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1"/>
        <w:tblW w:w="9495" w:type="dxa"/>
        <w:tblLook w:val="04A0" w:firstRow="1" w:lastRow="0" w:firstColumn="1" w:lastColumn="0" w:noHBand="0" w:noVBand="1"/>
      </w:tblPr>
      <w:tblGrid>
        <w:gridCol w:w="4262"/>
        <w:gridCol w:w="5233"/>
      </w:tblGrid>
      <w:tr w:rsidR="00696283" w:rsidRPr="00696283" w:rsidTr="002E7E18">
        <w:trPr>
          <w:trHeight w:val="4090"/>
        </w:trPr>
        <w:tc>
          <w:tcPr>
            <w:tcW w:w="4262" w:type="dxa"/>
          </w:tcPr>
          <w:p w:rsidR="00696283" w:rsidRPr="00696283" w:rsidRDefault="00696283" w:rsidP="0069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283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499B">
              <w:rPr>
                <w:rFonts w:ascii="Times New Roman" w:hAnsi="Times New Roman"/>
                <w:b/>
                <w:sz w:val="24"/>
                <w:szCs w:val="24"/>
              </w:rPr>
              <w:t xml:space="preserve">  проект</w:t>
            </w:r>
          </w:p>
          <w:p w:rsidR="00696283" w:rsidRPr="00696283" w:rsidRDefault="00696283" w:rsidP="0069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283" w:rsidRPr="00696283" w:rsidRDefault="00696283" w:rsidP="0069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283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696283" w:rsidRPr="00696283" w:rsidRDefault="00696283" w:rsidP="0069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283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696283" w:rsidRPr="00696283" w:rsidRDefault="009C47C7" w:rsidP="0069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Андрее</w:t>
            </w:r>
            <w:r w:rsidR="00696283" w:rsidRPr="00696283">
              <w:rPr>
                <w:rFonts w:ascii="Times New Roman" w:hAnsi="Times New Roman"/>
                <w:b/>
                <w:sz w:val="24"/>
                <w:szCs w:val="24"/>
              </w:rPr>
              <w:t>вский сельсовет</w:t>
            </w:r>
          </w:p>
          <w:p w:rsidR="00696283" w:rsidRPr="00696283" w:rsidRDefault="00696283" w:rsidP="0069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283">
              <w:rPr>
                <w:rFonts w:ascii="Times New Roman" w:hAnsi="Times New Roman"/>
                <w:b/>
                <w:sz w:val="24"/>
                <w:szCs w:val="24"/>
              </w:rPr>
              <w:t>Курманаевского района</w:t>
            </w:r>
          </w:p>
          <w:p w:rsidR="00696283" w:rsidRPr="00696283" w:rsidRDefault="00696283" w:rsidP="0069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28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696283" w:rsidRPr="00696283" w:rsidRDefault="00696283" w:rsidP="0069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283" w:rsidRPr="00696283" w:rsidRDefault="00696283" w:rsidP="0069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28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696283" w:rsidRPr="00696283" w:rsidRDefault="00696283" w:rsidP="0069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283" w:rsidRPr="00AC7C34" w:rsidRDefault="00B950C4" w:rsidP="00981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="00986654">
              <w:rPr>
                <w:rFonts w:ascii="Times New Roman" w:hAnsi="Times New Roman"/>
                <w:sz w:val="24"/>
                <w:szCs w:val="24"/>
              </w:rPr>
              <w:t>.202</w:t>
            </w:r>
            <w:r w:rsidR="009816CB">
              <w:rPr>
                <w:rFonts w:ascii="Times New Roman" w:hAnsi="Times New Roman"/>
                <w:sz w:val="24"/>
                <w:szCs w:val="24"/>
              </w:rPr>
              <w:t>3</w:t>
            </w:r>
            <w:r w:rsidR="00696283" w:rsidRPr="00AC7C3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866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7C34" w:rsidRPr="00AC7C34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  <w:tc>
          <w:tcPr>
            <w:tcW w:w="5233" w:type="dxa"/>
          </w:tcPr>
          <w:p w:rsidR="00696283" w:rsidRPr="00696283" w:rsidRDefault="00696283" w:rsidP="00696283">
            <w:pPr>
              <w:tabs>
                <w:tab w:val="left" w:pos="34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283" w:rsidRPr="00696283" w:rsidRDefault="00696283" w:rsidP="0069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283" w:rsidRPr="00696283" w:rsidRDefault="00696283" w:rsidP="0069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A39" w:rsidRDefault="003D1A39" w:rsidP="003D1A3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D1A39" w:rsidRPr="009E594A" w:rsidRDefault="003D1A39" w:rsidP="003D1A3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r w:rsidRPr="009E594A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методики формирования </w:t>
      </w:r>
    </w:p>
    <w:p w:rsidR="003D1A39" w:rsidRPr="009E594A" w:rsidRDefault="00077220" w:rsidP="003D1A3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бюджета на 202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3D1A39" w:rsidRPr="009E594A">
        <w:rPr>
          <w:rFonts w:ascii="Times New Roman" w:eastAsia="Calibri" w:hAnsi="Times New Roman"/>
          <w:sz w:val="28"/>
          <w:szCs w:val="28"/>
          <w:lang w:eastAsia="en-US"/>
        </w:rPr>
        <w:t xml:space="preserve"> год </w:t>
      </w:r>
      <w:bookmarkEnd w:id="0"/>
      <w:r w:rsidR="003D1A39" w:rsidRPr="009E594A">
        <w:rPr>
          <w:rFonts w:ascii="Times New Roman" w:eastAsia="Calibri" w:hAnsi="Times New Roman"/>
          <w:sz w:val="28"/>
          <w:szCs w:val="28"/>
          <w:lang w:eastAsia="en-US"/>
        </w:rPr>
        <w:t>и плановый период</w:t>
      </w:r>
    </w:p>
    <w:p w:rsidR="003D1A39" w:rsidRPr="009E594A" w:rsidRDefault="00077220" w:rsidP="003D1A3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986654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3D1A39" w:rsidRPr="009E594A">
        <w:rPr>
          <w:rFonts w:ascii="Times New Roman" w:eastAsia="Calibri" w:hAnsi="Times New Roman"/>
          <w:sz w:val="28"/>
          <w:szCs w:val="28"/>
          <w:lang w:eastAsia="en-US"/>
        </w:rPr>
        <w:t xml:space="preserve"> годов </w:t>
      </w:r>
    </w:p>
    <w:p w:rsidR="003D1A39" w:rsidRDefault="003D1A39" w:rsidP="003D1A39">
      <w:pPr>
        <w:tabs>
          <w:tab w:val="left" w:pos="196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D1A39" w:rsidRPr="009E594A" w:rsidRDefault="003D1A39" w:rsidP="003D1A39">
      <w:pPr>
        <w:tabs>
          <w:tab w:val="left" w:pos="1960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D1A39" w:rsidRPr="009E594A" w:rsidRDefault="003D1A39" w:rsidP="00F7695F">
      <w:pPr>
        <w:tabs>
          <w:tab w:val="left" w:pos="19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594A">
        <w:rPr>
          <w:rFonts w:ascii="Times New Roman" w:eastAsia="Calibri" w:hAnsi="Times New Roman"/>
          <w:sz w:val="28"/>
          <w:szCs w:val="28"/>
          <w:lang w:eastAsia="en-US"/>
        </w:rPr>
        <w:t>В целях подготовки п</w:t>
      </w:r>
      <w:r w:rsidR="00077220">
        <w:rPr>
          <w:rFonts w:ascii="Times New Roman" w:eastAsia="Calibri" w:hAnsi="Times New Roman"/>
          <w:sz w:val="28"/>
          <w:szCs w:val="28"/>
          <w:lang w:eastAsia="en-US"/>
        </w:rPr>
        <w:t>роекта бюджета на 202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077220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плановый период 202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77220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9E594A">
        <w:rPr>
          <w:rFonts w:ascii="Times New Roman" w:eastAsia="Calibri" w:hAnsi="Times New Roman"/>
          <w:sz w:val="28"/>
          <w:szCs w:val="28"/>
          <w:lang w:eastAsia="en-US"/>
        </w:rPr>
        <w:t xml:space="preserve"> годов:</w:t>
      </w:r>
    </w:p>
    <w:p w:rsidR="003D1A39" w:rsidRPr="009E594A" w:rsidRDefault="003D1A39" w:rsidP="00F7695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594A">
        <w:rPr>
          <w:rFonts w:ascii="Times New Roman" w:eastAsia="Calibri" w:hAnsi="Times New Roman"/>
          <w:sz w:val="28"/>
          <w:szCs w:val="28"/>
          <w:lang w:eastAsia="en-US"/>
        </w:rPr>
        <w:t xml:space="preserve">1.Утвердить методику формирования бюджета на </w:t>
      </w:r>
      <w:r w:rsidR="00077220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380976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плановый период 202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77220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9E594A">
        <w:rPr>
          <w:rFonts w:ascii="Times New Roman" w:eastAsia="Calibri" w:hAnsi="Times New Roman"/>
          <w:sz w:val="28"/>
          <w:szCs w:val="28"/>
          <w:lang w:eastAsia="en-US"/>
        </w:rPr>
        <w:t xml:space="preserve"> годов согласно приложению.</w:t>
      </w:r>
    </w:p>
    <w:p w:rsidR="00F7695F" w:rsidRDefault="003D1A39" w:rsidP="00F769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594A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F7695F" w:rsidRPr="00CE576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F7695F">
        <w:rPr>
          <w:rFonts w:ascii="Times New Roman" w:hAnsi="Times New Roman"/>
          <w:sz w:val="28"/>
          <w:szCs w:val="28"/>
        </w:rPr>
        <w:t>оставляю за собой.</w:t>
      </w:r>
    </w:p>
    <w:p w:rsidR="003D1A39" w:rsidRPr="009E594A" w:rsidRDefault="003D1A39" w:rsidP="003D1A3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7695F" w:rsidRPr="00DD7E07" w:rsidRDefault="009816CB" w:rsidP="00F7695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9F1427">
        <w:rPr>
          <w:rFonts w:ascii="Times New Roman" w:hAnsi="Times New Roman"/>
          <w:sz w:val="28"/>
        </w:rPr>
        <w:t xml:space="preserve"> </w:t>
      </w:r>
      <w:r w:rsidR="00F7695F" w:rsidRPr="00DD7E07">
        <w:rPr>
          <w:rFonts w:ascii="Times New Roman" w:hAnsi="Times New Roman"/>
          <w:sz w:val="28"/>
        </w:rPr>
        <w:t xml:space="preserve">муниципального образования   </w:t>
      </w:r>
      <w:r w:rsidR="00986654">
        <w:rPr>
          <w:rFonts w:ascii="Times New Roman" w:hAnsi="Times New Roman"/>
          <w:sz w:val="28"/>
        </w:rPr>
        <w:t xml:space="preserve">                               </w:t>
      </w:r>
      <w:r w:rsidR="00F7695F" w:rsidRPr="00DD7E07">
        <w:rPr>
          <w:rFonts w:ascii="Times New Roman" w:hAnsi="Times New Roman"/>
          <w:sz w:val="28"/>
        </w:rPr>
        <w:t xml:space="preserve"> </w:t>
      </w:r>
      <w:r w:rsidR="008B499B">
        <w:rPr>
          <w:rFonts w:ascii="Times New Roman" w:hAnsi="Times New Roman"/>
          <w:sz w:val="28"/>
        </w:rPr>
        <w:t xml:space="preserve">         </w:t>
      </w:r>
      <w:r w:rsidR="00F7695F" w:rsidRPr="00DD7E0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Л.Г. Алимкина</w:t>
      </w:r>
    </w:p>
    <w:p w:rsidR="00F7695F" w:rsidRPr="00DD7E07" w:rsidRDefault="00F7695F" w:rsidP="00F7695F">
      <w:pPr>
        <w:jc w:val="both"/>
        <w:rPr>
          <w:rFonts w:ascii="Times New Roman" w:hAnsi="Times New Roman"/>
          <w:sz w:val="28"/>
        </w:rPr>
      </w:pPr>
    </w:p>
    <w:p w:rsidR="003D1A39" w:rsidRPr="009E594A" w:rsidRDefault="00F7695F" w:rsidP="00AC7C3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7E07">
        <w:rPr>
          <w:rFonts w:ascii="Times New Roman" w:hAnsi="Times New Roman"/>
          <w:sz w:val="28"/>
        </w:rPr>
        <w:t>Разослано: в дело, администрации района, прокурору района</w:t>
      </w:r>
      <w:r>
        <w:rPr>
          <w:rFonts w:ascii="Times New Roman" w:hAnsi="Times New Roman"/>
          <w:sz w:val="28"/>
        </w:rPr>
        <w:t>,</w:t>
      </w:r>
      <w:r w:rsidR="00AC7C34">
        <w:rPr>
          <w:rFonts w:ascii="Times New Roman" w:hAnsi="Times New Roman"/>
          <w:sz w:val="28"/>
        </w:rPr>
        <w:t xml:space="preserve"> </w:t>
      </w:r>
      <w:r w:rsidRPr="005554BE">
        <w:rPr>
          <w:rFonts w:ascii="Times New Roman" w:hAnsi="Times New Roman"/>
          <w:sz w:val="28"/>
          <w:szCs w:val="28"/>
        </w:rPr>
        <w:t>Совету депутатов, Счетной палате, финансовому отделу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3D1A39" w:rsidRPr="009E594A" w:rsidRDefault="003D1A39" w:rsidP="003D1A3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D1A39" w:rsidRPr="009E594A" w:rsidRDefault="003D1A39" w:rsidP="003D1A3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D1A39" w:rsidRPr="009E594A" w:rsidRDefault="003D1A39" w:rsidP="003D1A39">
      <w:pPr>
        <w:spacing w:after="0" w:line="240" w:lineRule="auto"/>
        <w:ind w:left="6379"/>
        <w:rPr>
          <w:rFonts w:ascii="Times New Roman" w:eastAsia="Calibri" w:hAnsi="Times New Roman"/>
          <w:sz w:val="24"/>
          <w:szCs w:val="24"/>
          <w:lang w:eastAsia="en-US"/>
        </w:rPr>
      </w:pPr>
    </w:p>
    <w:p w:rsidR="003D1A39" w:rsidRPr="009E594A" w:rsidRDefault="003D1A39" w:rsidP="003D1A39">
      <w:pPr>
        <w:spacing w:after="0" w:line="240" w:lineRule="auto"/>
        <w:ind w:left="6379"/>
        <w:rPr>
          <w:rFonts w:ascii="Times New Roman" w:eastAsia="Calibri" w:hAnsi="Times New Roman"/>
          <w:sz w:val="24"/>
          <w:szCs w:val="24"/>
          <w:lang w:eastAsia="en-US"/>
        </w:rPr>
      </w:pPr>
    </w:p>
    <w:p w:rsidR="003D1A39" w:rsidRDefault="003D1A39" w:rsidP="003D1A39">
      <w:pPr>
        <w:spacing w:after="0" w:line="240" w:lineRule="auto"/>
        <w:ind w:left="6379"/>
        <w:rPr>
          <w:rFonts w:ascii="Times New Roman" w:eastAsia="Calibri" w:hAnsi="Times New Roman"/>
          <w:sz w:val="24"/>
          <w:szCs w:val="24"/>
          <w:lang w:eastAsia="en-US"/>
        </w:rPr>
      </w:pPr>
    </w:p>
    <w:p w:rsidR="003D1A39" w:rsidRDefault="003D1A39" w:rsidP="003D1A39">
      <w:pPr>
        <w:spacing w:after="0" w:line="240" w:lineRule="auto"/>
        <w:ind w:left="6379"/>
        <w:rPr>
          <w:rFonts w:ascii="Times New Roman" w:eastAsia="Calibri" w:hAnsi="Times New Roman"/>
          <w:sz w:val="24"/>
          <w:szCs w:val="24"/>
          <w:lang w:eastAsia="en-US"/>
        </w:rPr>
      </w:pPr>
    </w:p>
    <w:p w:rsidR="003D1A39" w:rsidRDefault="003D1A39" w:rsidP="003D1A39">
      <w:pPr>
        <w:spacing w:after="0" w:line="240" w:lineRule="auto"/>
        <w:ind w:left="6379"/>
        <w:rPr>
          <w:rFonts w:ascii="Times New Roman" w:eastAsia="Calibri" w:hAnsi="Times New Roman"/>
          <w:sz w:val="24"/>
          <w:szCs w:val="24"/>
          <w:lang w:eastAsia="en-US"/>
        </w:rPr>
      </w:pPr>
    </w:p>
    <w:p w:rsidR="003D1A39" w:rsidRDefault="003D1A39" w:rsidP="003D1A39">
      <w:pPr>
        <w:spacing w:after="0" w:line="240" w:lineRule="auto"/>
        <w:ind w:left="6379"/>
        <w:rPr>
          <w:rFonts w:ascii="Times New Roman" w:eastAsia="Calibri" w:hAnsi="Times New Roman"/>
          <w:sz w:val="24"/>
          <w:szCs w:val="24"/>
          <w:lang w:eastAsia="en-US"/>
        </w:rPr>
      </w:pPr>
    </w:p>
    <w:p w:rsidR="00F7695F" w:rsidRDefault="00F7695F" w:rsidP="003D1A39">
      <w:pPr>
        <w:spacing w:after="0" w:line="240" w:lineRule="auto"/>
        <w:ind w:left="6379"/>
        <w:rPr>
          <w:rFonts w:ascii="Times New Roman" w:eastAsia="Calibri" w:hAnsi="Times New Roman"/>
          <w:sz w:val="24"/>
          <w:szCs w:val="24"/>
          <w:lang w:eastAsia="en-US"/>
        </w:rPr>
      </w:pPr>
    </w:p>
    <w:p w:rsidR="00F7695F" w:rsidRDefault="00F7695F" w:rsidP="003D1A39">
      <w:pPr>
        <w:spacing w:after="0" w:line="240" w:lineRule="auto"/>
        <w:ind w:left="6379"/>
        <w:rPr>
          <w:rFonts w:ascii="Times New Roman" w:eastAsia="Calibri" w:hAnsi="Times New Roman"/>
          <w:sz w:val="24"/>
          <w:szCs w:val="24"/>
          <w:lang w:eastAsia="en-US"/>
        </w:rPr>
      </w:pPr>
    </w:p>
    <w:p w:rsidR="00F7695F" w:rsidRDefault="00F7695F" w:rsidP="003D1A39">
      <w:pPr>
        <w:spacing w:after="0" w:line="240" w:lineRule="auto"/>
        <w:ind w:left="6379"/>
        <w:rPr>
          <w:rFonts w:ascii="Times New Roman" w:eastAsia="Calibri" w:hAnsi="Times New Roman"/>
          <w:sz w:val="24"/>
          <w:szCs w:val="24"/>
          <w:lang w:eastAsia="en-US"/>
        </w:rPr>
      </w:pPr>
    </w:p>
    <w:p w:rsidR="003D1A39" w:rsidRPr="00151D52" w:rsidRDefault="003D1A39" w:rsidP="003D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1A39" w:rsidRDefault="003D1A39" w:rsidP="003D1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C34" w:rsidRDefault="00AC7C34" w:rsidP="00F769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7C34" w:rsidRDefault="00AC7C34" w:rsidP="00F769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95F" w:rsidRPr="00DD7E07" w:rsidRDefault="00F7695F" w:rsidP="00F769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E0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C7C34" w:rsidRDefault="00F7695F" w:rsidP="00F769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E07">
        <w:rPr>
          <w:rFonts w:ascii="Times New Roman" w:hAnsi="Times New Roman"/>
          <w:sz w:val="28"/>
          <w:szCs w:val="28"/>
        </w:rPr>
        <w:t>к постановлению</w:t>
      </w:r>
      <w:r w:rsidR="00AC7C3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7695F" w:rsidRPr="00DD7E07" w:rsidRDefault="00AC7C34" w:rsidP="00F769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Андреевский сельсовет</w:t>
      </w:r>
    </w:p>
    <w:p w:rsidR="00F7695F" w:rsidRDefault="00F7695F" w:rsidP="00F769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E07">
        <w:rPr>
          <w:rFonts w:ascii="Times New Roman" w:hAnsi="Times New Roman"/>
          <w:sz w:val="28"/>
          <w:szCs w:val="28"/>
        </w:rPr>
        <w:t xml:space="preserve">№ </w:t>
      </w:r>
      <w:r w:rsidR="00986654">
        <w:rPr>
          <w:rFonts w:ascii="Times New Roman" w:hAnsi="Times New Roman"/>
          <w:sz w:val="28"/>
          <w:szCs w:val="28"/>
        </w:rPr>
        <w:t xml:space="preserve">   </w:t>
      </w:r>
      <w:r w:rsidR="00AC7C34">
        <w:rPr>
          <w:rFonts w:ascii="Times New Roman" w:hAnsi="Times New Roman"/>
          <w:sz w:val="28"/>
          <w:szCs w:val="28"/>
        </w:rPr>
        <w:t>-п</w:t>
      </w:r>
      <w:r w:rsidRPr="00DD7E07">
        <w:rPr>
          <w:rFonts w:ascii="Times New Roman" w:hAnsi="Times New Roman"/>
          <w:sz w:val="28"/>
          <w:szCs w:val="28"/>
        </w:rPr>
        <w:t xml:space="preserve"> от </w:t>
      </w:r>
      <w:r w:rsidR="0022381C">
        <w:rPr>
          <w:rFonts w:ascii="Times New Roman" w:hAnsi="Times New Roman"/>
          <w:sz w:val="28"/>
          <w:szCs w:val="28"/>
        </w:rPr>
        <w:t xml:space="preserve">  .11.202</w:t>
      </w:r>
      <w:r w:rsidR="009816CB">
        <w:rPr>
          <w:rFonts w:ascii="Times New Roman" w:hAnsi="Times New Roman"/>
          <w:sz w:val="28"/>
          <w:szCs w:val="28"/>
        </w:rPr>
        <w:t>3</w:t>
      </w:r>
    </w:p>
    <w:p w:rsidR="00270AD4" w:rsidRPr="00107F02" w:rsidRDefault="00270AD4" w:rsidP="00270AD4">
      <w:pPr>
        <w:spacing w:after="0" w:line="240" w:lineRule="auto"/>
        <w:ind w:left="6379"/>
        <w:rPr>
          <w:rFonts w:ascii="Times New Roman" w:eastAsia="Calibri" w:hAnsi="Times New Roman"/>
          <w:sz w:val="24"/>
          <w:szCs w:val="24"/>
        </w:rPr>
      </w:pPr>
    </w:p>
    <w:p w:rsidR="00270AD4" w:rsidRPr="00F7695F" w:rsidRDefault="00270AD4" w:rsidP="00F7695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7695F">
        <w:rPr>
          <w:rFonts w:ascii="Times New Roman" w:eastAsia="Calibri" w:hAnsi="Times New Roman"/>
          <w:b/>
          <w:sz w:val="28"/>
          <w:szCs w:val="28"/>
        </w:rPr>
        <w:t>Методика</w:t>
      </w:r>
    </w:p>
    <w:p w:rsidR="00F7695F" w:rsidRDefault="00270AD4" w:rsidP="00F7695F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7695F">
        <w:rPr>
          <w:rFonts w:ascii="Times New Roman" w:eastAsia="Calibri" w:hAnsi="Times New Roman"/>
          <w:b/>
          <w:sz w:val="28"/>
          <w:szCs w:val="28"/>
        </w:rPr>
        <w:t>формиро</w:t>
      </w:r>
      <w:r w:rsidR="00077220">
        <w:rPr>
          <w:rFonts w:ascii="Times New Roman" w:eastAsia="Calibri" w:hAnsi="Times New Roman"/>
          <w:b/>
          <w:sz w:val="28"/>
          <w:szCs w:val="28"/>
        </w:rPr>
        <w:t>вания бюджета на 202</w:t>
      </w:r>
      <w:r w:rsidR="009816CB">
        <w:rPr>
          <w:rFonts w:ascii="Times New Roman" w:eastAsia="Calibri" w:hAnsi="Times New Roman"/>
          <w:b/>
          <w:sz w:val="28"/>
          <w:szCs w:val="28"/>
        </w:rPr>
        <w:t>4</w:t>
      </w:r>
      <w:r w:rsidR="00380976" w:rsidRPr="00F7695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7695F">
        <w:rPr>
          <w:rFonts w:ascii="Times New Roman" w:eastAsia="Calibri" w:hAnsi="Times New Roman"/>
          <w:b/>
          <w:sz w:val="28"/>
          <w:szCs w:val="28"/>
        </w:rPr>
        <w:t>г</w:t>
      </w:r>
      <w:r w:rsidR="00F7695F">
        <w:rPr>
          <w:rFonts w:ascii="Times New Roman" w:eastAsia="Calibri" w:hAnsi="Times New Roman"/>
          <w:b/>
          <w:sz w:val="28"/>
          <w:szCs w:val="28"/>
        </w:rPr>
        <w:t>од и плановый период</w:t>
      </w:r>
    </w:p>
    <w:p w:rsidR="00270AD4" w:rsidRPr="00F7695F" w:rsidRDefault="00077220" w:rsidP="00F7695F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202</w:t>
      </w:r>
      <w:r w:rsidR="009816CB">
        <w:rPr>
          <w:rFonts w:ascii="Times New Roman" w:eastAsia="Calibri" w:hAnsi="Times New Roman"/>
          <w:b/>
          <w:sz w:val="28"/>
          <w:szCs w:val="28"/>
        </w:rPr>
        <w:t>5</w:t>
      </w:r>
      <w:r>
        <w:rPr>
          <w:rFonts w:ascii="Times New Roman" w:eastAsia="Calibri" w:hAnsi="Times New Roman"/>
          <w:b/>
          <w:sz w:val="28"/>
          <w:szCs w:val="28"/>
        </w:rPr>
        <w:t xml:space="preserve"> и 202</w:t>
      </w:r>
      <w:r w:rsidR="009816CB">
        <w:rPr>
          <w:rFonts w:ascii="Times New Roman" w:eastAsia="Calibri" w:hAnsi="Times New Roman"/>
          <w:b/>
          <w:sz w:val="28"/>
          <w:szCs w:val="28"/>
        </w:rPr>
        <w:t>6</w:t>
      </w:r>
      <w:r w:rsidR="00270AD4" w:rsidRPr="00F7695F">
        <w:rPr>
          <w:rFonts w:ascii="Times New Roman" w:eastAsia="Calibri" w:hAnsi="Times New Roman"/>
          <w:b/>
          <w:sz w:val="28"/>
          <w:szCs w:val="28"/>
        </w:rPr>
        <w:t xml:space="preserve"> годов</w:t>
      </w:r>
    </w:p>
    <w:p w:rsidR="00270AD4" w:rsidRPr="00F7695F" w:rsidRDefault="00270AD4" w:rsidP="00F7695F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11FC9" w:rsidRPr="00F7695F" w:rsidRDefault="00011FC9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695F">
        <w:rPr>
          <w:rFonts w:ascii="Times New Roman" w:eastAsia="Calibri" w:hAnsi="Times New Roman"/>
          <w:sz w:val="28"/>
          <w:szCs w:val="28"/>
        </w:rPr>
        <w:t>Настоящая Методика устанавливает основные подходы к формированию доходов и расходов бюджета на 20</w:t>
      </w:r>
      <w:r w:rsidR="00077220">
        <w:rPr>
          <w:rFonts w:ascii="Times New Roman" w:eastAsia="Calibri" w:hAnsi="Times New Roman"/>
          <w:sz w:val="28"/>
          <w:szCs w:val="28"/>
        </w:rPr>
        <w:t>2</w:t>
      </w:r>
      <w:r w:rsidR="009816CB">
        <w:rPr>
          <w:rFonts w:ascii="Times New Roman" w:eastAsia="Calibri" w:hAnsi="Times New Roman"/>
          <w:sz w:val="28"/>
          <w:szCs w:val="28"/>
        </w:rPr>
        <w:t>4</w:t>
      </w:r>
      <w:r w:rsidRPr="00F7695F">
        <w:rPr>
          <w:rFonts w:ascii="Times New Roman" w:eastAsia="Calibri" w:hAnsi="Times New Roman"/>
          <w:sz w:val="28"/>
          <w:szCs w:val="28"/>
        </w:rPr>
        <w:t xml:space="preserve"> год и на плановый период 202</w:t>
      </w:r>
      <w:r w:rsidR="009816CB">
        <w:rPr>
          <w:rFonts w:ascii="Times New Roman" w:eastAsia="Calibri" w:hAnsi="Times New Roman"/>
          <w:sz w:val="28"/>
          <w:szCs w:val="28"/>
        </w:rPr>
        <w:t>5</w:t>
      </w:r>
      <w:r w:rsidRPr="00F7695F">
        <w:rPr>
          <w:rFonts w:ascii="Times New Roman" w:eastAsia="Calibri" w:hAnsi="Times New Roman"/>
          <w:sz w:val="28"/>
          <w:szCs w:val="28"/>
        </w:rPr>
        <w:t xml:space="preserve"> и 202</w:t>
      </w:r>
      <w:r w:rsidR="009816CB">
        <w:rPr>
          <w:rFonts w:ascii="Times New Roman" w:eastAsia="Calibri" w:hAnsi="Times New Roman"/>
          <w:sz w:val="28"/>
          <w:szCs w:val="28"/>
        </w:rPr>
        <w:t>6</w:t>
      </w:r>
      <w:r w:rsidRPr="00F7695F">
        <w:rPr>
          <w:rFonts w:ascii="Times New Roman" w:eastAsia="Calibri" w:hAnsi="Times New Roman"/>
          <w:sz w:val="28"/>
          <w:szCs w:val="28"/>
        </w:rPr>
        <w:t xml:space="preserve"> годов и разработана в соответствии со статьей 174.2 Бюджетного кодекса Российской Федерации и </w:t>
      </w:r>
      <w:r w:rsidR="00EA7E8C" w:rsidRPr="00F7695F">
        <w:rPr>
          <w:rFonts w:ascii="Times New Roman" w:eastAsia="Calibri" w:hAnsi="Times New Roman"/>
          <w:sz w:val="28"/>
          <w:szCs w:val="28"/>
        </w:rPr>
        <w:t xml:space="preserve">решением Совета депутатов </w:t>
      </w:r>
      <w:r w:rsidR="00F7695F" w:rsidRPr="008B499B">
        <w:rPr>
          <w:rFonts w:ascii="Times New Roman" w:eastAsia="Calibri" w:hAnsi="Times New Roman"/>
          <w:sz w:val="28"/>
          <w:szCs w:val="28"/>
        </w:rPr>
        <w:t>1</w:t>
      </w:r>
      <w:r w:rsidR="008B499B" w:rsidRPr="008B499B">
        <w:rPr>
          <w:rFonts w:ascii="Times New Roman" w:eastAsia="Calibri" w:hAnsi="Times New Roman"/>
          <w:sz w:val="28"/>
          <w:szCs w:val="28"/>
        </w:rPr>
        <w:t>6</w:t>
      </w:r>
      <w:r w:rsidR="00F7695F" w:rsidRPr="008B499B">
        <w:rPr>
          <w:rFonts w:ascii="Times New Roman" w:eastAsia="Calibri" w:hAnsi="Times New Roman"/>
          <w:sz w:val="28"/>
          <w:szCs w:val="28"/>
        </w:rPr>
        <w:t>.</w:t>
      </w:r>
      <w:r w:rsidR="008B499B" w:rsidRPr="008B499B">
        <w:rPr>
          <w:rFonts w:ascii="Times New Roman" w:eastAsia="Calibri" w:hAnsi="Times New Roman"/>
          <w:sz w:val="28"/>
          <w:szCs w:val="28"/>
        </w:rPr>
        <w:t>10</w:t>
      </w:r>
      <w:r w:rsidR="00F7695F" w:rsidRPr="008B499B">
        <w:rPr>
          <w:rFonts w:ascii="Times New Roman" w:eastAsia="Calibri" w:hAnsi="Times New Roman"/>
          <w:sz w:val="28"/>
          <w:szCs w:val="28"/>
        </w:rPr>
        <w:t>.201</w:t>
      </w:r>
      <w:r w:rsidR="008B499B" w:rsidRPr="008B499B">
        <w:rPr>
          <w:rFonts w:ascii="Times New Roman" w:eastAsia="Calibri" w:hAnsi="Times New Roman"/>
          <w:sz w:val="28"/>
          <w:szCs w:val="28"/>
        </w:rPr>
        <w:t>9</w:t>
      </w:r>
      <w:r w:rsidR="00EA7E8C" w:rsidRPr="008B499B">
        <w:rPr>
          <w:rFonts w:ascii="Times New Roman" w:eastAsia="Calibri" w:hAnsi="Times New Roman"/>
          <w:sz w:val="28"/>
          <w:szCs w:val="28"/>
        </w:rPr>
        <w:t xml:space="preserve"> № </w:t>
      </w:r>
      <w:r w:rsidR="008B499B">
        <w:rPr>
          <w:rFonts w:ascii="Times New Roman" w:eastAsia="Calibri" w:hAnsi="Times New Roman"/>
          <w:sz w:val="28"/>
          <w:szCs w:val="28"/>
        </w:rPr>
        <w:t>45</w:t>
      </w:r>
      <w:r w:rsidR="00EA7E8C" w:rsidRPr="00F7695F">
        <w:rPr>
          <w:rFonts w:ascii="Times New Roman" w:eastAsia="Calibri" w:hAnsi="Times New Roman"/>
          <w:sz w:val="28"/>
          <w:szCs w:val="28"/>
        </w:rPr>
        <w:t xml:space="preserve"> «</w:t>
      </w:r>
      <w:r w:rsidRPr="00F7695F">
        <w:rPr>
          <w:rFonts w:ascii="Times New Roman" w:eastAsia="Calibri" w:hAnsi="Times New Roman"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 w:rsidR="009C47C7">
        <w:rPr>
          <w:rFonts w:ascii="Times New Roman" w:eastAsia="Calibri" w:hAnsi="Times New Roman"/>
          <w:sz w:val="28"/>
          <w:szCs w:val="28"/>
        </w:rPr>
        <w:t>Андрее</w:t>
      </w:r>
      <w:r w:rsidR="00F7695F">
        <w:rPr>
          <w:rFonts w:ascii="Times New Roman" w:eastAsia="Calibri" w:hAnsi="Times New Roman"/>
          <w:sz w:val="28"/>
          <w:szCs w:val="28"/>
        </w:rPr>
        <w:t>вский сельсовет</w:t>
      </w:r>
      <w:r w:rsidRPr="00F7695F">
        <w:rPr>
          <w:rFonts w:ascii="Times New Roman" w:eastAsia="Calibri" w:hAnsi="Times New Roman"/>
          <w:sz w:val="28"/>
          <w:szCs w:val="28"/>
        </w:rPr>
        <w:t>».</w:t>
      </w:r>
    </w:p>
    <w:p w:rsidR="00011FC9" w:rsidRPr="00F7695F" w:rsidRDefault="00011FC9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695F">
        <w:rPr>
          <w:rFonts w:ascii="Times New Roman" w:eastAsia="Calibri" w:hAnsi="Times New Roman"/>
          <w:sz w:val="28"/>
          <w:szCs w:val="28"/>
        </w:rPr>
        <w:t>Методика устанавливает основные подходы к формированию доходов, порядок и методику планирования бюджетных ассигн</w:t>
      </w:r>
      <w:r w:rsidR="00986654">
        <w:rPr>
          <w:rFonts w:ascii="Times New Roman" w:eastAsia="Calibri" w:hAnsi="Times New Roman"/>
          <w:sz w:val="28"/>
          <w:szCs w:val="28"/>
        </w:rPr>
        <w:t>ований бюджета на 202</w:t>
      </w:r>
      <w:r w:rsidR="009816CB">
        <w:rPr>
          <w:rFonts w:ascii="Times New Roman" w:eastAsia="Calibri" w:hAnsi="Times New Roman"/>
          <w:sz w:val="28"/>
          <w:szCs w:val="28"/>
        </w:rPr>
        <w:t>4</w:t>
      </w:r>
      <w:r w:rsidR="00986654">
        <w:rPr>
          <w:rFonts w:ascii="Times New Roman" w:eastAsia="Calibri" w:hAnsi="Times New Roman"/>
          <w:sz w:val="28"/>
          <w:szCs w:val="28"/>
        </w:rPr>
        <w:t xml:space="preserve"> год и на плановый период 202</w:t>
      </w:r>
      <w:r w:rsidR="009816CB">
        <w:rPr>
          <w:rFonts w:ascii="Times New Roman" w:eastAsia="Calibri" w:hAnsi="Times New Roman"/>
          <w:sz w:val="28"/>
          <w:szCs w:val="28"/>
        </w:rPr>
        <w:t>5</w:t>
      </w:r>
      <w:r w:rsidR="00380976" w:rsidRPr="00F7695F">
        <w:rPr>
          <w:rFonts w:ascii="Times New Roman" w:eastAsia="Calibri" w:hAnsi="Times New Roman"/>
          <w:sz w:val="28"/>
          <w:szCs w:val="28"/>
        </w:rPr>
        <w:t xml:space="preserve"> и </w:t>
      </w:r>
      <w:r w:rsidR="00986654">
        <w:rPr>
          <w:rFonts w:ascii="Times New Roman" w:eastAsia="Calibri" w:hAnsi="Times New Roman"/>
          <w:sz w:val="28"/>
          <w:szCs w:val="28"/>
        </w:rPr>
        <w:t>202</w:t>
      </w:r>
      <w:r w:rsidR="009816CB">
        <w:rPr>
          <w:rFonts w:ascii="Times New Roman" w:eastAsia="Calibri" w:hAnsi="Times New Roman"/>
          <w:sz w:val="28"/>
          <w:szCs w:val="28"/>
        </w:rPr>
        <w:t>6</w:t>
      </w:r>
      <w:r w:rsidRPr="00F7695F">
        <w:rPr>
          <w:rFonts w:ascii="Times New Roman" w:eastAsia="Calibri" w:hAnsi="Times New Roman"/>
          <w:sz w:val="28"/>
          <w:szCs w:val="28"/>
        </w:rPr>
        <w:t xml:space="preserve"> годов.</w:t>
      </w:r>
    </w:p>
    <w:p w:rsidR="00011FC9" w:rsidRPr="00F7695F" w:rsidRDefault="00011FC9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695F">
        <w:rPr>
          <w:rFonts w:ascii="Times New Roman" w:eastAsia="Calibri" w:hAnsi="Times New Roman"/>
          <w:sz w:val="28"/>
          <w:szCs w:val="28"/>
        </w:rPr>
        <w:t>Методика включает в себя</w:t>
      </w:r>
      <w:r w:rsidR="00794C95" w:rsidRPr="00F7695F">
        <w:rPr>
          <w:rFonts w:ascii="Times New Roman" w:eastAsia="Calibri" w:hAnsi="Times New Roman"/>
          <w:sz w:val="28"/>
          <w:szCs w:val="28"/>
        </w:rPr>
        <w:t xml:space="preserve"> разделы, определяющие порядок </w:t>
      </w:r>
      <w:r w:rsidRPr="00F7695F">
        <w:rPr>
          <w:rFonts w:ascii="Times New Roman" w:eastAsia="Calibri" w:hAnsi="Times New Roman"/>
          <w:sz w:val="28"/>
          <w:szCs w:val="28"/>
        </w:rPr>
        <w:t>прогнозирования доходов районного бюджета, методику расчета прогноза поступления налогов в консолидированный бюджет, применяемых при определении величины налогового потенциала поселений и расходов бюджета по направлениям бюджетной политики.</w:t>
      </w:r>
    </w:p>
    <w:p w:rsidR="00270AD4" w:rsidRPr="00F7695F" w:rsidRDefault="00011FC9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eastAsia="Calibri" w:hAnsi="Times New Roman"/>
          <w:sz w:val="28"/>
          <w:szCs w:val="28"/>
        </w:rPr>
        <w:t>Основой соста</w:t>
      </w:r>
      <w:r w:rsidR="00986654">
        <w:rPr>
          <w:rFonts w:ascii="Times New Roman" w:eastAsia="Calibri" w:hAnsi="Times New Roman"/>
          <w:sz w:val="28"/>
          <w:szCs w:val="28"/>
        </w:rPr>
        <w:t>вления бюджета на 202</w:t>
      </w:r>
      <w:r w:rsidR="009816CB">
        <w:rPr>
          <w:rFonts w:ascii="Times New Roman" w:eastAsia="Calibri" w:hAnsi="Times New Roman"/>
          <w:sz w:val="28"/>
          <w:szCs w:val="28"/>
        </w:rPr>
        <w:t>4</w:t>
      </w:r>
      <w:r w:rsidR="0022381C">
        <w:rPr>
          <w:rFonts w:ascii="Times New Roman" w:eastAsia="Calibri" w:hAnsi="Times New Roman"/>
          <w:sz w:val="28"/>
          <w:szCs w:val="28"/>
        </w:rPr>
        <w:t>–202</w:t>
      </w:r>
      <w:r w:rsidR="009816CB">
        <w:rPr>
          <w:rFonts w:ascii="Times New Roman" w:eastAsia="Calibri" w:hAnsi="Times New Roman"/>
          <w:sz w:val="28"/>
          <w:szCs w:val="28"/>
        </w:rPr>
        <w:t>6</w:t>
      </w:r>
      <w:r w:rsidR="0022381C">
        <w:rPr>
          <w:rFonts w:ascii="Times New Roman" w:eastAsia="Calibri" w:hAnsi="Times New Roman"/>
          <w:sz w:val="28"/>
          <w:szCs w:val="28"/>
        </w:rPr>
        <w:t xml:space="preserve"> </w:t>
      </w:r>
      <w:r w:rsidRPr="00F7695F">
        <w:rPr>
          <w:rFonts w:ascii="Times New Roman" w:eastAsia="Calibri" w:hAnsi="Times New Roman"/>
          <w:sz w:val="28"/>
          <w:szCs w:val="28"/>
        </w:rPr>
        <w:t>годы является бюджетный прогноз на долгосрочный</w:t>
      </w:r>
      <w:r w:rsidR="001721A0" w:rsidRPr="00F7695F">
        <w:rPr>
          <w:rFonts w:ascii="Times New Roman" w:eastAsia="Calibri" w:hAnsi="Times New Roman"/>
          <w:sz w:val="28"/>
          <w:szCs w:val="28"/>
        </w:rPr>
        <w:t xml:space="preserve"> период до </w:t>
      </w:r>
      <w:r w:rsidRPr="00F7695F">
        <w:rPr>
          <w:rFonts w:ascii="Times New Roman" w:eastAsia="Calibri" w:hAnsi="Times New Roman"/>
          <w:sz w:val="28"/>
          <w:szCs w:val="28"/>
        </w:rPr>
        <w:t>202</w:t>
      </w:r>
      <w:r w:rsidR="009816CB">
        <w:rPr>
          <w:rFonts w:ascii="Times New Roman" w:eastAsia="Calibri" w:hAnsi="Times New Roman"/>
          <w:sz w:val="28"/>
          <w:szCs w:val="28"/>
        </w:rPr>
        <w:t>7</w:t>
      </w:r>
      <w:r w:rsidRPr="00F7695F">
        <w:rPr>
          <w:rFonts w:ascii="Times New Roman" w:eastAsia="Calibri" w:hAnsi="Times New Roman"/>
          <w:sz w:val="28"/>
          <w:szCs w:val="28"/>
        </w:rPr>
        <w:t xml:space="preserve"> г</w:t>
      </w:r>
      <w:r w:rsidR="00794C95" w:rsidRPr="00F7695F">
        <w:rPr>
          <w:rFonts w:ascii="Times New Roman" w:eastAsia="Calibri" w:hAnsi="Times New Roman"/>
          <w:sz w:val="28"/>
          <w:szCs w:val="28"/>
        </w:rPr>
        <w:t xml:space="preserve">ода, </w:t>
      </w:r>
      <w:r w:rsidRPr="00F7695F">
        <w:rPr>
          <w:rFonts w:ascii="Times New Roman" w:eastAsia="Calibri" w:hAnsi="Times New Roman"/>
          <w:sz w:val="28"/>
          <w:szCs w:val="28"/>
        </w:rPr>
        <w:t xml:space="preserve">прогноз социально-экономического развития </w:t>
      </w:r>
      <w:r w:rsidR="00F7695F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="009C47C7">
        <w:rPr>
          <w:rFonts w:ascii="Times New Roman" w:eastAsia="Calibri" w:hAnsi="Times New Roman"/>
          <w:sz w:val="28"/>
          <w:szCs w:val="28"/>
        </w:rPr>
        <w:t>Андрее</w:t>
      </w:r>
      <w:r w:rsidR="00F7695F">
        <w:rPr>
          <w:rFonts w:ascii="Times New Roman" w:eastAsia="Calibri" w:hAnsi="Times New Roman"/>
          <w:sz w:val="28"/>
          <w:szCs w:val="28"/>
        </w:rPr>
        <w:t>вский сельсовет</w:t>
      </w:r>
      <w:r w:rsidR="005D2A2A">
        <w:rPr>
          <w:rFonts w:ascii="Times New Roman" w:eastAsia="Calibri" w:hAnsi="Times New Roman"/>
          <w:sz w:val="28"/>
          <w:szCs w:val="28"/>
        </w:rPr>
        <w:t xml:space="preserve"> </w:t>
      </w:r>
      <w:r w:rsidR="00F7695F">
        <w:rPr>
          <w:rFonts w:ascii="Times New Roman" w:eastAsia="Calibri" w:hAnsi="Times New Roman"/>
          <w:sz w:val="28"/>
          <w:szCs w:val="28"/>
        </w:rPr>
        <w:t>и</w:t>
      </w:r>
      <w:r w:rsidRPr="00F7695F">
        <w:rPr>
          <w:rFonts w:ascii="Times New Roman" w:eastAsia="Calibri" w:hAnsi="Times New Roman"/>
          <w:sz w:val="28"/>
          <w:szCs w:val="28"/>
        </w:rPr>
        <w:t xml:space="preserve"> до 202</w:t>
      </w:r>
      <w:r w:rsidR="009816CB">
        <w:rPr>
          <w:rFonts w:ascii="Times New Roman" w:eastAsia="Calibri" w:hAnsi="Times New Roman"/>
          <w:sz w:val="28"/>
          <w:szCs w:val="28"/>
        </w:rPr>
        <w:t>7</w:t>
      </w:r>
      <w:r w:rsidRPr="00F7695F">
        <w:rPr>
          <w:rFonts w:ascii="Times New Roman" w:eastAsia="Calibri" w:hAnsi="Times New Roman"/>
          <w:sz w:val="28"/>
          <w:szCs w:val="28"/>
        </w:rPr>
        <w:t xml:space="preserve"> года, основные направления бюджетной поли</w:t>
      </w:r>
      <w:r w:rsidR="00380976" w:rsidRPr="00F7695F">
        <w:rPr>
          <w:rFonts w:ascii="Times New Roman" w:eastAsia="Calibri" w:hAnsi="Times New Roman"/>
          <w:sz w:val="28"/>
          <w:szCs w:val="28"/>
        </w:rPr>
        <w:t>тики, налоговой политики на 202</w:t>
      </w:r>
      <w:r w:rsidR="009816CB">
        <w:rPr>
          <w:rFonts w:ascii="Times New Roman" w:eastAsia="Calibri" w:hAnsi="Times New Roman"/>
          <w:sz w:val="28"/>
          <w:szCs w:val="28"/>
        </w:rPr>
        <w:t>4</w:t>
      </w:r>
      <w:r w:rsidR="00077220">
        <w:rPr>
          <w:rFonts w:ascii="Times New Roman" w:eastAsia="Calibri" w:hAnsi="Times New Roman"/>
          <w:sz w:val="28"/>
          <w:szCs w:val="28"/>
        </w:rPr>
        <w:t xml:space="preserve"> год и на плановый период 202</w:t>
      </w:r>
      <w:r w:rsidR="009816CB">
        <w:rPr>
          <w:rFonts w:ascii="Times New Roman" w:eastAsia="Calibri" w:hAnsi="Times New Roman"/>
          <w:sz w:val="28"/>
          <w:szCs w:val="28"/>
        </w:rPr>
        <w:t>5</w:t>
      </w:r>
      <w:r w:rsidR="00077220">
        <w:rPr>
          <w:rFonts w:ascii="Times New Roman" w:eastAsia="Calibri" w:hAnsi="Times New Roman"/>
          <w:sz w:val="28"/>
          <w:szCs w:val="28"/>
        </w:rPr>
        <w:t xml:space="preserve"> и 202</w:t>
      </w:r>
      <w:r w:rsidR="009816CB">
        <w:rPr>
          <w:rFonts w:ascii="Times New Roman" w:eastAsia="Calibri" w:hAnsi="Times New Roman"/>
          <w:sz w:val="28"/>
          <w:szCs w:val="28"/>
        </w:rPr>
        <w:t>6</w:t>
      </w:r>
      <w:r w:rsidRPr="00F7695F">
        <w:rPr>
          <w:rFonts w:ascii="Times New Roman" w:eastAsia="Calibri" w:hAnsi="Times New Roman"/>
          <w:sz w:val="28"/>
          <w:szCs w:val="28"/>
        </w:rPr>
        <w:t xml:space="preserve"> годов, а также приоритеты бюджетной и налоговой политики, установленные на </w:t>
      </w:r>
      <w:r w:rsidRPr="005D2A2A">
        <w:rPr>
          <w:rFonts w:ascii="Times New Roman" w:eastAsia="Calibri" w:hAnsi="Times New Roman"/>
          <w:sz w:val="28"/>
          <w:szCs w:val="28"/>
        </w:rPr>
        <w:t>районном уровне.</w:t>
      </w:r>
    </w:p>
    <w:p w:rsidR="00011FC9" w:rsidRPr="00F7695F" w:rsidRDefault="00011FC9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D4" w:rsidRPr="005D2A2A" w:rsidRDefault="00270AD4" w:rsidP="00F7695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A2A">
        <w:rPr>
          <w:rFonts w:ascii="Times New Roman" w:hAnsi="Times New Roman" w:cs="Times New Roman"/>
          <w:b/>
          <w:sz w:val="28"/>
          <w:szCs w:val="28"/>
        </w:rPr>
        <w:t>Прогноз доходов бюджета</w:t>
      </w:r>
      <w:r w:rsidR="005D2A2A" w:rsidRPr="005D2A2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Налоговые и неналоговые доходы, подлежащие зачислению в бюджет, определены на основании сведений, представленных главными администраторами (администраторами) доходов.</w:t>
      </w: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1. Прогнозируемый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</w:t>
      </w:r>
      <w:r w:rsidR="00F7695F">
        <w:rPr>
          <w:rFonts w:ascii="Times New Roman" w:hAnsi="Times New Roman"/>
          <w:sz w:val="28"/>
          <w:szCs w:val="28"/>
        </w:rPr>
        <w:t>лога на доходы физических лиц с</w:t>
      </w:r>
      <w:r w:rsidRPr="00F7695F">
        <w:rPr>
          <w:rFonts w:ascii="Times New Roman" w:hAnsi="Times New Roman"/>
          <w:sz w:val="28"/>
          <w:szCs w:val="28"/>
        </w:rPr>
        <w:t xml:space="preserve">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</w:r>
      <w:r w:rsidRPr="00F7695F">
        <w:rPr>
          <w:rFonts w:ascii="Times New Roman" w:hAnsi="Times New Roman"/>
          <w:sz w:val="28"/>
          <w:szCs w:val="28"/>
        </w:rPr>
        <w:lastRenderedPageBreak/>
        <w:t>соответствии со статьей 227 Налогового кодекса Российской Федерации; налога на доходы физических лиц с  доходов, полученных физическими лицами в соответствии со статьей 228 Налогового кодекса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</w:t>
      </w:r>
    </w:p>
    <w:p w:rsidR="002C4064" w:rsidRPr="005D2A2A" w:rsidRDefault="005D2A2A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4064" w:rsidRPr="00F7695F">
        <w:rPr>
          <w:rFonts w:ascii="Times New Roman" w:hAnsi="Times New Roman"/>
          <w:sz w:val="28"/>
          <w:szCs w:val="28"/>
        </w:rPr>
        <w:t>. Прогнозируемый объем поступлений государственной пошлины за государственную регистрацию прав, ограничений (обременений) прав на недвижимое имущество и сделок с ним определен на основании сведений, представленных Управлением Росреестра по Оренбургской области.</w:t>
      </w:r>
    </w:p>
    <w:p w:rsidR="002C4064" w:rsidRPr="00F7695F" w:rsidRDefault="005D2A2A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4064" w:rsidRPr="00F7695F">
        <w:rPr>
          <w:rFonts w:ascii="Times New Roman" w:hAnsi="Times New Roman"/>
          <w:sz w:val="28"/>
          <w:szCs w:val="28"/>
        </w:rPr>
        <w:t>.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</w:t>
      </w:r>
      <w:r>
        <w:rPr>
          <w:rFonts w:ascii="Times New Roman" w:hAnsi="Times New Roman"/>
          <w:sz w:val="28"/>
          <w:szCs w:val="28"/>
        </w:rPr>
        <w:t>омных учреждений).</w:t>
      </w:r>
    </w:p>
    <w:p w:rsidR="002C4064" w:rsidRPr="00F7695F" w:rsidRDefault="005D2A2A" w:rsidP="00F7695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</w:t>
      </w:r>
      <w:r w:rsidR="002C4064" w:rsidRPr="00F7695F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C4064" w:rsidRPr="00F7695F">
        <w:rPr>
          <w:rFonts w:ascii="Times New Roman" w:eastAsia="Calibri" w:hAnsi="Times New Roman"/>
          <w:sz w:val="28"/>
          <w:szCs w:val="28"/>
        </w:rPr>
        <w:t xml:space="preserve"> Прочие доходы от компенсации затрат бюджетов муниципальных районов рассчитывается по следующей формуле:</w:t>
      </w: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C4064" w:rsidRPr="00F7695F" w:rsidRDefault="002C4064" w:rsidP="00F7695F">
      <w:pPr>
        <w:spacing w:after="0" w:line="240" w:lineRule="auto"/>
        <w:ind w:left="375" w:right="-851"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 xml:space="preserve">Д = (∑П + </w:t>
      </w:r>
      <w:r w:rsidRPr="00F7695F">
        <w:rPr>
          <w:rFonts w:ascii="Times New Roman" w:hAnsi="Times New Roman"/>
          <w:sz w:val="28"/>
          <w:szCs w:val="28"/>
          <w:lang w:val="en-US"/>
        </w:rPr>
        <w:t>O</w:t>
      </w:r>
      <w:r w:rsidRPr="00F7695F">
        <w:rPr>
          <w:rFonts w:ascii="Times New Roman" w:hAnsi="Times New Roman"/>
          <w:sz w:val="28"/>
          <w:szCs w:val="28"/>
        </w:rPr>
        <w:t xml:space="preserve"> - Пр) / Кл + З, где:</w:t>
      </w:r>
    </w:p>
    <w:p w:rsidR="002C4064" w:rsidRPr="00F7695F" w:rsidRDefault="002C4064" w:rsidP="00F7695F">
      <w:pPr>
        <w:spacing w:after="0" w:line="240" w:lineRule="auto"/>
        <w:ind w:left="375" w:right="-851" w:firstLine="709"/>
        <w:jc w:val="both"/>
        <w:rPr>
          <w:rFonts w:ascii="Times New Roman" w:hAnsi="Times New Roman"/>
          <w:sz w:val="28"/>
          <w:szCs w:val="28"/>
        </w:rPr>
      </w:pPr>
    </w:p>
    <w:p w:rsidR="002C4064" w:rsidRPr="00F7695F" w:rsidRDefault="002C4064" w:rsidP="009C47C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∑П – суммарный объем поступлений за 3 года или за весь период поступления данного</w:t>
      </w:r>
    </w:p>
    <w:p w:rsidR="002C4064" w:rsidRPr="00F7695F" w:rsidRDefault="002C4064" w:rsidP="009C47C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вида доходов в случае, если он не превышает 3 лет;</w:t>
      </w:r>
    </w:p>
    <w:p w:rsidR="002C4064" w:rsidRPr="00F7695F" w:rsidRDefault="002C4064" w:rsidP="009C47C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  <w:lang w:val="en-US"/>
        </w:rPr>
        <w:t>O</w:t>
      </w:r>
      <w:r w:rsidRPr="00F7695F">
        <w:rPr>
          <w:rFonts w:ascii="Times New Roman" w:hAnsi="Times New Roman"/>
          <w:sz w:val="28"/>
          <w:szCs w:val="28"/>
        </w:rPr>
        <w:t xml:space="preserve"> – ожидаемый объем поступлений в текущем финансовом году;</w:t>
      </w:r>
    </w:p>
    <w:p w:rsidR="002C4064" w:rsidRPr="00F7695F" w:rsidRDefault="002C4064" w:rsidP="009C47C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Пр – объем поступлений, имеющих разовый характер;</w:t>
      </w:r>
    </w:p>
    <w:p w:rsidR="002C4064" w:rsidRPr="00F7695F" w:rsidRDefault="002C4064" w:rsidP="009C47C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Кл – количество лет, за которые используются данные для расчета;</w:t>
      </w:r>
    </w:p>
    <w:p w:rsidR="002C4064" w:rsidRPr="00F7695F" w:rsidRDefault="002C4064" w:rsidP="009C47C7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Calibri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З – сумма прогнозируемого погашения задолженности в очередном финансовом году.</w:t>
      </w:r>
    </w:p>
    <w:p w:rsidR="002C4064" w:rsidRPr="00F7695F" w:rsidRDefault="002C4064" w:rsidP="009C47C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На 202</w:t>
      </w:r>
      <w:r w:rsidR="00077220">
        <w:rPr>
          <w:rFonts w:ascii="Times New Roman" w:hAnsi="Times New Roman"/>
          <w:sz w:val="28"/>
          <w:szCs w:val="28"/>
        </w:rPr>
        <w:t>2–2023</w:t>
      </w:r>
      <w:r w:rsidRPr="00F7695F">
        <w:rPr>
          <w:rFonts w:ascii="Times New Roman" w:hAnsi="Times New Roman"/>
          <w:sz w:val="28"/>
          <w:szCs w:val="28"/>
        </w:rPr>
        <w:t xml:space="preserve"> годы прочие доходы от компенсации затрат бюджетов муниципальных район</w:t>
      </w:r>
      <w:r w:rsidR="00077220">
        <w:rPr>
          <w:rFonts w:ascii="Times New Roman" w:hAnsi="Times New Roman"/>
          <w:sz w:val="28"/>
          <w:szCs w:val="28"/>
        </w:rPr>
        <w:t>ов прогнозируются на уровне 2021</w:t>
      </w:r>
      <w:r w:rsidRPr="00F7695F">
        <w:rPr>
          <w:rFonts w:ascii="Times New Roman" w:hAnsi="Times New Roman"/>
          <w:sz w:val="28"/>
          <w:szCs w:val="28"/>
        </w:rPr>
        <w:t xml:space="preserve"> года.</w:t>
      </w:r>
    </w:p>
    <w:p w:rsidR="002C4064" w:rsidRPr="00F7695F" w:rsidRDefault="002C4064" w:rsidP="009C47C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5F">
        <w:rPr>
          <w:rFonts w:ascii="Times New Roman" w:hAnsi="Times New Roman" w:cs="Times New Roman"/>
          <w:sz w:val="28"/>
          <w:szCs w:val="28"/>
        </w:rPr>
        <w:t>Прочие доходы от оказания платных услуг (работ) получателями средств бюджетов муниципальных районов рассчитываются по следующей формуле</w:t>
      </w:r>
      <w:r w:rsidRPr="00F769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4064" w:rsidRPr="00F7695F" w:rsidRDefault="002C4064" w:rsidP="009C47C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 xml:space="preserve">Ʃ = Сст. </w:t>
      </w:r>
      <w:proofErr w:type="gramStart"/>
      <w:r w:rsidRPr="00F7695F">
        <w:rPr>
          <w:rFonts w:ascii="Times New Roman" w:hAnsi="Times New Roman"/>
          <w:sz w:val="28"/>
          <w:szCs w:val="28"/>
        </w:rPr>
        <w:t>х  Ʃ</w:t>
      </w:r>
      <w:proofErr w:type="gramEnd"/>
      <w:r w:rsidRPr="00F7695F">
        <w:rPr>
          <w:rFonts w:ascii="Times New Roman" w:hAnsi="Times New Roman"/>
          <w:sz w:val="28"/>
          <w:szCs w:val="28"/>
        </w:rPr>
        <w:t>м, где:</w:t>
      </w:r>
    </w:p>
    <w:p w:rsidR="002C4064" w:rsidRPr="00F7695F" w:rsidRDefault="002C4064" w:rsidP="009C47C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Ʃ-сумма;</w:t>
      </w:r>
    </w:p>
    <w:p w:rsidR="002C4064" w:rsidRPr="00F7695F" w:rsidRDefault="002C4064" w:rsidP="009C47C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Сст.- средняя стоимость услуги;</w:t>
      </w:r>
    </w:p>
    <w:p w:rsidR="002C4064" w:rsidRPr="00F7695F" w:rsidRDefault="002C4064" w:rsidP="009C47C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Ʃм -     сумма месяцев оказания услуг.</w:t>
      </w:r>
    </w:p>
    <w:p w:rsidR="002C4064" w:rsidRPr="00F7695F" w:rsidRDefault="002C4064" w:rsidP="009C47C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695F">
        <w:rPr>
          <w:rFonts w:ascii="Times New Roman" w:hAnsi="Times New Roman"/>
          <w:sz w:val="28"/>
          <w:szCs w:val="28"/>
        </w:rPr>
        <w:t>Сст.=</w:t>
      </w:r>
      <w:proofErr w:type="gramEnd"/>
      <w:r w:rsidRPr="00F7695F">
        <w:rPr>
          <w:rFonts w:ascii="Times New Roman" w:hAnsi="Times New Roman"/>
          <w:sz w:val="28"/>
          <w:szCs w:val="28"/>
        </w:rPr>
        <w:t xml:space="preserve"> Ф : Ʃ, где:</w:t>
      </w:r>
    </w:p>
    <w:p w:rsidR="002C4064" w:rsidRPr="00F7695F" w:rsidRDefault="002C4064" w:rsidP="009C47C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Ф - фонд оплаты труда на год согласно штатного расписания;</w:t>
      </w:r>
    </w:p>
    <w:p w:rsidR="002C4064" w:rsidRPr="00F7695F" w:rsidRDefault="002C4064" w:rsidP="009C47C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Ʃ-   сумма месяцев оказания услуг.</w:t>
      </w:r>
    </w:p>
    <w:p w:rsidR="005D2A2A" w:rsidRDefault="005D2A2A" w:rsidP="009C47C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C4064" w:rsidRPr="00F7695F">
        <w:rPr>
          <w:rFonts w:ascii="Times New Roman" w:hAnsi="Times New Roman"/>
          <w:sz w:val="28"/>
          <w:szCs w:val="28"/>
        </w:rPr>
        <w:t xml:space="preserve">. Прочие поступления от денежных взысканий (штрафов) и иных сумм в возмещение ущерба, зачисляемые в бюджет муниципального района, администратором которых является </w:t>
      </w:r>
      <w:r>
        <w:rPr>
          <w:rFonts w:ascii="Times New Roman" w:hAnsi="Times New Roman"/>
          <w:sz w:val="28"/>
          <w:szCs w:val="28"/>
        </w:rPr>
        <w:t>сельское поселение.</w:t>
      </w:r>
    </w:p>
    <w:p w:rsidR="002C4064" w:rsidRPr="00F7695F" w:rsidRDefault="005D2A2A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2C4064" w:rsidRPr="00F7695F">
        <w:rPr>
          <w:rFonts w:ascii="Times New Roman" w:hAnsi="Times New Roman"/>
          <w:sz w:val="28"/>
          <w:szCs w:val="28"/>
        </w:rPr>
        <w:t>. Прогнозирование доходов в районный бюджет осуществляется в тысячах рублей.</w:t>
      </w:r>
    </w:p>
    <w:p w:rsidR="002C4064" w:rsidRPr="00F7695F" w:rsidRDefault="002C4064" w:rsidP="00F7695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C4064" w:rsidRPr="00F7695F" w:rsidRDefault="002C4064" w:rsidP="00F7695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7695F">
        <w:rPr>
          <w:rFonts w:ascii="Times New Roman" w:eastAsia="Calibri" w:hAnsi="Times New Roman"/>
          <w:b/>
          <w:sz w:val="28"/>
          <w:szCs w:val="28"/>
        </w:rPr>
        <w:t>Методика</w:t>
      </w:r>
    </w:p>
    <w:p w:rsidR="002C4064" w:rsidRPr="00F7695F" w:rsidRDefault="002C4064" w:rsidP="00F7695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7695F">
        <w:rPr>
          <w:rFonts w:ascii="Times New Roman" w:eastAsia="Calibri" w:hAnsi="Times New Roman"/>
          <w:b/>
          <w:sz w:val="28"/>
          <w:szCs w:val="28"/>
        </w:rPr>
        <w:t>расчета прогноза поступления налогов в консолидированный бюджет</w:t>
      </w:r>
    </w:p>
    <w:p w:rsidR="002C4064" w:rsidRPr="00F7695F" w:rsidRDefault="002C4064" w:rsidP="00F7695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7695F">
        <w:rPr>
          <w:rFonts w:ascii="Times New Roman" w:eastAsia="Calibri" w:hAnsi="Times New Roman"/>
          <w:b/>
          <w:sz w:val="28"/>
          <w:szCs w:val="28"/>
        </w:rPr>
        <w:t>Курманаевского района, применяемых при определении величины налогового потенциала сельских поселений</w:t>
      </w:r>
      <w:r w:rsidRPr="00F7695F">
        <w:rPr>
          <w:rFonts w:ascii="Times New Roman" w:eastAsia="Calibri" w:hAnsi="Times New Roman"/>
          <w:sz w:val="28"/>
          <w:szCs w:val="28"/>
        </w:rPr>
        <w:t>.</w:t>
      </w: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1. Прогнозируемый объем поступлений налога на доходы физических лиц:</w:t>
      </w: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 xml:space="preserve">-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</w:r>
      <w:proofErr w:type="gramStart"/>
      <w:r w:rsidRPr="00F7695F">
        <w:rPr>
          <w:rFonts w:ascii="Times New Roman" w:hAnsi="Times New Roman"/>
          <w:sz w:val="28"/>
          <w:szCs w:val="28"/>
        </w:rPr>
        <w:t>Федерации ;</w:t>
      </w:r>
      <w:proofErr w:type="gramEnd"/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- с доходов, полученных физическими лицами, в соответствии со статьей 228 Налогового Кодекса Российской Федерации;</w:t>
      </w: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-  единого сельскохозяйственного налога;</w:t>
      </w: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- налог на имущество физических лиц</w:t>
      </w: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определены на основании сведений, представленных Межрайонной инспекцией Федеральной налоговой службы №</w:t>
      </w:r>
      <w:r w:rsidR="009C47C7">
        <w:rPr>
          <w:rFonts w:ascii="Times New Roman" w:hAnsi="Times New Roman"/>
          <w:sz w:val="28"/>
          <w:szCs w:val="28"/>
        </w:rPr>
        <w:t xml:space="preserve"> </w:t>
      </w:r>
      <w:r w:rsidRPr="00F7695F">
        <w:rPr>
          <w:rFonts w:ascii="Times New Roman" w:hAnsi="Times New Roman"/>
          <w:sz w:val="28"/>
          <w:szCs w:val="28"/>
        </w:rPr>
        <w:t>3 по Оренбургской области.</w:t>
      </w: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Нормативы зачисления в бюджеты поселений составляют:</w:t>
      </w: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 xml:space="preserve">- налога на доходы физических лиц зачисляется по нормативу, согласно статьям 61 Бюджетного кодекса Российской Федерации в размере 10,0 процентов и единому нормативу отчислений </w:t>
      </w:r>
      <w:proofErr w:type="gramStart"/>
      <w:r w:rsidRPr="00F7695F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F7695F">
        <w:rPr>
          <w:rFonts w:ascii="Times New Roman" w:hAnsi="Times New Roman"/>
          <w:sz w:val="28"/>
          <w:szCs w:val="28"/>
        </w:rPr>
        <w:t xml:space="preserve"> 58 Бюджетного кодекса </w:t>
      </w:r>
      <w:r w:rsidR="008B499B" w:rsidRPr="00F7695F">
        <w:rPr>
          <w:rFonts w:ascii="Times New Roman" w:hAnsi="Times New Roman"/>
          <w:sz w:val="28"/>
          <w:szCs w:val="28"/>
        </w:rPr>
        <w:t>Российской Федерации</w:t>
      </w:r>
      <w:r w:rsidRPr="00F7695F">
        <w:rPr>
          <w:rFonts w:ascii="Times New Roman" w:hAnsi="Times New Roman"/>
          <w:sz w:val="28"/>
          <w:szCs w:val="28"/>
        </w:rPr>
        <w:t xml:space="preserve"> в размере 5 процентов;</w:t>
      </w: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- единого сельскохозяйственного налога в бюджет поселения 50 процентов;</w:t>
      </w: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- налога на имущество физических лиц 100 процентов.</w:t>
      </w: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2.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</w:t>
      </w: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ЗН</w:t>
      </w:r>
      <w:r w:rsidRPr="00F7695F">
        <w:rPr>
          <w:rFonts w:ascii="Times New Roman" w:hAnsi="Times New Roman"/>
          <w:sz w:val="28"/>
          <w:szCs w:val="28"/>
          <w:vertAlign w:val="subscript"/>
        </w:rPr>
        <w:t>1</w:t>
      </w:r>
      <w:r w:rsidRPr="00F7695F">
        <w:rPr>
          <w:rFonts w:ascii="Times New Roman" w:hAnsi="Times New Roman"/>
          <w:sz w:val="28"/>
          <w:szCs w:val="28"/>
        </w:rPr>
        <w:t xml:space="preserve"> = КС х С, где:</w:t>
      </w: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ЗН</w:t>
      </w:r>
      <w:r w:rsidRPr="00F7695F">
        <w:rPr>
          <w:rFonts w:ascii="Times New Roman" w:hAnsi="Times New Roman"/>
          <w:sz w:val="28"/>
          <w:szCs w:val="28"/>
          <w:vertAlign w:val="subscript"/>
        </w:rPr>
        <w:t>1</w:t>
      </w:r>
      <w:r w:rsidRPr="00F7695F">
        <w:rPr>
          <w:rFonts w:ascii="Times New Roman" w:hAnsi="Times New Roman"/>
          <w:sz w:val="28"/>
          <w:szCs w:val="28"/>
        </w:rPr>
        <w:t xml:space="preserve"> – земельный налог;</w:t>
      </w: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по состоянию на 1 января 2017 года);</w:t>
      </w: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С – максимально возможная ставка, установленная в соответствии со статьей 394 Налогового кодекса Российской Федерации.</w:t>
      </w: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ЗН</w:t>
      </w:r>
      <w:r w:rsidRPr="00F7695F">
        <w:rPr>
          <w:rFonts w:ascii="Times New Roman" w:hAnsi="Times New Roman"/>
          <w:sz w:val="28"/>
          <w:szCs w:val="28"/>
          <w:vertAlign w:val="subscript"/>
        </w:rPr>
        <w:t>2</w:t>
      </w:r>
      <w:r w:rsidRPr="00F7695F">
        <w:rPr>
          <w:rFonts w:ascii="Times New Roman" w:hAnsi="Times New Roman"/>
          <w:sz w:val="28"/>
          <w:szCs w:val="28"/>
        </w:rPr>
        <w:t xml:space="preserve"> = КС х С, где:</w:t>
      </w: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ЗН</w:t>
      </w:r>
      <w:r w:rsidRPr="00F7695F">
        <w:rPr>
          <w:rFonts w:ascii="Times New Roman" w:hAnsi="Times New Roman"/>
          <w:sz w:val="28"/>
          <w:szCs w:val="28"/>
          <w:vertAlign w:val="subscript"/>
        </w:rPr>
        <w:t>2</w:t>
      </w:r>
      <w:r w:rsidRPr="00F7695F">
        <w:rPr>
          <w:rFonts w:ascii="Times New Roman" w:hAnsi="Times New Roman"/>
          <w:sz w:val="28"/>
          <w:szCs w:val="28"/>
        </w:rPr>
        <w:t xml:space="preserve"> – земельный налог;</w:t>
      </w: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КС – кадастровая стоимость земельных участков, признаваемых объектом налогообложения, по данным Межрайонной инспекцией Федеральной налоговой службы №3 по Оренбургской област</w:t>
      </w:r>
      <w:r w:rsidR="00077220">
        <w:rPr>
          <w:rFonts w:ascii="Times New Roman" w:hAnsi="Times New Roman"/>
          <w:sz w:val="28"/>
          <w:szCs w:val="28"/>
        </w:rPr>
        <w:t>и  по состоянию на 1 января 2021</w:t>
      </w:r>
      <w:r w:rsidRPr="00F7695F">
        <w:rPr>
          <w:rFonts w:ascii="Times New Roman" w:hAnsi="Times New Roman"/>
          <w:sz w:val="28"/>
          <w:szCs w:val="28"/>
        </w:rPr>
        <w:t xml:space="preserve"> года;</w:t>
      </w: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С – максимально возможная ставка, установленная статьей 394 Налогового кодекса Российской Федерации.</w:t>
      </w:r>
    </w:p>
    <w:p w:rsidR="002C4064" w:rsidRPr="00F7695F" w:rsidRDefault="0098665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077220">
        <w:rPr>
          <w:rFonts w:ascii="Times New Roman" w:hAnsi="Times New Roman"/>
          <w:sz w:val="28"/>
          <w:szCs w:val="28"/>
        </w:rPr>
        <w:t>2–2024</w:t>
      </w:r>
      <w:r w:rsidR="002C4064" w:rsidRPr="00F7695F">
        <w:rPr>
          <w:rFonts w:ascii="Times New Roman" w:hAnsi="Times New Roman"/>
          <w:sz w:val="28"/>
          <w:szCs w:val="28"/>
        </w:rPr>
        <w:t xml:space="preserve"> годы земельный налог, взимаемый по ставкам, установленным в соответствии с подпунктом 1 пункта 1 статьи 394 Налогового кодекса Российской Федерац</w:t>
      </w:r>
      <w:r w:rsidR="00077220">
        <w:rPr>
          <w:rFonts w:ascii="Times New Roman" w:hAnsi="Times New Roman"/>
          <w:sz w:val="28"/>
          <w:szCs w:val="28"/>
        </w:rPr>
        <w:t>ии прогнозируется на уровне 2021</w:t>
      </w:r>
      <w:r w:rsidR="002C4064" w:rsidRPr="00F7695F">
        <w:rPr>
          <w:rFonts w:ascii="Times New Roman" w:hAnsi="Times New Roman"/>
          <w:sz w:val="28"/>
          <w:szCs w:val="28"/>
        </w:rPr>
        <w:t xml:space="preserve"> года.</w:t>
      </w:r>
    </w:p>
    <w:p w:rsidR="002C4064" w:rsidRPr="00F7695F" w:rsidRDefault="002C406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Норматив зачисления земельного налога в бюджет поселений составляет 100 процентов.</w:t>
      </w:r>
    </w:p>
    <w:p w:rsidR="00B30D15" w:rsidRPr="00F7695F" w:rsidRDefault="002C4064" w:rsidP="00F76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>3. Муниципальный район при распределении дотаций на выравнивание бюджетной обеспеченности поселений осуществляет расчет прогноза поступлений налогов, входящих в репрезентативную систему налогов для расчета налогового потенциала поселения, в консолидированный бюджет Курманаевского района в соответствии с методикой, разработанной финансовым органом муниципального района.</w:t>
      </w:r>
    </w:p>
    <w:p w:rsidR="002C4064" w:rsidRPr="00F7695F" w:rsidRDefault="002C4064" w:rsidP="00F76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A39" w:rsidRPr="00F7695F" w:rsidRDefault="003D1A39" w:rsidP="00F7695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695F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F7695F">
        <w:rPr>
          <w:rFonts w:ascii="Times New Roman" w:eastAsia="Calibri" w:hAnsi="Times New Roman"/>
          <w:b/>
          <w:sz w:val="28"/>
          <w:szCs w:val="28"/>
          <w:lang w:eastAsia="en-US"/>
        </w:rPr>
        <w:t>. Планирование бюджетных ассигнований бюджета</w:t>
      </w:r>
    </w:p>
    <w:p w:rsidR="003D1A39" w:rsidRPr="00F7695F" w:rsidRDefault="003D1A39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A39" w:rsidRPr="00F7695F" w:rsidRDefault="003D1A39" w:rsidP="00F7695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1. Планирование бюджетных ассигнований производится в соответствии с расходными обязательствами </w:t>
      </w:r>
      <w:r w:rsidR="005D2A2A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Pr="00F7695F">
        <w:rPr>
          <w:rFonts w:ascii="Times New Roman" w:eastAsia="Calibri" w:hAnsi="Times New Roman"/>
          <w:sz w:val="28"/>
          <w:szCs w:val="28"/>
          <w:lang w:eastAsia="en-US"/>
        </w:rPr>
        <w:t>, исполнение которых осуществляется за счет средств бюджета</w:t>
      </w:r>
      <w:r w:rsidR="00ED5CAE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сельсовета</w:t>
      </w:r>
      <w:r w:rsidRPr="00F7695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D1A39" w:rsidRPr="00F7695F" w:rsidRDefault="003D1A39" w:rsidP="00F7695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В состав бюджетных ассигнований на исполнение действующих расходных обязательств </w:t>
      </w:r>
      <w:r w:rsidR="00ED5CAE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</w:t>
      </w:r>
      <w:r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включаются бюджетные ассигнования, обусловленные действующими нормативными правовыми актами, договорами (соглашениями). При этом объем бюджетных ассигнований на исполнение действующих расходных обязательств </w:t>
      </w:r>
      <w:r w:rsidR="00ED5CAE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</w:t>
      </w:r>
      <w:r w:rsidRPr="00F7695F">
        <w:rPr>
          <w:rFonts w:ascii="Times New Roman" w:eastAsia="Calibri" w:hAnsi="Times New Roman"/>
          <w:sz w:val="28"/>
          <w:szCs w:val="28"/>
          <w:lang w:eastAsia="en-US"/>
        </w:rPr>
        <w:t>может рассчитываться с учетом индексации, если это предусмотрено данными нормативными правовыми актами, договорами (соглашениями).</w:t>
      </w:r>
    </w:p>
    <w:p w:rsidR="003D1A39" w:rsidRPr="00ED5CAE" w:rsidRDefault="003D1A39" w:rsidP="008B49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 Предельные объемы бюджетных ассигнований на исполнение расходных обязательств </w:t>
      </w:r>
      <w:r w:rsidR="00ED5CAE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</w:t>
      </w:r>
      <w:r w:rsidRPr="00F7695F">
        <w:rPr>
          <w:rFonts w:ascii="Times New Roman" w:eastAsia="Calibri" w:hAnsi="Times New Roman"/>
          <w:bCs/>
          <w:sz w:val="28"/>
          <w:szCs w:val="28"/>
          <w:lang w:eastAsia="en-US"/>
        </w:rPr>
        <w:t>для главных распорядителей средств бюджета определяются исходя из объемов бюджетных ассигнований</w:t>
      </w:r>
      <w:r w:rsidRPr="002111D5">
        <w:rPr>
          <w:rFonts w:ascii="Times New Roman" w:eastAsia="Calibri" w:hAnsi="Times New Roman"/>
          <w:bCs/>
          <w:sz w:val="28"/>
          <w:szCs w:val="28"/>
          <w:lang w:eastAsia="en-US"/>
        </w:rPr>
        <w:t>, утвержденных Решением Сов</w:t>
      </w:r>
      <w:r w:rsidR="00ED5CAE" w:rsidRPr="002111D5">
        <w:rPr>
          <w:rFonts w:ascii="Times New Roman" w:eastAsia="Calibri" w:hAnsi="Times New Roman"/>
          <w:bCs/>
          <w:sz w:val="28"/>
          <w:szCs w:val="28"/>
          <w:lang w:eastAsia="en-US"/>
        </w:rPr>
        <w:t>ета депутатов от 2</w:t>
      </w:r>
      <w:r w:rsidR="009C47C7" w:rsidRPr="002111D5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="00986654" w:rsidRPr="002111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декабря 2019</w:t>
      </w:r>
      <w:r w:rsidR="00ED5CAE" w:rsidRPr="002111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380976" w:rsidRPr="002111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года № </w:t>
      </w:r>
      <w:r w:rsidR="00986654" w:rsidRPr="002111D5">
        <w:rPr>
          <w:rFonts w:ascii="Times New Roman" w:eastAsia="Calibri" w:hAnsi="Times New Roman"/>
          <w:bCs/>
          <w:sz w:val="28"/>
          <w:szCs w:val="28"/>
          <w:lang w:eastAsia="en-US"/>
        </w:rPr>
        <w:t>60</w:t>
      </w:r>
      <w:r w:rsidR="009250F5" w:rsidRPr="002111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r w:rsidR="00ED5CAE" w:rsidRPr="002111D5">
        <w:rPr>
          <w:rFonts w:ascii="Times New Roman" w:hAnsi="Times New Roman"/>
          <w:sz w:val="28"/>
          <w:szCs w:val="28"/>
        </w:rPr>
        <w:t xml:space="preserve">О бюджете муниципального образования </w:t>
      </w:r>
      <w:r w:rsidR="009C47C7" w:rsidRPr="002111D5">
        <w:rPr>
          <w:rFonts w:ascii="Times New Roman" w:hAnsi="Times New Roman"/>
          <w:sz w:val="28"/>
          <w:szCs w:val="28"/>
        </w:rPr>
        <w:t>Андрее</w:t>
      </w:r>
      <w:r w:rsidR="00ED5CAE" w:rsidRPr="002111D5">
        <w:rPr>
          <w:rFonts w:ascii="Times New Roman" w:hAnsi="Times New Roman"/>
          <w:sz w:val="28"/>
          <w:szCs w:val="28"/>
        </w:rPr>
        <w:t xml:space="preserve">вский сельсовет на </w:t>
      </w:r>
      <w:r w:rsidR="00986654" w:rsidRPr="002111D5">
        <w:rPr>
          <w:rFonts w:ascii="Times New Roman" w:hAnsi="Times New Roman"/>
          <w:sz w:val="28"/>
          <w:szCs w:val="28"/>
        </w:rPr>
        <w:t>2020</w:t>
      </w:r>
      <w:r w:rsidR="00ED5CAE" w:rsidRPr="002111D5">
        <w:rPr>
          <w:rFonts w:ascii="Times New Roman" w:hAnsi="Times New Roman"/>
          <w:sz w:val="28"/>
          <w:szCs w:val="28"/>
        </w:rPr>
        <w:t xml:space="preserve"> год и на </w:t>
      </w:r>
      <w:r w:rsidR="00077220" w:rsidRPr="002111D5">
        <w:rPr>
          <w:rFonts w:ascii="Times New Roman" w:hAnsi="Times New Roman"/>
          <w:sz w:val="28"/>
          <w:szCs w:val="28"/>
        </w:rPr>
        <w:t>плановый период 2022-2023</w:t>
      </w:r>
      <w:r w:rsidR="00ED5CAE" w:rsidRPr="002111D5">
        <w:rPr>
          <w:rFonts w:ascii="Times New Roman" w:hAnsi="Times New Roman"/>
          <w:sz w:val="28"/>
          <w:szCs w:val="28"/>
        </w:rPr>
        <w:t xml:space="preserve"> годов</w:t>
      </w:r>
      <w:r w:rsidRPr="002111D5">
        <w:rPr>
          <w:rFonts w:ascii="Times New Roman" w:eastAsia="Calibri" w:hAnsi="Times New Roman"/>
          <w:bCs/>
          <w:sz w:val="28"/>
          <w:szCs w:val="28"/>
          <w:lang w:eastAsia="en-US"/>
        </w:rPr>
        <w:t>», с д</w:t>
      </w:r>
      <w:r w:rsidR="00986654" w:rsidRPr="002111D5">
        <w:rPr>
          <w:rFonts w:ascii="Times New Roman" w:eastAsia="Calibri" w:hAnsi="Times New Roman"/>
          <w:bCs/>
          <w:sz w:val="28"/>
          <w:szCs w:val="28"/>
          <w:lang w:eastAsia="en-US"/>
        </w:rPr>
        <w:t>обавлением к ним параметров 2023</w:t>
      </w:r>
      <w:r w:rsidR="00380976" w:rsidRPr="002111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2111D5">
        <w:rPr>
          <w:rFonts w:ascii="Times New Roman" w:eastAsia="Calibri" w:hAnsi="Times New Roman"/>
          <w:bCs/>
          <w:sz w:val="28"/>
          <w:szCs w:val="28"/>
          <w:lang w:eastAsia="en-US"/>
        </w:rPr>
        <w:t>года и с учетом особенностей</w:t>
      </w:r>
      <w:r w:rsidRPr="00F7695F">
        <w:rPr>
          <w:rFonts w:ascii="Times New Roman" w:eastAsia="Calibri" w:hAnsi="Times New Roman"/>
          <w:bCs/>
          <w:sz w:val="28"/>
          <w:szCs w:val="28"/>
          <w:lang w:eastAsia="en-US"/>
        </w:rPr>
        <w:t>, установленных настоящей методикой</w:t>
      </w:r>
      <w:r w:rsidRPr="00F7695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D1A39" w:rsidRPr="00F7695F" w:rsidRDefault="003D1A39" w:rsidP="00F769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695F">
        <w:rPr>
          <w:rFonts w:ascii="Times New Roman" w:eastAsia="Calibri" w:hAnsi="Times New Roman"/>
          <w:sz w:val="28"/>
          <w:szCs w:val="28"/>
          <w:lang w:eastAsia="en-US"/>
        </w:rPr>
        <w:t>В предельные объемы</w:t>
      </w:r>
      <w:r w:rsidR="00B30D15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 бюджетных ассигнований </w:t>
      </w:r>
      <w:r w:rsidR="00D90CC4" w:rsidRPr="00F7695F">
        <w:rPr>
          <w:rFonts w:ascii="Times New Roman" w:eastAsia="Calibri" w:hAnsi="Times New Roman"/>
          <w:sz w:val="28"/>
          <w:szCs w:val="28"/>
          <w:lang w:eastAsia="en-US"/>
        </w:rPr>
        <w:t>учтены расходы</w:t>
      </w:r>
      <w:r w:rsidR="00ED5CA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30D15" w:rsidRPr="00F7695F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Pr="00F7695F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ED5CAE" w:rsidRDefault="00B30D15" w:rsidP="00F769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695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оплату труда отдельным категориям работников бюджетной сферы</w:t>
      </w:r>
      <w:r w:rsidR="003D1A39" w:rsidRPr="00F7695F">
        <w:rPr>
          <w:rFonts w:ascii="Times New Roman" w:eastAsia="Calibri" w:hAnsi="Times New Roman"/>
          <w:sz w:val="28"/>
          <w:szCs w:val="28"/>
          <w:lang w:eastAsia="en-US"/>
        </w:rPr>
        <w:t>, поименованным в Указах Президента Российской Федерации, с</w:t>
      </w:r>
      <w:r w:rsidR="00672E3E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 сохранением уровней соотношений заработной</w:t>
      </w:r>
      <w:r w:rsidR="00986654">
        <w:rPr>
          <w:rFonts w:ascii="Times New Roman" w:eastAsia="Calibri" w:hAnsi="Times New Roman"/>
          <w:sz w:val="28"/>
          <w:szCs w:val="28"/>
          <w:lang w:eastAsia="en-US"/>
        </w:rPr>
        <w:t xml:space="preserve"> платы к прогнозируемому на 202</w:t>
      </w:r>
      <w:r w:rsidR="0022381C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672E3E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 год среднемесячному доходу от трудовой деятельности</w:t>
      </w:r>
      <w:r w:rsidR="00ED5CA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30D15" w:rsidRPr="00F7695F" w:rsidRDefault="00B30D15" w:rsidP="00F769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695F">
        <w:rPr>
          <w:rFonts w:ascii="Times New Roman" w:eastAsia="Calibri" w:hAnsi="Times New Roman"/>
          <w:sz w:val="28"/>
          <w:szCs w:val="28"/>
          <w:lang w:eastAsia="en-US"/>
        </w:rPr>
        <w:t>оплату труда работникам муниципальных учреждений, получающих заработную плату на уровне минимального размера оплаты труда, с учетом изменений в связи с прогнозируемой на 202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 год величины минимального размера оплаты труда в сумме 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20142</w:t>
      </w:r>
      <w:r w:rsidRPr="00F7695F">
        <w:rPr>
          <w:rFonts w:ascii="Times New Roman" w:eastAsia="Calibri" w:hAnsi="Times New Roman"/>
          <w:sz w:val="28"/>
          <w:szCs w:val="28"/>
          <w:lang w:eastAsia="en-US"/>
        </w:rPr>
        <w:t>,0 рублей с уральским коэффициентом;</w:t>
      </w:r>
    </w:p>
    <w:p w:rsidR="00582C90" w:rsidRPr="00F7695F" w:rsidRDefault="003D1A39" w:rsidP="00F769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оплату коммунальных услуг с </w:t>
      </w:r>
      <w:r w:rsidR="0063523B" w:rsidRPr="00F7695F">
        <w:rPr>
          <w:rFonts w:ascii="Times New Roman" w:eastAsia="Calibri" w:hAnsi="Times New Roman"/>
          <w:sz w:val="28"/>
          <w:szCs w:val="28"/>
          <w:lang w:eastAsia="en-US"/>
        </w:rPr>
        <w:t>учетом увеличения обще</w:t>
      </w:r>
      <w:r w:rsidR="00D44F5B" w:rsidRPr="00F7695F">
        <w:rPr>
          <w:rFonts w:ascii="Times New Roman" w:eastAsia="Calibri" w:hAnsi="Times New Roman"/>
          <w:sz w:val="28"/>
          <w:szCs w:val="28"/>
          <w:lang w:eastAsia="en-US"/>
        </w:rPr>
        <w:t>го объема данных расходов в 202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63523B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 году</w:t>
      </w:r>
      <w:r w:rsidR="00D44F5B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 на 3,8</w:t>
      </w:r>
      <w:r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 процента.</w:t>
      </w:r>
    </w:p>
    <w:p w:rsidR="003D1A39" w:rsidRPr="00F7695F" w:rsidRDefault="00582C90" w:rsidP="00F769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695F">
        <w:rPr>
          <w:rFonts w:ascii="Times New Roman" w:eastAsia="Calibri" w:hAnsi="Times New Roman"/>
          <w:sz w:val="28"/>
          <w:szCs w:val="28"/>
          <w:lang w:eastAsia="en-US"/>
        </w:rPr>
        <w:t>Фонд оплаты труда работников бюджетной сферы определ</w:t>
      </w:r>
      <w:r w:rsidR="00077220">
        <w:rPr>
          <w:rFonts w:ascii="Times New Roman" w:eastAsia="Calibri" w:hAnsi="Times New Roman"/>
          <w:sz w:val="28"/>
          <w:szCs w:val="28"/>
          <w:lang w:eastAsia="en-US"/>
        </w:rPr>
        <w:t>яется с учетом сохранения в 202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077220">
        <w:rPr>
          <w:rFonts w:ascii="Times New Roman" w:eastAsia="Calibri" w:hAnsi="Times New Roman"/>
          <w:sz w:val="28"/>
          <w:szCs w:val="28"/>
          <w:lang w:eastAsia="en-US"/>
        </w:rPr>
        <w:t>-202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 годах начислений на выплаты по оплате труда в размере 30,2 процента (включая тарифы страховых взносов на обязательное страхование от несчастных случаев на производстве и профессиональных заболеваний в размере 0,2 процента).</w:t>
      </w:r>
    </w:p>
    <w:p w:rsidR="00D44F5B" w:rsidRPr="00F7695F" w:rsidRDefault="003D1A39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695F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D44F5B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 Главные распорядители средств районного бюджета, распределяя предельные объемы бюджетных ассигнований, самостоятельно осуществляют распределение бюджетных ассигнований исходя из приоритетности направлений, необходимости осуществления финансового обеспечения ранее принятых обязательств с учетом положений, установленных настоящим разделом.</w:t>
      </w:r>
    </w:p>
    <w:p w:rsidR="003D1A39" w:rsidRPr="00F7695F" w:rsidRDefault="00986654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Районный бюджет на 202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плановый период 202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3A0DCC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 годов</w:t>
      </w:r>
      <w:r w:rsidR="003D1A39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 формируется на основе муниципальных программ. Р</w:t>
      </w:r>
      <w:r w:rsidR="003D1A39" w:rsidRPr="00F7695F">
        <w:rPr>
          <w:rFonts w:ascii="Times New Roman" w:hAnsi="Times New Roman"/>
          <w:sz w:val="28"/>
          <w:szCs w:val="28"/>
        </w:rPr>
        <w:t>аспределение бюджетных ассигнований формируется по муниципальным программам (подпрограммам), разделам, подразделам и видам расходов (группам).</w:t>
      </w:r>
    </w:p>
    <w:p w:rsidR="003D1A39" w:rsidRPr="00F7695F" w:rsidRDefault="003D1A39" w:rsidP="00F769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7695F">
        <w:rPr>
          <w:rFonts w:ascii="Times New Roman" w:eastAsia="Calibri" w:hAnsi="Times New Roman"/>
          <w:sz w:val="28"/>
          <w:szCs w:val="28"/>
          <w:lang w:eastAsia="en-US"/>
        </w:rPr>
        <w:t>Расходы на реализацию мероприятий, включенных в муниципальные программы</w:t>
      </w:r>
      <w:r w:rsidRPr="00F7695F">
        <w:rPr>
          <w:rFonts w:ascii="Times New Roman" w:eastAsia="Calibri" w:hAnsi="Times New Roman"/>
          <w:bCs/>
          <w:sz w:val="28"/>
          <w:szCs w:val="28"/>
        </w:rPr>
        <w:t>, определяются с учетом предельных объемов бюджетных ассигнований, доведенных до главных распорядителей средств районного бюджета (ответственным исполнителям, соисполнителям программ) и необходимостью достижения целевых показателей</w:t>
      </w:r>
      <w:r w:rsidR="006B653D" w:rsidRPr="00F7695F">
        <w:rPr>
          <w:rFonts w:ascii="Times New Roman" w:eastAsia="Calibri" w:hAnsi="Times New Roman"/>
          <w:bCs/>
          <w:sz w:val="28"/>
          <w:szCs w:val="28"/>
        </w:rPr>
        <w:t xml:space="preserve"> (индикаторов) </w:t>
      </w:r>
      <w:r w:rsidRPr="00F7695F">
        <w:rPr>
          <w:rFonts w:ascii="Times New Roman" w:eastAsia="Calibri" w:hAnsi="Times New Roman"/>
          <w:bCs/>
          <w:sz w:val="28"/>
          <w:szCs w:val="28"/>
        </w:rPr>
        <w:t xml:space="preserve"> установленных муниципальными программами.</w:t>
      </w:r>
    </w:p>
    <w:p w:rsidR="003D1A39" w:rsidRPr="00F7695F" w:rsidRDefault="003D1A39" w:rsidP="00F7695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695F">
        <w:rPr>
          <w:rFonts w:ascii="Times New Roman" w:eastAsia="Calibri" w:hAnsi="Times New Roman"/>
          <w:bCs/>
          <w:sz w:val="28"/>
          <w:szCs w:val="28"/>
        </w:rPr>
        <w:t xml:space="preserve">Непрограммные расходы планируются исходя из обеспечения расходных обязательств </w:t>
      </w:r>
      <w:r w:rsidR="00ED5CAE">
        <w:rPr>
          <w:rFonts w:ascii="Times New Roman" w:eastAsia="Calibri" w:hAnsi="Times New Roman"/>
          <w:sz w:val="28"/>
          <w:szCs w:val="28"/>
          <w:lang w:eastAsia="en-US"/>
        </w:rPr>
        <w:t>администрации сельсовета</w:t>
      </w:r>
      <w:r w:rsidRPr="00F7695F">
        <w:rPr>
          <w:rFonts w:ascii="Times New Roman" w:eastAsia="Calibri" w:hAnsi="Times New Roman"/>
          <w:bCs/>
          <w:sz w:val="28"/>
          <w:szCs w:val="28"/>
        </w:rPr>
        <w:t>, приоритетов развития и необходимости достижения результатов деятельности.</w:t>
      </w:r>
    </w:p>
    <w:p w:rsidR="003D1A39" w:rsidRPr="00F7695F" w:rsidRDefault="003D1A39" w:rsidP="00F7695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695F">
        <w:rPr>
          <w:rFonts w:ascii="Times New Roman" w:eastAsia="Calibri" w:hAnsi="Times New Roman"/>
          <w:sz w:val="28"/>
          <w:szCs w:val="28"/>
          <w:lang w:eastAsia="en-US"/>
        </w:rPr>
        <w:t>4. В предельных объемах бюджетных ассигнований учтены средства, планиру</w:t>
      </w:r>
      <w:r w:rsidR="009250F5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емые к получению из областного </w:t>
      </w:r>
      <w:r w:rsidRPr="00F7695F">
        <w:rPr>
          <w:rFonts w:ascii="Times New Roman" w:eastAsia="Calibri" w:hAnsi="Times New Roman"/>
          <w:sz w:val="28"/>
          <w:szCs w:val="28"/>
          <w:lang w:eastAsia="en-US"/>
        </w:rPr>
        <w:t>бюджета (согласно проектузак</w:t>
      </w:r>
      <w:r w:rsidR="00986654">
        <w:rPr>
          <w:rFonts w:ascii="Times New Roman" w:eastAsia="Calibri" w:hAnsi="Times New Roman"/>
          <w:sz w:val="28"/>
          <w:szCs w:val="28"/>
          <w:lang w:eastAsia="en-US"/>
        </w:rPr>
        <w:t>она об областном бюджете на 202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3A0DCC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</w:t>
      </w:r>
      <w:r w:rsidR="00986654">
        <w:rPr>
          <w:rFonts w:ascii="Times New Roman" w:eastAsia="Calibri" w:hAnsi="Times New Roman"/>
          <w:sz w:val="28"/>
          <w:szCs w:val="28"/>
          <w:lang w:eastAsia="en-US"/>
        </w:rPr>
        <w:t>новый период 202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77220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 годов).</w:t>
      </w:r>
    </w:p>
    <w:p w:rsidR="003D1A39" w:rsidRPr="00F7695F" w:rsidRDefault="003D1A39" w:rsidP="00F76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F">
        <w:rPr>
          <w:rFonts w:ascii="Times New Roman" w:hAnsi="Times New Roman"/>
          <w:sz w:val="28"/>
          <w:szCs w:val="28"/>
        </w:rPr>
        <w:t xml:space="preserve">5. Основными направлениями оптимизации расходов бюджета является сокращение расходов бюджета </w:t>
      </w:r>
      <w:r w:rsidR="00ED5CAE">
        <w:rPr>
          <w:rFonts w:ascii="Times New Roman" w:hAnsi="Times New Roman"/>
          <w:sz w:val="28"/>
          <w:szCs w:val="28"/>
        </w:rPr>
        <w:t xml:space="preserve">сельсовета </w:t>
      </w:r>
      <w:r w:rsidRPr="00F7695F">
        <w:rPr>
          <w:rFonts w:ascii="Times New Roman" w:hAnsi="Times New Roman"/>
          <w:sz w:val="28"/>
          <w:szCs w:val="28"/>
        </w:rPr>
        <w:t>на закупку товаров, работ и услуг для муниципальных нужд.</w:t>
      </w:r>
    </w:p>
    <w:p w:rsidR="00C16977" w:rsidRPr="00F7695F" w:rsidRDefault="00ED5CAE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003BC9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. Муниципальные задания на оказание муниципальных услуг </w:t>
      </w:r>
      <w:r w:rsidR="006B653D" w:rsidRPr="00F7695F">
        <w:rPr>
          <w:rFonts w:ascii="Times New Roman" w:eastAsia="Calibri" w:hAnsi="Times New Roman"/>
          <w:sz w:val="28"/>
          <w:szCs w:val="28"/>
          <w:lang w:eastAsia="en-US"/>
        </w:rPr>
        <w:t>(выполнение работ)</w:t>
      </w:r>
      <w:r w:rsidR="003D1A39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 бюджетным</w:t>
      </w:r>
      <w:r w:rsidR="00003BC9" w:rsidRPr="00F7695F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3D1A39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 и автономным</w:t>
      </w:r>
      <w:r w:rsidR="00003BC9" w:rsidRPr="00F7695F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3D1A39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учреждениям</w:t>
      </w:r>
      <w:r w:rsidR="00003BC9" w:rsidRPr="00F7695F"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1A39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Курманаевского района </w:t>
      </w:r>
      <w:r w:rsidR="00003BC9" w:rsidRPr="00F7695F">
        <w:rPr>
          <w:rFonts w:ascii="Times New Roman" w:eastAsia="Calibri" w:hAnsi="Times New Roman"/>
          <w:sz w:val="28"/>
          <w:szCs w:val="28"/>
          <w:lang w:eastAsia="en-US"/>
        </w:rPr>
        <w:t>формируются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272B" w:rsidRPr="00F7695F">
        <w:rPr>
          <w:rFonts w:ascii="Times New Roman" w:eastAsia="Calibri" w:hAnsi="Times New Roman"/>
          <w:sz w:val="28"/>
          <w:szCs w:val="28"/>
          <w:lang w:eastAsia="en-US"/>
        </w:rPr>
        <w:t>в соответствии с общерос</w:t>
      </w:r>
      <w:r w:rsidR="00003BC9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сийскими базовыми (отраслевыми) </w:t>
      </w:r>
      <w:r w:rsidR="003D1A39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перечнями </w:t>
      </w:r>
      <w:r w:rsidR="000C272B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(классификаторами) </w:t>
      </w:r>
      <w:r w:rsidR="00003BC9" w:rsidRPr="00F7695F">
        <w:rPr>
          <w:rFonts w:ascii="Times New Roman" w:eastAsia="Calibri" w:hAnsi="Times New Roman"/>
          <w:sz w:val="28"/>
          <w:szCs w:val="28"/>
          <w:lang w:eastAsia="en-US"/>
        </w:rPr>
        <w:t>государственных и муниципальных услуг</w:t>
      </w:r>
      <w:r w:rsidR="003D1A39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003BC9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оказываемых физическим лицам, а также в </w:t>
      </w:r>
      <w:r w:rsidR="00003BC9" w:rsidRPr="00F7695F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соответствии с региональным перечнем (классификатором) государственных (муниципальных) услуг, не включенных в указанные общероссийские базовые перечни (классификаторы)</w:t>
      </w:r>
      <w:r w:rsidR="00C16977" w:rsidRPr="00F7695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D1A39" w:rsidRPr="00F7695F" w:rsidRDefault="00C16977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695F">
        <w:rPr>
          <w:rFonts w:ascii="Times New Roman" w:eastAsia="Calibri" w:hAnsi="Times New Roman"/>
          <w:sz w:val="28"/>
          <w:szCs w:val="28"/>
          <w:lang w:eastAsia="en-US"/>
        </w:rPr>
        <w:t>Объем субсидии бюджетным и автономным учреждениям Курманаевского района</w:t>
      </w:r>
      <w:r w:rsidR="00ED5CA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1A39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Pr="00F7695F">
        <w:rPr>
          <w:rFonts w:ascii="Times New Roman" w:eastAsia="Calibri" w:hAnsi="Times New Roman"/>
          <w:sz w:val="28"/>
          <w:szCs w:val="28"/>
          <w:lang w:eastAsia="en-US"/>
        </w:rPr>
        <w:t>финансовое обеспечение выполнения ими муниципального задания рассчитывается</w:t>
      </w:r>
      <w:r w:rsidR="006B653D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постановлением Администрации муниципального образования Курманаевский район № 229-п от 21.03.2016г. «Об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</w:t>
      </w:r>
      <w:r w:rsidR="00ED5CAE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 К</w:t>
      </w:r>
      <w:r w:rsidR="00D02D00" w:rsidRPr="00F7695F">
        <w:rPr>
          <w:rFonts w:ascii="Times New Roman" w:eastAsia="Calibri" w:hAnsi="Times New Roman"/>
          <w:sz w:val="28"/>
          <w:szCs w:val="28"/>
          <w:lang w:eastAsia="en-US"/>
        </w:rPr>
        <w:t>урманаевский район»</w:t>
      </w:r>
      <w:r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 w:rsidR="003D1A39" w:rsidRPr="00F7695F">
        <w:rPr>
          <w:rFonts w:ascii="Times New Roman" w:eastAsia="Calibri" w:hAnsi="Times New Roman"/>
          <w:sz w:val="28"/>
          <w:szCs w:val="28"/>
          <w:lang w:eastAsia="en-US"/>
        </w:rPr>
        <w:t>основании:</w:t>
      </w:r>
    </w:p>
    <w:p w:rsidR="003D1A39" w:rsidRPr="00F7695F" w:rsidRDefault="003D1A39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695F">
        <w:rPr>
          <w:rFonts w:ascii="Times New Roman" w:eastAsia="Calibri" w:hAnsi="Times New Roman"/>
          <w:sz w:val="28"/>
          <w:szCs w:val="28"/>
          <w:lang w:eastAsia="en-US"/>
        </w:rPr>
        <w:t>планируемого объема оказываемых муниципальных услуг (выполнения работ) и нормативных затрат на оказание муниципальных услуг (выполнения работ</w:t>
      </w:r>
      <w:r w:rsidR="00C16977" w:rsidRPr="00F7695F">
        <w:rPr>
          <w:rFonts w:ascii="Times New Roman" w:eastAsia="Calibri" w:hAnsi="Times New Roman"/>
          <w:sz w:val="28"/>
          <w:szCs w:val="28"/>
          <w:lang w:eastAsia="en-US"/>
        </w:rPr>
        <w:t>), с учетом их выполнени</w:t>
      </w:r>
      <w:r w:rsidR="00077220">
        <w:rPr>
          <w:rFonts w:ascii="Times New Roman" w:eastAsia="Calibri" w:hAnsi="Times New Roman"/>
          <w:sz w:val="28"/>
          <w:szCs w:val="28"/>
          <w:lang w:eastAsia="en-US"/>
        </w:rPr>
        <w:t>я в 202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77220">
        <w:rPr>
          <w:rFonts w:ascii="Times New Roman" w:eastAsia="Calibri" w:hAnsi="Times New Roman"/>
          <w:sz w:val="28"/>
          <w:szCs w:val="28"/>
          <w:lang w:eastAsia="en-US"/>
        </w:rPr>
        <w:t>-202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 годах;</w:t>
      </w:r>
    </w:p>
    <w:p w:rsidR="003D1A39" w:rsidRPr="00F7695F" w:rsidRDefault="003D1A39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695F">
        <w:rPr>
          <w:rFonts w:ascii="Times New Roman" w:eastAsia="Calibri" w:hAnsi="Times New Roman"/>
          <w:sz w:val="28"/>
          <w:szCs w:val="28"/>
          <w:lang w:eastAsia="en-US"/>
        </w:rPr>
        <w:t>нормативных затрат на оказание бюджетными и автономными учреждениями Курманаевского района муниципальных услуг (выполнение услуг) физическим и (или) юридическим лицам;</w:t>
      </w:r>
    </w:p>
    <w:p w:rsidR="003D1A39" w:rsidRPr="00F7695F" w:rsidRDefault="003D1A39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695F">
        <w:rPr>
          <w:rFonts w:ascii="Times New Roman" w:eastAsia="Calibri" w:hAnsi="Times New Roman"/>
          <w:sz w:val="28"/>
          <w:szCs w:val="28"/>
          <w:lang w:eastAsia="en-US"/>
        </w:rPr>
        <w:t>нормативных затрат на содержание недвижимого имущества и особо ценного движимого имущества, закрепленного за муниципальными учреждениями, или приобретенного ими за счет средств, выделенных муниципальным учреждениям учредителем на приобретение такого имущества (за исключением имущества, сданного в аренду), а также на уплату налогов, в качестве объекта налогообложения по которым признается указанное имущество, в том числе земельные участки.</w:t>
      </w:r>
      <w:r w:rsidR="00D02D00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 Затраты на содержание имущества учреждения, не используемого для оказания муниципальных</w:t>
      </w:r>
      <w:r w:rsidR="002111D5">
        <w:rPr>
          <w:rFonts w:ascii="Times New Roman" w:eastAsia="Calibri" w:hAnsi="Times New Roman"/>
          <w:sz w:val="28"/>
          <w:szCs w:val="28"/>
          <w:lang w:eastAsia="en-US"/>
        </w:rPr>
        <w:t xml:space="preserve"> услуг </w:t>
      </w:r>
      <w:proofErr w:type="gramStart"/>
      <w:r w:rsidR="00D02D00" w:rsidRPr="00F7695F">
        <w:rPr>
          <w:rFonts w:ascii="Times New Roman" w:eastAsia="Calibri" w:hAnsi="Times New Roman"/>
          <w:sz w:val="28"/>
          <w:szCs w:val="28"/>
          <w:lang w:eastAsia="en-US"/>
        </w:rPr>
        <w:t>( выполнения</w:t>
      </w:r>
      <w:proofErr w:type="gramEnd"/>
      <w:r w:rsidR="00D02D00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 работ)  не учитываются.</w:t>
      </w:r>
    </w:p>
    <w:p w:rsidR="00D02D00" w:rsidRPr="00F7695F" w:rsidRDefault="00ED5CAE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D02D00" w:rsidRPr="00F7695F">
        <w:rPr>
          <w:rFonts w:ascii="Times New Roman" w:eastAsia="Calibri" w:hAnsi="Times New Roman"/>
          <w:sz w:val="28"/>
          <w:szCs w:val="28"/>
          <w:lang w:eastAsia="en-US"/>
        </w:rPr>
        <w:t>. затраты на уплату налога на имущество и земельного налога (далее имущественные налоги) рассчитываются в соответствии с налоговым законодательством. Для бюджетных и автономных учреждений затраты на уплату имущественных налогов учитываются в объемах финансового обеспечения выполнения муниципальных заданий на оказание  муниципальных услуг (выполнение работ).</w:t>
      </w:r>
    </w:p>
    <w:p w:rsidR="003D1A39" w:rsidRDefault="00ED5CAE" w:rsidP="00F7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D02D00" w:rsidRPr="00F7695F">
        <w:rPr>
          <w:rFonts w:ascii="Times New Roman" w:eastAsia="Calibri" w:hAnsi="Times New Roman"/>
          <w:sz w:val="28"/>
          <w:szCs w:val="28"/>
          <w:lang w:eastAsia="en-US"/>
        </w:rPr>
        <w:t>. Планирование</w:t>
      </w:r>
      <w:r w:rsidR="003D1A39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 бюджетных ассигнований на исполнение расходных обязательств Курмана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евского района на 2024г</w:t>
      </w:r>
      <w:r w:rsidR="00986654">
        <w:rPr>
          <w:rFonts w:ascii="Times New Roman" w:eastAsia="Calibri" w:hAnsi="Times New Roman"/>
          <w:sz w:val="28"/>
          <w:szCs w:val="28"/>
          <w:lang w:eastAsia="en-US"/>
        </w:rPr>
        <w:t>од и плановый период 202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77220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9816CB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98665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91138" w:rsidRPr="00F7695F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осуществляется с учетом </w:t>
      </w:r>
      <w:r w:rsidR="003D1A39" w:rsidRPr="00F7695F">
        <w:rPr>
          <w:rFonts w:ascii="Times New Roman" w:eastAsia="Calibri" w:hAnsi="Times New Roman"/>
          <w:sz w:val="28"/>
          <w:szCs w:val="28"/>
          <w:lang w:eastAsia="en-US"/>
        </w:rPr>
        <w:t>следующих особенностей:</w:t>
      </w:r>
    </w:p>
    <w:p w:rsidR="00094552" w:rsidRPr="009E594A" w:rsidRDefault="00094552" w:rsidP="003D1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7"/>
        <w:gridCol w:w="6484"/>
      </w:tblGrid>
      <w:tr w:rsidR="003D1A39" w:rsidRPr="009E594A" w:rsidTr="00094552">
        <w:tc>
          <w:tcPr>
            <w:tcW w:w="0" w:type="auto"/>
          </w:tcPr>
          <w:p w:rsidR="003D1A39" w:rsidRPr="009E594A" w:rsidRDefault="003D1A39" w:rsidP="0009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E594A">
              <w:rPr>
                <w:rFonts w:ascii="Times New Roman" w:eastAsia="Calibri" w:hAnsi="Times New Roman"/>
                <w:bCs/>
                <w:sz w:val="24"/>
                <w:szCs w:val="24"/>
              </w:rPr>
              <w:t>Направление расходов</w:t>
            </w:r>
          </w:p>
          <w:p w:rsidR="003D1A39" w:rsidRPr="009E594A" w:rsidRDefault="003D1A39" w:rsidP="0009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E594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районного бюджета</w:t>
            </w:r>
          </w:p>
        </w:tc>
        <w:tc>
          <w:tcPr>
            <w:tcW w:w="0" w:type="auto"/>
          </w:tcPr>
          <w:p w:rsidR="003D1A39" w:rsidRPr="009E594A" w:rsidRDefault="003D1A39" w:rsidP="0009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E594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Формирование расходов районного бюджета  </w:t>
            </w:r>
          </w:p>
        </w:tc>
      </w:tr>
      <w:tr w:rsidR="003D1A39" w:rsidRPr="009E594A" w:rsidTr="00094552">
        <w:tc>
          <w:tcPr>
            <w:tcW w:w="0" w:type="auto"/>
          </w:tcPr>
          <w:p w:rsidR="003D1A39" w:rsidRPr="009E594A" w:rsidRDefault="003D1A39" w:rsidP="0009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E594A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1A39" w:rsidRPr="009E594A" w:rsidRDefault="003D1A39" w:rsidP="0009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E594A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3D1A39" w:rsidRPr="009E594A" w:rsidTr="00094552">
        <w:tc>
          <w:tcPr>
            <w:tcW w:w="0" w:type="auto"/>
          </w:tcPr>
          <w:p w:rsidR="003D1A39" w:rsidRPr="009E594A" w:rsidRDefault="003D1A39" w:rsidP="00F7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E594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Оплата труда работников органов местного самоуправления </w:t>
            </w:r>
            <w:r w:rsidR="00DD1835" w:rsidRPr="00DD18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сельсовета</w:t>
            </w:r>
          </w:p>
        </w:tc>
        <w:tc>
          <w:tcPr>
            <w:tcW w:w="0" w:type="auto"/>
          </w:tcPr>
          <w:p w:rsidR="003D1A39" w:rsidRPr="009E594A" w:rsidRDefault="003D1A39" w:rsidP="00094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E594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Расходы планируются исходя из предельной численности работников органов местного самоуправления, и условий оплаты труда, установленных решением Совета депутатов Курманаевского района от 22 февраля 2013 года № 194, а также с учетом фактических выплат, производимых на основании нормативных актов органов муниципальной </w:t>
            </w:r>
            <w:r w:rsidRPr="009E594A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власти района</w:t>
            </w:r>
          </w:p>
        </w:tc>
      </w:tr>
      <w:tr w:rsidR="003D1A39" w:rsidRPr="009E594A" w:rsidTr="00094552">
        <w:trPr>
          <w:trHeight w:val="1378"/>
        </w:trPr>
        <w:tc>
          <w:tcPr>
            <w:tcW w:w="0" w:type="auto"/>
          </w:tcPr>
          <w:p w:rsidR="003D1A39" w:rsidRPr="009E594A" w:rsidRDefault="003D1A39" w:rsidP="00F7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E594A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Прочие выплаты работникам </w:t>
            </w:r>
            <w:r w:rsidR="00DD1835" w:rsidRPr="00DD18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сельсовета</w:t>
            </w:r>
          </w:p>
        </w:tc>
        <w:tc>
          <w:tcPr>
            <w:tcW w:w="0" w:type="auto"/>
          </w:tcPr>
          <w:p w:rsidR="003D1A39" w:rsidRPr="009E594A" w:rsidRDefault="003D1A39" w:rsidP="00094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E594A">
              <w:rPr>
                <w:rFonts w:ascii="Times New Roman" w:eastAsia="Calibri" w:hAnsi="Times New Roman"/>
                <w:bCs/>
                <w:sz w:val="24"/>
                <w:szCs w:val="24"/>
              </w:rPr>
              <w:t>Расходы планируются с учетом соблюдения сроков повышения квалификации, профессиональной переподготовки работников, установленных законодательством, сокращения количества командировок, нормативных актов, регламентирующих выплаты компенсаций</w:t>
            </w:r>
          </w:p>
        </w:tc>
      </w:tr>
      <w:tr w:rsidR="003D1A39" w:rsidRPr="009E594A" w:rsidTr="00094552">
        <w:tc>
          <w:tcPr>
            <w:tcW w:w="0" w:type="auto"/>
          </w:tcPr>
          <w:p w:rsidR="003D1A39" w:rsidRPr="009E594A" w:rsidRDefault="003D1A39" w:rsidP="00F7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E594A">
              <w:rPr>
                <w:rFonts w:ascii="Times New Roman" w:eastAsia="Calibri" w:hAnsi="Times New Roman"/>
                <w:bCs/>
                <w:sz w:val="24"/>
                <w:szCs w:val="24"/>
              </w:rPr>
              <w:t>Дотации бюджетам мун</w:t>
            </w:r>
            <w:r w:rsidR="003D38D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иципальных образований сельских </w:t>
            </w:r>
            <w:r w:rsidRPr="009E594A">
              <w:rPr>
                <w:rFonts w:ascii="Times New Roman" w:eastAsia="Calibri" w:hAnsi="Times New Roman"/>
                <w:bCs/>
                <w:sz w:val="24"/>
                <w:szCs w:val="24"/>
              </w:rPr>
              <w:t>поселений  Курманаевского района</w:t>
            </w:r>
          </w:p>
        </w:tc>
        <w:tc>
          <w:tcPr>
            <w:tcW w:w="0" w:type="auto"/>
          </w:tcPr>
          <w:p w:rsidR="003D1A39" w:rsidRPr="009E594A" w:rsidRDefault="003D1A39" w:rsidP="00094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E594A">
              <w:rPr>
                <w:rFonts w:ascii="Times New Roman" w:eastAsia="Calibri" w:hAnsi="Times New Roman"/>
                <w:bCs/>
                <w:sz w:val="24"/>
                <w:szCs w:val="24"/>
              </w:rPr>
              <w:t>Планирование и распределение осуществляется исходя из необходимости обеспечения достижения критерия выравнивания расчетной бюджетной обеспеченности бюджетов поселений в соответствии с требованиями Закона Оренбургской области «О межбюджетных отношениях в Оренбургской области» и предусматриваются в рамках реализации муниципальной программы «Управление муниципальными финансами и муниципальным долгом муниципального образо</w:t>
            </w:r>
            <w:r w:rsidR="001229C0">
              <w:rPr>
                <w:rFonts w:ascii="Times New Roman" w:eastAsia="Calibri" w:hAnsi="Times New Roman"/>
                <w:bCs/>
                <w:sz w:val="24"/>
                <w:szCs w:val="24"/>
              </w:rPr>
              <w:t>вания Курманаевский район в 2019-2024</w:t>
            </w:r>
            <w:r w:rsidRPr="009E594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годах», подпрограммы «Повышение финансовой самостоятельности бюджетов сельских поселений»</w:t>
            </w:r>
          </w:p>
        </w:tc>
      </w:tr>
      <w:tr w:rsidR="003D1A39" w:rsidRPr="009E594A" w:rsidTr="00094552">
        <w:tc>
          <w:tcPr>
            <w:tcW w:w="0" w:type="auto"/>
          </w:tcPr>
          <w:p w:rsidR="003D1A39" w:rsidRPr="009E594A" w:rsidRDefault="003D1A39" w:rsidP="00F7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E594A">
              <w:rPr>
                <w:rFonts w:ascii="Times New Roman" w:eastAsia="Calibri" w:hAnsi="Times New Roman"/>
                <w:bCs/>
                <w:sz w:val="24"/>
                <w:szCs w:val="24"/>
              </w:rPr>
              <w:t>Субсидии, иные межбюджетные трансферты бюджетам</w:t>
            </w:r>
          </w:p>
          <w:p w:rsidR="003D1A39" w:rsidRPr="009E594A" w:rsidRDefault="003D1A39" w:rsidP="00F7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E594A"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0" w:type="auto"/>
          </w:tcPr>
          <w:p w:rsidR="003D1A39" w:rsidRPr="009E594A" w:rsidRDefault="003D1A39" w:rsidP="00094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E594A">
              <w:rPr>
                <w:rFonts w:ascii="Times New Roman" w:eastAsia="Calibri" w:hAnsi="Times New Roman"/>
                <w:bCs/>
                <w:sz w:val="24"/>
                <w:szCs w:val="24"/>
              </w:rPr>
              <w:t>Расходы планируются в соответствии с Законом Оренбургской области «О межбюджетных отношениях в Оренбургской области», го</w:t>
            </w:r>
            <w:r w:rsidR="003D38D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сударственными и муниципальными </w:t>
            </w:r>
            <w:r w:rsidRPr="009E594A">
              <w:rPr>
                <w:rFonts w:ascii="Times New Roman" w:eastAsia="Calibri" w:hAnsi="Times New Roman"/>
                <w:bCs/>
                <w:sz w:val="24"/>
                <w:szCs w:val="24"/>
              </w:rPr>
              <w:t>программами и нормативными правовыми актами Правительства Оренбургской области, устанавливающими методики (правила) распределения, порядка и условия предоставления бюджетам муниципальных образований Оренбургской области субсидий и иных межбюджетных трансфертов</w:t>
            </w:r>
          </w:p>
        </w:tc>
      </w:tr>
      <w:tr w:rsidR="003D1A39" w:rsidRPr="009E594A" w:rsidTr="00094552">
        <w:tc>
          <w:tcPr>
            <w:tcW w:w="0" w:type="auto"/>
          </w:tcPr>
          <w:p w:rsidR="003D1A39" w:rsidRPr="009E594A" w:rsidRDefault="003D1A39" w:rsidP="00F7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E594A">
              <w:rPr>
                <w:rFonts w:ascii="Times New Roman" w:eastAsia="Calibri" w:hAnsi="Times New Roman"/>
                <w:bCs/>
                <w:sz w:val="24"/>
                <w:szCs w:val="24"/>
              </w:rPr>
              <w:t>Финансовое обеспечение выполнения функций казенных учреждений Курманаевского района</w:t>
            </w:r>
          </w:p>
        </w:tc>
        <w:tc>
          <w:tcPr>
            <w:tcW w:w="0" w:type="auto"/>
          </w:tcPr>
          <w:p w:rsidR="003D1A39" w:rsidRPr="009E594A" w:rsidRDefault="003D1A39" w:rsidP="00094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E594A">
              <w:rPr>
                <w:rFonts w:ascii="Times New Roman" w:eastAsia="Calibri" w:hAnsi="Times New Roman"/>
                <w:bCs/>
                <w:sz w:val="24"/>
                <w:szCs w:val="24"/>
              </w:rPr>
              <w:t>Расходы планируются исходя из затрат на финансовое обеспечение выполнения казенными учреждениями Курманаевского района функций, в том числе оказанию муниципальных услуг</w:t>
            </w:r>
          </w:p>
        </w:tc>
      </w:tr>
      <w:tr w:rsidR="003D1A39" w:rsidRPr="009E594A" w:rsidTr="00094552">
        <w:tc>
          <w:tcPr>
            <w:tcW w:w="0" w:type="auto"/>
          </w:tcPr>
          <w:p w:rsidR="003D1A39" w:rsidRPr="009E594A" w:rsidRDefault="003D1A39" w:rsidP="00F7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E594A">
              <w:rPr>
                <w:rFonts w:ascii="Times New Roman" w:eastAsia="Calibri" w:hAnsi="Times New Roman"/>
                <w:bCs/>
                <w:sz w:val="24"/>
                <w:szCs w:val="24"/>
              </w:rPr>
              <w:t>Обслуживание муниципального долга Курманаевского района</w:t>
            </w:r>
          </w:p>
        </w:tc>
        <w:tc>
          <w:tcPr>
            <w:tcW w:w="0" w:type="auto"/>
          </w:tcPr>
          <w:p w:rsidR="003D1A39" w:rsidRPr="009E594A" w:rsidRDefault="00986654" w:rsidP="00981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На 202</w:t>
            </w:r>
            <w:r w:rsidR="009816CB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год и плановый период 202</w:t>
            </w:r>
            <w:r w:rsidR="009816CB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  <w:r w:rsidR="001229C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 202</w:t>
            </w:r>
            <w:r w:rsidR="009816CB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  <w:r w:rsidR="003D1A39" w:rsidRPr="009E594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годов расходы на обслуживание муниципального долга не планируются, так как осуществление заимствований, обслуживание долговых обязательств в указанный период не предполагается</w:t>
            </w:r>
          </w:p>
        </w:tc>
      </w:tr>
    </w:tbl>
    <w:p w:rsidR="003D1A39" w:rsidRPr="009E594A" w:rsidRDefault="003D1A39" w:rsidP="00122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</w:p>
    <w:sectPr w:rsidR="003D1A39" w:rsidRPr="009E594A" w:rsidSect="00C2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4CB8"/>
    <w:multiLevelType w:val="hybridMultilevel"/>
    <w:tmpl w:val="381E30F2"/>
    <w:lvl w:ilvl="0" w:tplc="EC6C6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6437B"/>
    <w:multiLevelType w:val="hybridMultilevel"/>
    <w:tmpl w:val="CE44AD60"/>
    <w:lvl w:ilvl="0" w:tplc="99C007BA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3C962BD"/>
    <w:multiLevelType w:val="hybridMultilevel"/>
    <w:tmpl w:val="14FC84AC"/>
    <w:lvl w:ilvl="0" w:tplc="553EB826">
      <w:start w:val="13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39"/>
    <w:rsid w:val="00003BC9"/>
    <w:rsid w:val="00011FC9"/>
    <w:rsid w:val="00040A6F"/>
    <w:rsid w:val="00077220"/>
    <w:rsid w:val="00094552"/>
    <w:rsid w:val="000C272B"/>
    <w:rsid w:val="001229C0"/>
    <w:rsid w:val="001250DA"/>
    <w:rsid w:val="00137160"/>
    <w:rsid w:val="0014181A"/>
    <w:rsid w:val="00147655"/>
    <w:rsid w:val="001607EC"/>
    <w:rsid w:val="001721A0"/>
    <w:rsid w:val="002111D5"/>
    <w:rsid w:val="0022381C"/>
    <w:rsid w:val="0022434C"/>
    <w:rsid w:val="00270AD4"/>
    <w:rsid w:val="002C4064"/>
    <w:rsid w:val="00380976"/>
    <w:rsid w:val="003A0DCC"/>
    <w:rsid w:val="003A17F9"/>
    <w:rsid w:val="003D1A39"/>
    <w:rsid w:val="003D38D6"/>
    <w:rsid w:val="00400497"/>
    <w:rsid w:val="00431443"/>
    <w:rsid w:val="00477A0D"/>
    <w:rsid w:val="00491138"/>
    <w:rsid w:val="00572493"/>
    <w:rsid w:val="00582C90"/>
    <w:rsid w:val="005D2A2A"/>
    <w:rsid w:val="005D2C4C"/>
    <w:rsid w:val="0063523B"/>
    <w:rsid w:val="00660C3F"/>
    <w:rsid w:val="00672E3E"/>
    <w:rsid w:val="00696283"/>
    <w:rsid w:val="006B653D"/>
    <w:rsid w:val="007529DC"/>
    <w:rsid w:val="00794C95"/>
    <w:rsid w:val="007B2315"/>
    <w:rsid w:val="008B499B"/>
    <w:rsid w:val="008E4FDB"/>
    <w:rsid w:val="00923807"/>
    <w:rsid w:val="009250F5"/>
    <w:rsid w:val="00962A40"/>
    <w:rsid w:val="00972404"/>
    <w:rsid w:val="00972657"/>
    <w:rsid w:val="009816CB"/>
    <w:rsid w:val="00986654"/>
    <w:rsid w:val="009C47C7"/>
    <w:rsid w:val="009D40A1"/>
    <w:rsid w:val="009E539B"/>
    <w:rsid w:val="009F1427"/>
    <w:rsid w:val="00A00D16"/>
    <w:rsid w:val="00A30C68"/>
    <w:rsid w:val="00AC7C34"/>
    <w:rsid w:val="00AE7015"/>
    <w:rsid w:val="00B30D15"/>
    <w:rsid w:val="00B4713A"/>
    <w:rsid w:val="00B83B0F"/>
    <w:rsid w:val="00B950C4"/>
    <w:rsid w:val="00C0582C"/>
    <w:rsid w:val="00C16977"/>
    <w:rsid w:val="00C25569"/>
    <w:rsid w:val="00C27B77"/>
    <w:rsid w:val="00C84F27"/>
    <w:rsid w:val="00D02D00"/>
    <w:rsid w:val="00D44F5B"/>
    <w:rsid w:val="00D675F4"/>
    <w:rsid w:val="00D90CC4"/>
    <w:rsid w:val="00DD1835"/>
    <w:rsid w:val="00E24F37"/>
    <w:rsid w:val="00E90EED"/>
    <w:rsid w:val="00EA7E8C"/>
    <w:rsid w:val="00ED181A"/>
    <w:rsid w:val="00ED5CAE"/>
    <w:rsid w:val="00F121F4"/>
    <w:rsid w:val="00F3255F"/>
    <w:rsid w:val="00F32A6A"/>
    <w:rsid w:val="00F34F60"/>
    <w:rsid w:val="00F57033"/>
    <w:rsid w:val="00F7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5D66"/>
  <w15:docId w15:val="{693090AE-1929-4CC8-B99B-6B972AD9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D1A39"/>
    <w:pPr>
      <w:keepNext/>
      <w:framePr w:hSpace="180" w:wrap="notBeside" w:vAnchor="text" w:hAnchor="margin" w:y="-179"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D1A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99"/>
    <w:semiHidden/>
    <w:rsid w:val="003D1A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A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0A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Пользователь Windows</cp:lastModifiedBy>
  <cp:revision>2</cp:revision>
  <cp:lastPrinted>2019-11-15T07:56:00Z</cp:lastPrinted>
  <dcterms:created xsi:type="dcterms:W3CDTF">2023-10-19T04:55:00Z</dcterms:created>
  <dcterms:modified xsi:type="dcterms:W3CDTF">2023-10-19T04:55:00Z</dcterms:modified>
</cp:coreProperties>
</file>