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/>
        <w:jc w:val="center"/>
      </w:pPr>
      <w:r>
        <w:t>СОВЕТ ДЕПУТАТОВ СЕЛЬСКОГО ПОСЕЛЕНИЯ БОРИНСКИЙ СЕЛЬСОВЕТ Липецкого муниципального района Липецкой области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/>
        <w:jc w:val="center"/>
      </w:pPr>
      <w:r>
        <w:t>Сорок вторая сессия V созыва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/>
        <w:jc w:val="center"/>
      </w:pPr>
      <w:r>
        <w:t>Р Е Ш Е Н И Е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/>
        <w:jc w:val="center"/>
      </w:pPr>
      <w:r>
        <w:t>29.01.2018 г.                                 с. Боринское                            № 292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Правила землепользования и застройки сельского поселения Боринский сельсовет Липецкого муниципального района Липецкой области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 xml:space="preserve">Рассмотрев проект о внесении изменений в Правила землепользования и застройки сельского поселения Боринский сельсовет Липецкого муниципального района Липецкой области, в соответствии с </w:t>
      </w:r>
      <w:hyperlink r:id="rId4">
        <w:r>
          <w:rPr>
            <w:rStyle w:val="InternetLink"/>
            <w:color w:val="0000FF"/>
            <w:u w:val="none"/>
          </w:rPr>
          <w:t>Градостроительным Кодексом Российской Федерации</w:t>
        </w:r>
      </w:hyperlink>
      <w:r>
        <w:t xml:space="preserve">, Федеральным законом </w:t>
      </w:r>
      <w:hyperlink r:id="rId5">
        <w:r>
          <w:rPr>
            <w:rStyle w:val="InternetLink"/>
            <w:color w:val="0000FF"/>
            <w:u w:val="none"/>
          </w:rPr>
          <w:t>от 6 октября 2003 года, № 131-ФЗ</w:t>
        </w:r>
      </w:hyperlink>
      <w:r>
        <w:t xml:space="preserve">"Об общих принципах организации местного самоуправления в Российской Федерации", несоответствие Правил землепользования и застройки сельского поселения Боринский сельсовет </w:t>
      </w:r>
      <w:hyperlink r:id="rId6">
        <w:r>
          <w:rPr>
            <w:rStyle w:val="InternetLink"/>
            <w:color w:val="0000FF"/>
            <w:u w:val="none"/>
          </w:rPr>
          <w:t>Градостроительному кодексу Российской Федерации</w:t>
        </w:r>
      </w:hyperlink>
      <w:r>
        <w:t xml:space="preserve">, </w:t>
      </w:r>
      <w:hyperlink r:id="rId7">
        <w:r>
          <w:rPr>
            <w:rStyle w:val="InternetLink"/>
            <w:color w:val="0000FF"/>
            <w:u w:val="none"/>
          </w:rPr>
          <w:t>Уставом сельского поселения Боринский сельсовет</w:t>
        </w:r>
      </w:hyperlink>
      <w:r>
        <w:t>, с учетом протокола публичных слушаний, заключения о результатах публичных слушаний, Совет депутатов сельского поселения Боринский сельсовет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/>
        <w:jc w:val="both"/>
      </w:pPr>
      <w:r>
        <w:t>РЕШИЛ: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 xml:space="preserve">1.Утвердить изменения в Правила землепользования и застройки сельского поселения Боринский сельсовет Липецкого муниципального района Липецкой области (прилагаются), принятые решением Совета депутатов сельского поселения Боринский сельсовет </w:t>
      </w:r>
      <w:hyperlink r:id="rId8">
        <w:r>
          <w:rPr>
            <w:rStyle w:val="InternetLink"/>
            <w:color w:val="0000FF"/>
            <w:u w:val="none"/>
          </w:rPr>
          <w:t>№283 от 13.03.2009 года</w:t>
        </w:r>
      </w:hyperlink>
      <w:r>
        <w:t xml:space="preserve"> (с изм. и доп. </w:t>
      </w:r>
      <w:hyperlink r:id="rId9">
        <w:r>
          <w:rPr>
            <w:rStyle w:val="InternetLink"/>
            <w:color w:val="0000FF"/>
            <w:u w:val="none"/>
          </w:rPr>
          <w:t>от 06.08.2014 г. №173</w:t>
        </w:r>
      </w:hyperlink>
      <w:r>
        <w:t xml:space="preserve">, </w:t>
      </w:r>
      <w:hyperlink r:id="rId10">
        <w:r>
          <w:rPr>
            <w:rStyle w:val="InternetLink"/>
            <w:color w:val="0000FF"/>
            <w:u w:val="none"/>
          </w:rPr>
          <w:t>от 18.12.2015 г. № 48</w:t>
        </w:r>
      </w:hyperlink>
      <w:r>
        <w:t>, от 25.10.2016 № 182).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2. Направить указанный нормативный правовой акт главе сельского поселения для подписания и официального опубликования.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3. Информация об изменениях в Правила землепользования и застройки сельского поселения Боринский сельсовет Липецкого муниципального района Липецкой области размещена на официальном сайте администрации сельского поселения Боринский сельсовет: http://borinadm/ru и на сайте Федеральной государственной информационной системы территориального планирования (ФГИС ТП).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4. Настоящее решение вступает в силу со дня его официального опубликования.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/>
        <w:jc w:val="both"/>
      </w:pPr>
      <w:r>
        <w:t>Председатель Совета депутатов сельского поселения Боринский сельсовет</w:t>
      </w:r>
    </w:p>
    <w:p w:rsidR="00052319" w:rsidRDefault="004C201B">
      <w:pPr>
        <w:pStyle w:val="a3"/>
        <w:spacing w:after="0"/>
        <w:ind w:left="0" w:right="0"/>
        <w:jc w:val="both"/>
      </w:pPr>
      <w:r>
        <w:t>Н.В. Ярикова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/>
        <w:jc w:val="both"/>
      </w:pPr>
      <w:r>
        <w:t>Приложение решению сессии Совета депутатов Липецкого муниципального района Липецкой области №292 от 29.01.2018 г.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ПРОЕКТ ИЗМЕНЕНИЙ</w:t>
      </w:r>
    </w:p>
    <w:p w:rsidR="00052319" w:rsidRDefault="004C201B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в Правила землепользования и застройки сельского поселения Боринский сельсовет Липецкого муниципального района Липецкой области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1.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Внести в статью 23 Правил землепользования и застройки изменения, в части территориальной зоны Ж-5 - зона малоэтажной блокированной жилой застройки с земельными участками, изложив ее в новой редакции: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>Ж-5 зона малоэтажной блокированной жилой застройки с земельными участками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Зона Ж-5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>Основные виды разрешенного использования: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Индивидуальные жилые дома (усадебного, коттеджного типа, одноквартирные)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дома культуры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дома блокированные двухквартирные с участками при каждой квартире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для ведения личного подсобного хозяйства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для ведения огородничества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>Вспомогательные виды разрешенного использования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блокированные односемейные дома с участками.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пункты оказания первой медицинской помощи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- на 2 транспортных средства на 1 земельный участок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сады, огороды, полисадники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объекты пожарной охраны ( гидранты, резервуары и т.п.)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индивидуальные резервуары для хранения воды, скважины для забора воды, индивидуальные колодцы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сооружения и устройства сетей инженерно-технического обеспечения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устройства для содержания мелкого домашнего скота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детские площадки, площадки для отдыха и спортивных игр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открытые места для стоянки автомобилей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площадки для сбора мусора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хозяйственные постройки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объекты пожарной охраны (гидранты, резервуары, противопожарные водоемы)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>Условно разрешенные виды использования: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временные павильоны розничной торговли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многоквартирные жилые дома 2-4 эт.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амбулаторно-поликлинические учреждения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физкультурно-оздоровительные сооружения (бассейны, спортивные залы)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предприятия общественного питания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офисы, конторы организаций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учреждения жилищно-коммунального хозяйства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площадки для выгула собак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религиозные объекты.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>Предельные параметры земельных участков и разрешенного строительства: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для объектов индивидуального жилищного строительства):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минимальные размер земельного участка - 600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- 2 000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максимальное количество этажей - 3;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процент застройки участка - 65 %;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минимальный отступ от границ земельного участка в целях определения мест допустимого размещения объекта: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 красной линии- 5 м;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 смежных земельных участков - 3м.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для нежилых зданий: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минимальные размер земельного участка - 400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- 10 000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максимальное количество этажей - 3;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процент застройки участка - 65 %;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минимальный отступ от границ земельного участка в целях определения мест допустимого размещения объекта: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 красной линии- 5 м;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 смежных земельных участков - 6 м.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>для объектов инженерной инфраструктуры не являющихся линейными: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минимальные размер земельного участка - 4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- 5 000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максимальное количество этажей - 1;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процент застройки участка - 80 %;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минимальный отступ от границ земельного участка в целях определения мест допустимого размещения объекта: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 красной линии- 0.5 м;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 смежных земельных участков - 0.5 м.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>для ведения личного подсобного хозяйства: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минимальные размер земельного участка - 500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- 2 500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максимальное количество этажей - 3;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процент застройки участка - 65 %;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минимальный отступ от границ земельного участка в целях определения мест допустимого размещения объекта: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 красной линии- 5 м;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от смежных земельных участков - 3м.</w:t>
      </w:r>
    </w:p>
    <w:p w:rsidR="00052319" w:rsidRDefault="00052319">
      <w:pPr>
        <w:pStyle w:val="a3"/>
        <w:spacing w:after="0"/>
        <w:ind w:left="0" w:right="0" w:firstLine="567"/>
        <w:jc w:val="both"/>
      </w:pPr>
    </w:p>
    <w:p w:rsidR="00052319" w:rsidRDefault="004C201B">
      <w:pPr>
        <w:pStyle w:val="a3"/>
        <w:spacing w:after="0"/>
        <w:ind w:left="0" w:right="0" w:firstLine="567"/>
        <w:jc w:val="both"/>
      </w:pPr>
      <w:r>
        <w:t>для ведения огородничества: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минимальный размер земельного участка - 1000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2 500 кв. м.;</w:t>
      </w:r>
    </w:p>
    <w:p w:rsidR="00052319" w:rsidRDefault="004C201B">
      <w:pPr>
        <w:pStyle w:val="a3"/>
        <w:spacing w:after="0"/>
        <w:ind w:left="0" w:right="0" w:firstLine="567"/>
        <w:jc w:val="both"/>
      </w:pPr>
      <w:r>
        <w:t>Иные параметры не установлены.</w:t>
      </w:r>
    </w:p>
    <w:sectPr w:rsidR="00052319" w:rsidSect="0005231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052319"/>
    <w:rsid w:val="00052319"/>
    <w:rsid w:val="004C201B"/>
    <w:rsid w:val="00B66F72"/>
    <w:rsid w:val="00C4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9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052319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052319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052319"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customStyle="1" w:styleId="EndnoteCharacters">
    <w:name w:val="Endnote Characters"/>
    <w:qFormat/>
    <w:rsid w:val="00052319"/>
  </w:style>
  <w:style w:type="character" w:customStyle="1" w:styleId="FootnoteCharacters">
    <w:name w:val="Footnote Characters"/>
    <w:qFormat/>
    <w:rsid w:val="00052319"/>
  </w:style>
  <w:style w:type="character" w:customStyle="1" w:styleId="InternetLink">
    <w:name w:val="Internet Link"/>
    <w:rsid w:val="00052319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052319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052319"/>
    <w:rPr>
      <w:i/>
    </w:rPr>
  </w:style>
  <w:style w:type="paragraph" w:customStyle="1" w:styleId="TableContents">
    <w:name w:val="Table Contents"/>
    <w:basedOn w:val="a3"/>
    <w:qFormat/>
    <w:rsid w:val="00052319"/>
  </w:style>
  <w:style w:type="paragraph" w:customStyle="1" w:styleId="Footer">
    <w:name w:val="Footer"/>
    <w:basedOn w:val="a"/>
    <w:rsid w:val="00052319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05231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052319"/>
    <w:pPr>
      <w:suppressLineNumbers/>
    </w:pPr>
  </w:style>
  <w:style w:type="paragraph" w:customStyle="1" w:styleId="Caption">
    <w:name w:val="Caption"/>
    <w:basedOn w:val="a"/>
    <w:qFormat/>
    <w:rsid w:val="00052319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052319"/>
  </w:style>
  <w:style w:type="paragraph" w:styleId="a3">
    <w:name w:val="Body Text"/>
    <w:basedOn w:val="a"/>
    <w:rsid w:val="00052319"/>
    <w:pPr>
      <w:spacing w:before="0" w:after="283"/>
    </w:pPr>
  </w:style>
  <w:style w:type="paragraph" w:customStyle="1" w:styleId="Heading">
    <w:name w:val="Heading"/>
    <w:basedOn w:val="a"/>
    <w:next w:val="a3"/>
    <w:qFormat/>
    <w:rsid w:val="00052319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637ba0c-58ca-43ee-943b-9594b514b7a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537bda35-d32a-4663-99fe-6400694f9a8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387507c3-b80d-4c0d-9291-8cdc81673f2b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http://dostup.scli.ru:8111/content/act/36eca029-378e-4294-af57-aa688e36f696.html" TargetMode="External"/><Relationship Id="rId4" Type="http://schemas.openxmlformats.org/officeDocument/2006/relationships/hyperlink" Target="http://dostup.scli.ru:8111/content/act/387507c3-b80d-4c0d-9291-8cdc81673f2b.html" TargetMode="External"/><Relationship Id="rId9" Type="http://schemas.openxmlformats.org/officeDocument/2006/relationships/hyperlink" Target="http://dostup.scli.ru:8111/content/act/20e8a308-2705-4d0b-99ff-fa03220a78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2018-02-12T07:19:00Z</dcterms:created>
  <dcterms:modified xsi:type="dcterms:W3CDTF">2018-02-12T07:24:00Z</dcterms:modified>
  <dc:language>en-US</dc:language>
</cp:coreProperties>
</file>