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5" w:rsidRDefault="00A178B5" w:rsidP="00A17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B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178B5" w:rsidRDefault="00A178B5" w:rsidP="00A17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мониторинга на территории сельского поселения «Деревня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78B5" w:rsidRDefault="00A0667C" w:rsidP="00A17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47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147BC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78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78B5" w:rsidRDefault="00A178B5" w:rsidP="00A17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 на территории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Калужской области проводится специалистом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уполномоченным на проведение анализа, оценки прогноза действий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а также эффективности мер по противодействию коррупци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мониторинга) на основании постановления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24.02.2015 г. №5, в соответствии с Федеральным законом от 25.12.2008 г. №273</w:t>
      </w:r>
      <w:r w:rsidR="002664CC">
        <w:rPr>
          <w:rFonts w:ascii="Times New Roman" w:hAnsi="Times New Roman" w:cs="Times New Roman"/>
          <w:sz w:val="28"/>
          <w:szCs w:val="28"/>
        </w:rPr>
        <w:t xml:space="preserve">-ФЗ «О противодействии коррупции», Законом Калужской области от 27.04.2007 г. №305-ОЗ «О противодействии коррупции в Калужской области», руководствуясь Порядком проведения </w:t>
      </w:r>
      <w:proofErr w:type="spellStart"/>
      <w:r w:rsidR="002664C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2664CC">
        <w:rPr>
          <w:rFonts w:ascii="Times New Roman" w:hAnsi="Times New Roman" w:cs="Times New Roman"/>
          <w:sz w:val="28"/>
          <w:szCs w:val="28"/>
        </w:rPr>
        <w:t xml:space="preserve"> мониторинга в администрации сельского поселения «Деревня Верхнее </w:t>
      </w:r>
      <w:proofErr w:type="spellStart"/>
      <w:r w:rsidR="002664CC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2664CC">
        <w:rPr>
          <w:rFonts w:ascii="Times New Roman" w:hAnsi="Times New Roman" w:cs="Times New Roman"/>
          <w:sz w:val="28"/>
          <w:szCs w:val="28"/>
        </w:rPr>
        <w:t>», утвержденного Постановлением администрации сельского поселения «Деревня Верхне</w:t>
      </w:r>
      <w:r w:rsidR="00147BC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147BC1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147BC1">
        <w:rPr>
          <w:rFonts w:ascii="Times New Roman" w:hAnsi="Times New Roman" w:cs="Times New Roman"/>
          <w:sz w:val="28"/>
          <w:szCs w:val="28"/>
        </w:rPr>
        <w:t xml:space="preserve">» от 14.01.2011 г. №2 (с </w:t>
      </w:r>
      <w:proofErr w:type="spellStart"/>
      <w:r w:rsidR="00147BC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147BC1">
        <w:rPr>
          <w:rFonts w:ascii="Times New Roman" w:hAnsi="Times New Roman" w:cs="Times New Roman"/>
          <w:sz w:val="28"/>
          <w:szCs w:val="28"/>
        </w:rPr>
        <w:t>. от 25.06.2019 г. пост. №27).</w:t>
      </w:r>
    </w:p>
    <w:p w:rsidR="00731CCF" w:rsidRDefault="00731CCF" w:rsidP="00A17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 проводится в целях:</w:t>
      </w:r>
    </w:p>
    <w:p w:rsidR="00731CCF" w:rsidRDefault="00731CCF" w:rsidP="00731C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Своевременного приведения муниципальных правовых актов в соответствие с требованиями законодательства;</w:t>
      </w:r>
    </w:p>
    <w:p w:rsidR="00731CCF" w:rsidRDefault="00731CCF" w:rsidP="00731C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разработки 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с учетом коррупционных факторов, коррупционных правонарушений и иной информации о проявлении коррупции;</w:t>
      </w:r>
    </w:p>
    <w:p w:rsidR="00731CCF" w:rsidRDefault="00731CCF" w:rsidP="00731C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мер противодействия коррупции, в том числе реализуемых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731CCF" w:rsidRDefault="00731CCF" w:rsidP="00731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CF" w:rsidRDefault="00731CCF" w:rsidP="00731C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 проводится следующими методами:</w:t>
      </w:r>
    </w:p>
    <w:p w:rsidR="00731CCF" w:rsidRDefault="00731CCF" w:rsidP="0073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наблюдения коррупционных факторов, связанных с реализацией полномочий</w:t>
      </w:r>
      <w:r w:rsidR="00154635">
        <w:rPr>
          <w:rFonts w:ascii="Times New Roman" w:hAnsi="Times New Roman" w:cs="Times New Roman"/>
          <w:sz w:val="28"/>
          <w:szCs w:val="28"/>
        </w:rPr>
        <w:t>;</w:t>
      </w:r>
    </w:p>
    <w:p w:rsidR="00154635" w:rsidRDefault="00154635" w:rsidP="0073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наблюдения коррупционных факторов, связанных с правовыми пробелами;</w:t>
      </w:r>
    </w:p>
    <w:p w:rsidR="00154635" w:rsidRDefault="00154635" w:rsidP="0073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наблюдения коррупционных факторов, связанных с противоправным деянием должностных лиц;</w:t>
      </w:r>
    </w:p>
    <w:p w:rsidR="00154635" w:rsidRDefault="00154635" w:rsidP="0073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анализа жалоб и обращений граждан и организаций в администрацию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предмет наличия сведений о фактах коррупции;</w:t>
      </w:r>
    </w:p>
    <w:p w:rsidR="00154635" w:rsidRDefault="00154635" w:rsidP="0073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анализа информационного обеспечения реализуемой в органах местного самоуправления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54635" w:rsidRDefault="00154635" w:rsidP="00731CCF">
      <w:pPr>
        <w:rPr>
          <w:rFonts w:ascii="Times New Roman" w:hAnsi="Times New Roman" w:cs="Times New Roman"/>
          <w:sz w:val="28"/>
          <w:szCs w:val="28"/>
        </w:rPr>
      </w:pPr>
    </w:p>
    <w:p w:rsidR="00154635" w:rsidRDefault="00154635" w:rsidP="00154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Наблюдения коррупционных факторов, связанных с реализацией полномочий администрации</w:t>
      </w:r>
    </w:p>
    <w:p w:rsidR="00154635" w:rsidRDefault="00154635" w:rsidP="0015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Наблюдения коррупционных факторов, связанных с реализацией полномочий осуществляется по показателю – количество актов, подлежащих приведению в</w:t>
      </w:r>
      <w:r w:rsidR="008A2633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 по результатам прокурорского надзора</w:t>
      </w:r>
    </w:p>
    <w:p w:rsidR="008A2633" w:rsidRDefault="008A2633" w:rsidP="0015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</w:t>
      </w:r>
      <w:r w:rsidR="00A0667C">
        <w:rPr>
          <w:rFonts w:ascii="Times New Roman" w:hAnsi="Times New Roman" w:cs="Times New Roman"/>
          <w:sz w:val="28"/>
          <w:szCs w:val="28"/>
        </w:rPr>
        <w:t>атам прокурорского надзора в 2020</w:t>
      </w:r>
      <w:r>
        <w:rPr>
          <w:rFonts w:ascii="Times New Roman" w:hAnsi="Times New Roman" w:cs="Times New Roman"/>
          <w:sz w:val="28"/>
          <w:szCs w:val="28"/>
        </w:rPr>
        <w:t xml:space="preserve"> г.  количество муниципальных правовых актов, подвергшихся отмене</w:t>
      </w:r>
      <w:r w:rsidR="00A06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незаконные – </w:t>
      </w:r>
      <w:r w:rsidR="00A0667C">
        <w:rPr>
          <w:rFonts w:ascii="Times New Roman" w:hAnsi="Times New Roman" w:cs="Times New Roman"/>
          <w:sz w:val="28"/>
          <w:szCs w:val="28"/>
        </w:rPr>
        <w:t>0, из них принятые в 2020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A066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633" w:rsidRDefault="00A0667C" w:rsidP="0015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2020</w:t>
      </w:r>
      <w:r w:rsidR="008A2633">
        <w:rPr>
          <w:rFonts w:ascii="Times New Roman" w:hAnsi="Times New Roman" w:cs="Times New Roman"/>
          <w:sz w:val="28"/>
          <w:szCs w:val="28"/>
        </w:rPr>
        <w:t xml:space="preserve"> г. проекты</w:t>
      </w:r>
      <w:r w:rsidR="00147BC1">
        <w:rPr>
          <w:rFonts w:ascii="Times New Roman" w:hAnsi="Times New Roman" w:cs="Times New Roman"/>
          <w:sz w:val="28"/>
          <w:szCs w:val="28"/>
        </w:rPr>
        <w:t>,</w:t>
      </w:r>
      <w:r w:rsidR="008A2633">
        <w:rPr>
          <w:rFonts w:ascii="Times New Roman" w:hAnsi="Times New Roman" w:cs="Times New Roman"/>
          <w:sz w:val="28"/>
          <w:szCs w:val="28"/>
        </w:rPr>
        <w:t xml:space="preserve"> предполагаемых к принятию муниципальных нормативных правовых актов</w:t>
      </w:r>
      <w:r w:rsidR="00EE59E0">
        <w:rPr>
          <w:rFonts w:ascii="Times New Roman" w:hAnsi="Times New Roman" w:cs="Times New Roman"/>
          <w:sz w:val="28"/>
          <w:szCs w:val="28"/>
        </w:rPr>
        <w:t xml:space="preserve"> для их изучения в целях предотвращения принятия незаконных правовых актов в порядке надзора</w:t>
      </w:r>
      <w:r w:rsidR="00147BC1">
        <w:rPr>
          <w:rFonts w:ascii="Times New Roman" w:hAnsi="Times New Roman" w:cs="Times New Roman"/>
          <w:sz w:val="28"/>
          <w:szCs w:val="28"/>
        </w:rPr>
        <w:t>,</w:t>
      </w:r>
      <w:r w:rsidR="00EE59E0">
        <w:rPr>
          <w:rFonts w:ascii="Times New Roman" w:hAnsi="Times New Roman" w:cs="Times New Roman"/>
          <w:sz w:val="28"/>
          <w:szCs w:val="28"/>
        </w:rPr>
        <w:t xml:space="preserve"> направлялись в Прокуратуру </w:t>
      </w:r>
      <w:proofErr w:type="spellStart"/>
      <w:r w:rsidR="00EE59E0">
        <w:rPr>
          <w:rFonts w:ascii="Times New Roman" w:hAnsi="Times New Roman" w:cs="Times New Roman"/>
          <w:sz w:val="28"/>
          <w:szCs w:val="28"/>
        </w:rPr>
        <w:t>Думиничского</w:t>
      </w:r>
      <w:proofErr w:type="spellEnd"/>
      <w:r w:rsidR="00EE59E0">
        <w:rPr>
          <w:rFonts w:ascii="Times New Roman" w:hAnsi="Times New Roman" w:cs="Times New Roman"/>
          <w:sz w:val="28"/>
          <w:szCs w:val="28"/>
        </w:rPr>
        <w:t xml:space="preserve"> района Калужской области.</w:t>
      </w:r>
      <w:r w:rsidR="0000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E0" w:rsidRDefault="00EE59E0" w:rsidP="0015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Заключений о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проектах муниципальных нормативных правовых актов, а также требований о внесении изменений в муниципальные нормативные правовые акты, либо отмене на стадии их подготовки от прокуратуры не поступало.</w:t>
      </w:r>
    </w:p>
    <w:p w:rsidR="00EE59E0" w:rsidRDefault="00EE59E0" w:rsidP="00154635">
      <w:pPr>
        <w:rPr>
          <w:rFonts w:ascii="Times New Roman" w:hAnsi="Times New Roman" w:cs="Times New Roman"/>
          <w:sz w:val="28"/>
          <w:szCs w:val="28"/>
        </w:rPr>
      </w:pPr>
    </w:p>
    <w:p w:rsidR="00EE59E0" w:rsidRDefault="00EE59E0" w:rsidP="00EE5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Наблюдения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факторов, связанных с правовыми пробелами</w:t>
      </w:r>
    </w:p>
    <w:p w:rsidR="00EE59E0" w:rsidRDefault="00EE59E0" w:rsidP="00EE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Наблюдение коррупционных факторов, связанных с правовыми пробелами осуществляется по показателю – количество актов, подлежащих приведению в соответствие с действующим законодательством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актов.</w:t>
      </w:r>
    </w:p>
    <w:p w:rsidR="00EE59E0" w:rsidRDefault="00EE59E0" w:rsidP="00EE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целях предотвращения включения в муниципальные нормативные правовые 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актов)</w:t>
      </w:r>
      <w:r w:rsidR="00997288"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 </w:t>
      </w:r>
      <w:proofErr w:type="spellStart"/>
      <w:r w:rsidR="0099728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997288">
        <w:rPr>
          <w:rFonts w:ascii="Times New Roman" w:hAnsi="Times New Roman" w:cs="Times New Roman"/>
          <w:sz w:val="28"/>
          <w:szCs w:val="28"/>
        </w:rPr>
        <w:t xml:space="preserve"> экспертиза осуществляется ответственным за проведение </w:t>
      </w:r>
      <w:proofErr w:type="spellStart"/>
      <w:r w:rsidR="0099728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9728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разработанных и принятых органами местного самоуправления сельского поселения «Деревня Верхнее </w:t>
      </w:r>
      <w:proofErr w:type="spellStart"/>
      <w:r w:rsidR="00997288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997288">
        <w:rPr>
          <w:rFonts w:ascii="Times New Roman" w:hAnsi="Times New Roman" w:cs="Times New Roman"/>
          <w:sz w:val="28"/>
          <w:szCs w:val="28"/>
        </w:rPr>
        <w:t xml:space="preserve">» специалистом администрации на основании постановления администрации сельского поселения «Деревня Верхнее </w:t>
      </w:r>
      <w:proofErr w:type="spellStart"/>
      <w:r w:rsidR="00997288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997288">
        <w:rPr>
          <w:rFonts w:ascii="Times New Roman" w:hAnsi="Times New Roman" w:cs="Times New Roman"/>
          <w:sz w:val="28"/>
          <w:szCs w:val="28"/>
        </w:rPr>
        <w:t xml:space="preserve">» от 24.02.2015 г. №5, в соответствии с Федеральным законом от 17.07.2009 г. №172-ФЗ «Об </w:t>
      </w:r>
      <w:proofErr w:type="spellStart"/>
      <w:r w:rsidR="0099728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9728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</w:t>
      </w:r>
      <w:r w:rsidR="00677FC4">
        <w:rPr>
          <w:rFonts w:ascii="Times New Roman" w:hAnsi="Times New Roman" w:cs="Times New Roman"/>
          <w:sz w:val="28"/>
          <w:szCs w:val="28"/>
        </w:rPr>
        <w:t xml:space="preserve"> Российской федерации от 26.02.2010 г. №96 «Об </w:t>
      </w:r>
      <w:proofErr w:type="spellStart"/>
      <w:r w:rsidR="00677FC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77FC4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Порядком проведения </w:t>
      </w:r>
      <w:proofErr w:type="spellStart"/>
      <w:r w:rsidR="00677FC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77FC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</w:t>
      </w:r>
      <w:proofErr w:type="gramStart"/>
      <w:r w:rsidR="00677FC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677FC4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актов) органов местного самоуправления сельского поселения «Деревня Верхнее </w:t>
      </w:r>
      <w:proofErr w:type="spellStart"/>
      <w:r w:rsidR="00677FC4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677FC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77FC4">
        <w:rPr>
          <w:rFonts w:ascii="Times New Roman" w:hAnsi="Times New Roman" w:cs="Times New Roman"/>
          <w:sz w:val="28"/>
          <w:szCs w:val="28"/>
        </w:rPr>
        <w:t>Думиничского</w:t>
      </w:r>
      <w:proofErr w:type="spellEnd"/>
      <w:r w:rsidR="00677FC4">
        <w:rPr>
          <w:rFonts w:ascii="Times New Roman" w:hAnsi="Times New Roman" w:cs="Times New Roman"/>
          <w:sz w:val="28"/>
          <w:szCs w:val="28"/>
        </w:rPr>
        <w:t xml:space="preserve"> района, утвержденным решением сельской Думы сельского поселения «Деревня </w:t>
      </w:r>
      <w:proofErr w:type="gramStart"/>
      <w:r w:rsidR="00677FC4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="00677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FC4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677FC4">
        <w:rPr>
          <w:rFonts w:ascii="Times New Roman" w:hAnsi="Times New Roman" w:cs="Times New Roman"/>
          <w:sz w:val="28"/>
          <w:szCs w:val="28"/>
        </w:rPr>
        <w:t>» от 24.02.2015 г. №6.</w:t>
      </w:r>
    </w:p>
    <w:p w:rsidR="00677FC4" w:rsidRDefault="00677FC4" w:rsidP="00EE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147B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специалистом администрации была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в отношении</w:t>
      </w:r>
      <w:r w:rsidR="00A35856">
        <w:rPr>
          <w:rFonts w:ascii="Times New Roman" w:hAnsi="Times New Roman" w:cs="Times New Roman"/>
          <w:sz w:val="28"/>
          <w:szCs w:val="28"/>
        </w:rPr>
        <w:t xml:space="preserve"> </w:t>
      </w:r>
      <w:r w:rsidR="00A0667C">
        <w:rPr>
          <w:rFonts w:ascii="Times New Roman" w:hAnsi="Times New Roman" w:cs="Times New Roman"/>
          <w:sz w:val="28"/>
          <w:szCs w:val="28"/>
        </w:rPr>
        <w:t>65</w:t>
      </w:r>
      <w:r w:rsidR="00A35856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актов. По результатам </w:t>
      </w:r>
      <w:proofErr w:type="spellStart"/>
      <w:r w:rsidR="00A3585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35856">
        <w:rPr>
          <w:rFonts w:ascii="Times New Roman" w:hAnsi="Times New Roman" w:cs="Times New Roman"/>
          <w:sz w:val="28"/>
          <w:szCs w:val="28"/>
        </w:rPr>
        <w:t xml:space="preserve"> экспертизы были подготовлены заключения. </w:t>
      </w:r>
      <w:proofErr w:type="spellStart"/>
      <w:r w:rsidR="00A3585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A35856">
        <w:rPr>
          <w:rFonts w:ascii="Times New Roman" w:hAnsi="Times New Roman" w:cs="Times New Roman"/>
          <w:sz w:val="28"/>
          <w:szCs w:val="28"/>
        </w:rPr>
        <w:t xml:space="preserve"> факторов специалистом администрации не выявлено.</w:t>
      </w:r>
    </w:p>
    <w:p w:rsidR="00A35856" w:rsidRDefault="00A35856" w:rsidP="00EE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возможности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нормативных правовых актов и участия организаций и граждан в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проекты муниципальных нормативных правовых актов размещались в сети Интернет на официальном сайте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</w:t>
      </w:r>
      <w:r w:rsidR="006A7B6B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05B6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vgultsovo</w:t>
        </w:r>
        <w:proofErr w:type="spellEnd"/>
        <w:r w:rsidRPr="00005B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05B6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A35856">
        <w:rPr>
          <w:rFonts w:ascii="Times New Roman" w:hAnsi="Times New Roman" w:cs="Times New Roman"/>
          <w:sz w:val="28"/>
          <w:szCs w:val="28"/>
        </w:rPr>
        <w:t>.</w:t>
      </w:r>
    </w:p>
    <w:p w:rsidR="00A35856" w:rsidRDefault="00A35856" w:rsidP="00EE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Заключений от независимых экспертов, а также предложени</w:t>
      </w:r>
      <w:r w:rsidR="00A0667C">
        <w:rPr>
          <w:rFonts w:ascii="Times New Roman" w:hAnsi="Times New Roman" w:cs="Times New Roman"/>
          <w:sz w:val="28"/>
          <w:szCs w:val="28"/>
        </w:rPr>
        <w:t>й от организаций и граждан в 2020</w:t>
      </w:r>
      <w:r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</w:p>
    <w:p w:rsidR="00A35856" w:rsidRDefault="00A35856" w:rsidP="00EE59E0">
      <w:pPr>
        <w:rPr>
          <w:rFonts w:ascii="Times New Roman" w:hAnsi="Times New Roman" w:cs="Times New Roman"/>
          <w:sz w:val="28"/>
          <w:szCs w:val="28"/>
        </w:rPr>
      </w:pPr>
    </w:p>
    <w:p w:rsidR="00A35856" w:rsidRDefault="00A35856" w:rsidP="00A3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Наблюдения  коррупционных факторов, связанных с противоправным деянием должностных лиц</w:t>
      </w:r>
    </w:p>
    <w:p w:rsidR="00A35856" w:rsidRDefault="00E470B4" w:rsidP="00A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Наблюдение коррупционных факторов, связанных с противоправным деянием должностных лиц осуществляется по показателю – количество рассмотренных обращений в комиссию по урегулированию конфликта интересов, созданную при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470B4" w:rsidRDefault="00E470B4" w:rsidP="00A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комиссии по соблюдению требований к служебному поведению муниципальных служащих, проходящих службу в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урегулированию конфликта интересов регламентируется </w:t>
      </w:r>
      <w:r w:rsidR="006A7B6B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6A7B6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7B6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A7B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A7B6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0B4" w:rsidRDefault="00E470B4" w:rsidP="00A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Численность муниципальных служащих, замещающих должности муниципальной службы в администрации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- 2 человека.</w:t>
      </w:r>
    </w:p>
    <w:p w:rsidR="00E470B4" w:rsidRDefault="00E470B4" w:rsidP="00A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Соотношение количества муниципальных служащих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замещающих должности муниципальной службы в администрации сельского поселения, замещение которых связано с коррупционными рисками, к общему количеству муниципальных служащих, замещающих должности муниципальной службы, составляет 2/2.</w:t>
      </w:r>
    </w:p>
    <w:p w:rsidR="00E470B4" w:rsidRDefault="00A0667C" w:rsidP="00A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2020</w:t>
      </w:r>
      <w:r w:rsidR="00E470B4">
        <w:rPr>
          <w:rFonts w:ascii="Times New Roman" w:hAnsi="Times New Roman" w:cs="Times New Roman"/>
          <w:sz w:val="28"/>
          <w:szCs w:val="28"/>
        </w:rPr>
        <w:t xml:space="preserve"> году представления членов комиссии председателю комиссии, а также обращения, заявления, материалы проверки в комиссию по соблюдению требований к служебному поведению муниципальных служащих, проходящих службу в администрации сельского поселения «Деревня </w:t>
      </w:r>
      <w:proofErr w:type="gramStart"/>
      <w:r w:rsidR="00E470B4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="00E47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0B4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E470B4">
        <w:rPr>
          <w:rFonts w:ascii="Times New Roman" w:hAnsi="Times New Roman" w:cs="Times New Roman"/>
          <w:sz w:val="28"/>
          <w:szCs w:val="28"/>
        </w:rPr>
        <w:t>»,</w:t>
      </w:r>
      <w:r w:rsidR="006E495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не поступали.</w:t>
      </w:r>
    </w:p>
    <w:p w:rsidR="006E4955" w:rsidRDefault="006E4955" w:rsidP="00A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Заседания комиссии по соблюдению требований к служебному поведению муниципальных служащих, проходящих службу в администрации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и урегулир</w:t>
      </w:r>
      <w:r w:rsidR="00A0667C">
        <w:rPr>
          <w:rFonts w:ascii="Times New Roman" w:hAnsi="Times New Roman" w:cs="Times New Roman"/>
          <w:sz w:val="28"/>
          <w:szCs w:val="28"/>
        </w:rPr>
        <w:t>ованию конфликта интересов в 2020</w:t>
      </w:r>
      <w:r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6E4955" w:rsidRDefault="006E4955" w:rsidP="00A35856">
      <w:pPr>
        <w:rPr>
          <w:rFonts w:ascii="Times New Roman" w:hAnsi="Times New Roman" w:cs="Times New Roman"/>
          <w:sz w:val="28"/>
          <w:szCs w:val="28"/>
        </w:rPr>
      </w:pPr>
    </w:p>
    <w:p w:rsidR="006E4955" w:rsidRDefault="006E4955" w:rsidP="006E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955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жалоб и обращений граждан и организаций в администрацию сельского поселения «Деревня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предмет наличия сведений о фактах коррупции</w:t>
      </w:r>
    </w:p>
    <w:p w:rsidR="006E4955" w:rsidRDefault="006E4955" w:rsidP="006E4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по качественному рассмотрению обращений граждан и организаций является одним из важнейших направлений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органов местного самоуправления в противодействии коррупции.</w:t>
      </w:r>
    </w:p>
    <w:p w:rsidR="006E4955" w:rsidRDefault="006E4955" w:rsidP="006E4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регламентируется Федеральным законом от 02.05.2006 г. №59-ФЗ «О порядке рассмотрения обращений граждан Российской Федерации» и распространяется на все обращения, в том числе, связанные с фактами или возможными фактами проявления коррупции.</w:t>
      </w:r>
    </w:p>
    <w:p w:rsidR="006E4955" w:rsidRDefault="00A0667C" w:rsidP="006E4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2020</w:t>
      </w:r>
      <w:r w:rsidR="006E4955">
        <w:rPr>
          <w:rFonts w:ascii="Times New Roman" w:hAnsi="Times New Roman" w:cs="Times New Roman"/>
          <w:sz w:val="28"/>
          <w:szCs w:val="28"/>
        </w:rPr>
        <w:t xml:space="preserve"> году в администрацию сельского поселения «Деревня Верхнее </w:t>
      </w:r>
      <w:proofErr w:type="spellStart"/>
      <w:r w:rsidR="006E4955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6E4955">
        <w:rPr>
          <w:rFonts w:ascii="Times New Roman" w:hAnsi="Times New Roman" w:cs="Times New Roman"/>
          <w:sz w:val="28"/>
          <w:szCs w:val="28"/>
        </w:rPr>
        <w:t xml:space="preserve">» поступило </w:t>
      </w:r>
      <w:r w:rsidR="00B417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40B1B">
        <w:rPr>
          <w:rFonts w:ascii="Times New Roman" w:hAnsi="Times New Roman" w:cs="Times New Roman"/>
          <w:sz w:val="28"/>
          <w:szCs w:val="28"/>
        </w:rPr>
        <w:t xml:space="preserve"> обращений граждан, из них количество обращений, содержащих информацию о коррупционных проявлениях – 0.</w:t>
      </w:r>
    </w:p>
    <w:p w:rsidR="00D40B1B" w:rsidRDefault="00D40B1B" w:rsidP="006E4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личном обращении или по телефону), а также в электронной форме(через официальный сайт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05B6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vgultsovo</w:t>
        </w:r>
        <w:proofErr w:type="spellEnd"/>
        <w:r w:rsidRPr="00005B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05B6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D40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«Интернет»). На  сайте администрации выделен отдельный раздел «Прием обращений», одним из подразделов которого являет</w:t>
      </w:r>
      <w:r w:rsidR="006A7B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«Интернет-приемная».</w:t>
      </w:r>
    </w:p>
    <w:p w:rsidR="00D40B1B" w:rsidRDefault="00A0667C" w:rsidP="006E4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2020</w:t>
      </w:r>
      <w:r w:rsidR="00D40B1B">
        <w:rPr>
          <w:rFonts w:ascii="Times New Roman" w:hAnsi="Times New Roman" w:cs="Times New Roman"/>
          <w:sz w:val="28"/>
          <w:szCs w:val="28"/>
        </w:rPr>
        <w:t xml:space="preserve"> года обращений, жалоб и заявлений с информацией о коррупционных проявлениях со стороны муниципальных служащих администрации не поступало.</w:t>
      </w:r>
    </w:p>
    <w:p w:rsidR="00D40B1B" w:rsidRDefault="00D40B1B" w:rsidP="006E4955">
      <w:pPr>
        <w:rPr>
          <w:rFonts w:ascii="Times New Roman" w:hAnsi="Times New Roman" w:cs="Times New Roman"/>
          <w:sz w:val="28"/>
          <w:szCs w:val="28"/>
        </w:rPr>
      </w:pPr>
    </w:p>
    <w:p w:rsidR="00D40B1B" w:rsidRDefault="00D40B1B" w:rsidP="00D40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Анализ информационного обеспечения реализуемой в органах местного самоуправления сельского поселения «Деревня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</w:p>
    <w:p w:rsidR="00D40B1B" w:rsidRDefault="00D40B1B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Ежеквартально в сети Интернет на официальном сайте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2240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2240B"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2240B" w:rsidRPr="00005B6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2240B"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vgultsovo</w:t>
        </w:r>
        <w:proofErr w:type="spellEnd"/>
        <w:r w:rsidR="0072240B" w:rsidRPr="00005B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240B"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2240B" w:rsidRPr="00005B6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72240B" w:rsidRPr="0072240B">
        <w:rPr>
          <w:rFonts w:ascii="Times New Roman" w:hAnsi="Times New Roman" w:cs="Times New Roman"/>
          <w:sz w:val="28"/>
          <w:szCs w:val="28"/>
        </w:rPr>
        <w:t>.</w:t>
      </w:r>
      <w:r w:rsidR="0072240B">
        <w:rPr>
          <w:rFonts w:ascii="Times New Roman" w:hAnsi="Times New Roman" w:cs="Times New Roman"/>
          <w:sz w:val="28"/>
          <w:szCs w:val="28"/>
        </w:rPr>
        <w:t xml:space="preserve">, а также в местах для официального обнародования документов, размещаются сведения о численности муниципальных служащих администрации сельского поселения «Деревня Верхнее </w:t>
      </w:r>
      <w:proofErr w:type="spellStart"/>
      <w:r w:rsidR="0072240B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72240B"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 указанием фактических затрат на их денежное содержание.</w:t>
      </w:r>
      <w:proofErr w:type="gramEnd"/>
    </w:p>
    <w:p w:rsidR="0072240B" w:rsidRDefault="0072240B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сельского поселения «Деревня </w:t>
      </w:r>
      <w:proofErr w:type="gramStart"/>
      <w:r w:rsidR="006A7B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 размещены нормативные правовые и иные акты в сфере противодействия коррупции.</w:t>
      </w:r>
    </w:p>
    <w:p w:rsidR="0072240B" w:rsidRDefault="0072240B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официальном сайте сельского поселения в сети Интернет создан раздел «Муниципальные услуги», в котором размещены административные регламенты предоставления муниципальных услуг и их проекты с формами заявлений.</w:t>
      </w:r>
    </w:p>
    <w:p w:rsidR="0072240B" w:rsidRDefault="0072240B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240B" w:rsidRDefault="0072240B" w:rsidP="00D40B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2240B" w:rsidRDefault="0072240B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по нормотворчеству качественно улучшилась, что подтверждается снижением количества нормативных правовых актов, приведенных в соответствие с действующим законодательством по результатам прокурорского надзора по сравнению с аналогичным периодом 201</w:t>
      </w:r>
      <w:r w:rsidR="00A066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40B" w:rsidRDefault="0072240B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17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более высоком уровне ведется работа по эффективности мер по противодействию коррупции, так по сравнению с предыдущим периодом</w:t>
      </w:r>
      <w:r w:rsidR="00A0667C">
        <w:rPr>
          <w:rFonts w:ascii="Times New Roman" w:hAnsi="Times New Roman" w:cs="Times New Roman"/>
          <w:sz w:val="28"/>
          <w:szCs w:val="28"/>
        </w:rPr>
        <w:t>, в 2020</w:t>
      </w:r>
      <w:r w:rsidR="00B170DC">
        <w:rPr>
          <w:rFonts w:ascii="Times New Roman" w:hAnsi="Times New Roman" w:cs="Times New Roman"/>
          <w:sz w:val="28"/>
          <w:szCs w:val="28"/>
        </w:rPr>
        <w:t xml:space="preserve"> году ведется систематическая работа по проведению </w:t>
      </w:r>
      <w:proofErr w:type="spellStart"/>
      <w:r w:rsidR="00B170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170DC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актов.</w:t>
      </w: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Совершенствовать работу по развитию нормативно-правовой базы, продолжать вести систематическую работу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актов.</w:t>
      </w: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работу по размещению на официальном сайте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 сведений о деятельности администрации сельского поселения, информации о предоставляемых муниципальных услугах.</w:t>
      </w: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Обеспечить актуальное и полноценное информирование общественности о реализации 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по средствам разделам официального сайта в сети Интернет.</w:t>
      </w: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Обеспечить проведение в органах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регулярного анализа поступивших обращений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организаций о возможных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проявлениях, результативности их рассмотрения с указанием выявленных, устраненных зон коррупционного риска.</w:t>
      </w: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Продолжить работу администрации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A7B6B">
        <w:rPr>
          <w:rFonts w:ascii="Times New Roman" w:hAnsi="Times New Roman" w:cs="Times New Roman"/>
          <w:sz w:val="28"/>
          <w:szCs w:val="28"/>
        </w:rPr>
        <w:t>, комиссии по соблюдению требований к служебному поведению муниципальных служащих и урегулированию конфликта интересов по исполнению законодательства о противодействии коррупции</w:t>
      </w:r>
    </w:p>
    <w:p w:rsidR="00B115CC" w:rsidRDefault="00B115CC" w:rsidP="00D40B1B">
      <w:pPr>
        <w:rPr>
          <w:rFonts w:ascii="Times New Roman" w:hAnsi="Times New Roman" w:cs="Times New Roman"/>
          <w:sz w:val="28"/>
          <w:szCs w:val="28"/>
        </w:rPr>
      </w:pPr>
    </w:p>
    <w:p w:rsidR="00B115CC" w:rsidRDefault="00B115CC" w:rsidP="00D40B1B">
      <w:pPr>
        <w:rPr>
          <w:rFonts w:ascii="Times New Roman" w:hAnsi="Times New Roman" w:cs="Times New Roman"/>
          <w:sz w:val="28"/>
          <w:szCs w:val="28"/>
        </w:rPr>
      </w:pPr>
    </w:p>
    <w:p w:rsidR="00B115CC" w:rsidRDefault="00B115C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B115CC" w:rsidRDefault="00B115C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115CC" w:rsidRPr="00B170DC" w:rsidRDefault="00B115C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»:                                                      С.В.Изотова</w:t>
      </w:r>
    </w:p>
    <w:sectPr w:rsidR="00B115CC" w:rsidRPr="00B170DC" w:rsidSect="00AE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6ED4"/>
    <w:multiLevelType w:val="hybridMultilevel"/>
    <w:tmpl w:val="2FD0BD54"/>
    <w:lvl w:ilvl="0" w:tplc="DC5677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78B5"/>
    <w:rsid w:val="00000BF6"/>
    <w:rsid w:val="00147BC1"/>
    <w:rsid w:val="00154635"/>
    <w:rsid w:val="002664CC"/>
    <w:rsid w:val="003204BC"/>
    <w:rsid w:val="00677FC4"/>
    <w:rsid w:val="0068785D"/>
    <w:rsid w:val="006A7B6B"/>
    <w:rsid w:val="006E4955"/>
    <w:rsid w:val="0072240B"/>
    <w:rsid w:val="00731CCF"/>
    <w:rsid w:val="0087333C"/>
    <w:rsid w:val="008A2633"/>
    <w:rsid w:val="008E65B8"/>
    <w:rsid w:val="00997288"/>
    <w:rsid w:val="00A0667C"/>
    <w:rsid w:val="00A178B5"/>
    <w:rsid w:val="00A35856"/>
    <w:rsid w:val="00AE4D45"/>
    <w:rsid w:val="00B115CC"/>
    <w:rsid w:val="00B170DC"/>
    <w:rsid w:val="00B41763"/>
    <w:rsid w:val="00CE4141"/>
    <w:rsid w:val="00D40B1B"/>
    <w:rsid w:val="00E17562"/>
    <w:rsid w:val="00E470B4"/>
    <w:rsid w:val="00EE59E0"/>
    <w:rsid w:val="00FB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8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gults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gultsovo.ru/" TargetMode="External"/><Relationship Id="rId5" Type="http://schemas.openxmlformats.org/officeDocument/2006/relationships/hyperlink" Target="http://vgultsov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2019-02-14T12:31:00Z</cp:lastPrinted>
  <dcterms:created xsi:type="dcterms:W3CDTF">2020-02-10T06:27:00Z</dcterms:created>
  <dcterms:modified xsi:type="dcterms:W3CDTF">2021-01-25T12:11:00Z</dcterms:modified>
</cp:coreProperties>
</file>