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96" w:rsidRDefault="003C2C96" w:rsidP="003C2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C2C96" w:rsidRDefault="003C2C96" w:rsidP="003C2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Камчатский край</w:t>
      </w:r>
    </w:p>
    <w:p w:rsidR="003C2C96" w:rsidRDefault="003C2C96" w:rsidP="003C2C96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Тигильский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3C2C96" w:rsidRPr="0044416D" w:rsidRDefault="003C2C96" w:rsidP="003C2C96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44416D">
        <w:rPr>
          <w:rFonts w:ascii="Times New Roman" w:hAnsi="Times New Roman"/>
          <w:sz w:val="32"/>
          <w:szCs w:val="32"/>
        </w:rPr>
        <w:t>Совет депутатов сельского поселения «село Седанка»</w:t>
      </w:r>
    </w:p>
    <w:p w:rsidR="003C2C96" w:rsidRDefault="003C2C96" w:rsidP="003C2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:rsidR="003C2C96" w:rsidRDefault="003C2C96" w:rsidP="003C2C9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688612 Камчатский край, </w:t>
      </w:r>
      <w:proofErr w:type="spellStart"/>
      <w:r>
        <w:rPr>
          <w:rFonts w:ascii="Times New Roman" w:hAnsi="Times New Roman"/>
          <w:sz w:val="24"/>
          <w:szCs w:val="24"/>
        </w:rPr>
        <w:t>Тигильский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еданка, ул.Советская,д.16</w:t>
      </w:r>
    </w:p>
    <w:p w:rsidR="003C2C96" w:rsidRDefault="003C2C96" w:rsidP="003C2C96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2C96" w:rsidRDefault="003C2C96" w:rsidP="003C2C96">
      <w:pPr>
        <w:tabs>
          <w:tab w:val="left" w:pos="676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C2C96" w:rsidRDefault="003C2C96" w:rsidP="003C2C9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02AB" w:rsidRDefault="003C2C96" w:rsidP="003C2C9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Р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Е Ш Е Н И Е   </w:t>
      </w:r>
    </w:p>
    <w:p w:rsidR="00EB53CC" w:rsidRPr="005302AB" w:rsidRDefault="001565E6" w:rsidP="001565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2A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3C2C96">
        <w:rPr>
          <w:rFonts w:ascii="Times New Roman" w:eastAsia="Times New Roman" w:hAnsi="Times New Roman" w:cs="Times New Roman"/>
          <w:bCs/>
          <w:sz w:val="24"/>
          <w:szCs w:val="24"/>
        </w:rPr>
        <w:t>09 февраля</w:t>
      </w:r>
      <w:r w:rsidRPr="005302AB">
        <w:rPr>
          <w:rFonts w:ascii="Times New Roman" w:eastAsia="Times New Roman" w:hAnsi="Times New Roman" w:cs="Times New Roman"/>
          <w:bCs/>
          <w:sz w:val="24"/>
          <w:szCs w:val="24"/>
        </w:rPr>
        <w:t xml:space="preserve"> 2016 г.</w:t>
      </w:r>
      <w:r w:rsidR="00EB53CC" w:rsidRPr="005302A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302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</w:t>
      </w:r>
      <w:r w:rsidR="00EB53CC" w:rsidRPr="005302AB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C2C96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</w:p>
    <w:p w:rsidR="00EB53CC" w:rsidRPr="005302AB" w:rsidRDefault="00EB53CC" w:rsidP="0053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2AB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</w:t>
      </w:r>
    </w:p>
    <w:p w:rsidR="00EB53CC" w:rsidRPr="005302AB" w:rsidRDefault="00EB53CC" w:rsidP="0053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2AB">
        <w:rPr>
          <w:rFonts w:ascii="Times New Roman" w:eastAsia="Times New Roman" w:hAnsi="Times New Roman" w:cs="Times New Roman"/>
          <w:bCs/>
          <w:sz w:val="24"/>
          <w:szCs w:val="24"/>
        </w:rPr>
        <w:t>Порядка подготовки ежегодного отчета</w:t>
      </w:r>
    </w:p>
    <w:p w:rsidR="00EB53CC" w:rsidRPr="005302AB" w:rsidRDefault="00EB53CC" w:rsidP="005302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02AB">
        <w:rPr>
          <w:rFonts w:ascii="Times New Roman" w:eastAsia="Times New Roman" w:hAnsi="Times New Roman" w:cs="Times New Roman"/>
          <w:bCs/>
          <w:sz w:val="24"/>
          <w:szCs w:val="24"/>
        </w:rPr>
        <w:t>главы  сельского поселения</w:t>
      </w:r>
    </w:p>
    <w:p w:rsidR="001565E6" w:rsidRPr="005302AB" w:rsidRDefault="001565E6" w:rsidP="0053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CC" w:rsidRPr="00EB53CC" w:rsidRDefault="001565E6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B53CC" w:rsidRPr="00EB53CC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РФ» № 131-ФЗ от 06.10.2003г., Уставом сельского поселения</w:t>
      </w:r>
      <w:r w:rsidR="005302AB">
        <w:rPr>
          <w:rFonts w:ascii="Times New Roman" w:eastAsia="Times New Roman" w:hAnsi="Times New Roman" w:cs="Times New Roman"/>
          <w:sz w:val="24"/>
          <w:szCs w:val="24"/>
        </w:rPr>
        <w:t xml:space="preserve"> «село Седанка» Совет депутатов «сельского поселения «село Седанка</w:t>
      </w:r>
    </w:p>
    <w:p w:rsidR="00EB53CC" w:rsidRPr="00EB53CC" w:rsidRDefault="001565E6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</w:t>
      </w:r>
      <w:r w:rsidR="005302AB">
        <w:rPr>
          <w:rFonts w:ascii="Times New Roman" w:eastAsia="Times New Roman" w:hAnsi="Times New Roman" w:cs="Times New Roman"/>
          <w:b/>
          <w:bCs/>
          <w:sz w:val="24"/>
          <w:szCs w:val="24"/>
        </w:rPr>
        <w:t>РЕШИЛ:</w:t>
      </w:r>
      <w:r w:rsidR="00EB53CC" w:rsidRPr="00EB53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>1. Утвердить Порядок подготовки ежегодного отчета главы  сел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>ьского поселения (прилагается).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 xml:space="preserve">Ведущему специалисту-эксперту  администрации </w:t>
      </w: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поселения ознакомить должностных лиц администрации поселения с утвержденным Порядком. 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302AB">
        <w:rPr>
          <w:rFonts w:ascii="Times New Roman" w:eastAsia="Times New Roman" w:hAnsi="Times New Roman" w:cs="Times New Roman"/>
          <w:sz w:val="24"/>
          <w:szCs w:val="24"/>
        </w:rPr>
        <w:t>Настоящее решение</w:t>
      </w: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со дня его </w:t>
      </w:r>
      <w:r w:rsidR="005302AB">
        <w:rPr>
          <w:rFonts w:ascii="Times New Roman" w:eastAsia="Times New Roman" w:hAnsi="Times New Roman" w:cs="Times New Roman"/>
          <w:sz w:val="24"/>
          <w:szCs w:val="24"/>
        </w:rPr>
        <w:t>официального обнародования</w:t>
      </w: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53CC" w:rsidRPr="00EB53CC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EB53C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>возложить на главу администрации сельского поселения «село Седанка».</w:t>
      </w:r>
    </w:p>
    <w:p w:rsidR="00EB53CC" w:rsidRPr="00EB53CC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CC" w:rsidRPr="00EB53CC" w:rsidRDefault="00EB53CC" w:rsidP="0053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B53CC" w:rsidRDefault="00EB53CC" w:rsidP="005302AB">
      <w:pPr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>«село Седанка»</w:t>
      </w: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ab/>
        <w:t>И.Н.Огородников</w:t>
      </w:r>
    </w:p>
    <w:p w:rsidR="001565E6" w:rsidRDefault="001565E6" w:rsidP="005302AB">
      <w:pPr>
        <w:tabs>
          <w:tab w:val="left" w:pos="6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5E6" w:rsidRDefault="001565E6" w:rsidP="001565E6">
      <w:pPr>
        <w:tabs>
          <w:tab w:val="left" w:pos="68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5E6" w:rsidRDefault="001565E6" w:rsidP="001565E6">
      <w:pPr>
        <w:tabs>
          <w:tab w:val="left" w:pos="68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5E6" w:rsidRDefault="001565E6" w:rsidP="001565E6">
      <w:pPr>
        <w:tabs>
          <w:tab w:val="left" w:pos="68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5E6" w:rsidRDefault="001565E6" w:rsidP="001565E6">
      <w:pPr>
        <w:tabs>
          <w:tab w:val="left" w:pos="68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65E6" w:rsidRDefault="001565E6" w:rsidP="001565E6">
      <w:pPr>
        <w:tabs>
          <w:tab w:val="left" w:pos="687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53CC" w:rsidRPr="00EB53CC" w:rsidRDefault="00EB53CC" w:rsidP="00530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EB53CC" w:rsidRPr="00EB53CC" w:rsidRDefault="00EB53CC" w:rsidP="00530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>решению</w:t>
      </w:r>
    </w:p>
    <w:p w:rsidR="00EB53CC" w:rsidRPr="00EB53CC" w:rsidRDefault="00EB53CC" w:rsidP="00530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Совета депутатов </w:t>
      </w:r>
    </w:p>
    <w:p w:rsidR="00EB53CC" w:rsidRPr="00EB53CC" w:rsidRDefault="00EB53CC" w:rsidP="00530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 xml:space="preserve"> «село Седанка»</w:t>
      </w:r>
    </w:p>
    <w:p w:rsidR="00EB53CC" w:rsidRDefault="001565E6" w:rsidP="00530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3C2C96">
        <w:rPr>
          <w:rFonts w:ascii="Times New Roman" w:eastAsia="Times New Roman" w:hAnsi="Times New Roman" w:cs="Times New Roman"/>
          <w:sz w:val="24"/>
          <w:szCs w:val="24"/>
        </w:rPr>
        <w:t xml:space="preserve"> 09.02.</w:t>
      </w:r>
      <w:r w:rsidR="00EB53CC" w:rsidRPr="00EB53CC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="00EB53CC" w:rsidRPr="00EB53CC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3C2C96">
        <w:rPr>
          <w:rFonts w:ascii="Times New Roman" w:eastAsia="Times New Roman" w:hAnsi="Times New Roman" w:cs="Times New Roman"/>
          <w:sz w:val="24"/>
          <w:szCs w:val="24"/>
        </w:rPr>
        <w:t>01</w:t>
      </w:r>
    </w:p>
    <w:p w:rsidR="005302AB" w:rsidRPr="00EB53CC" w:rsidRDefault="005302AB" w:rsidP="005302A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53CC" w:rsidRPr="00EB53CC" w:rsidRDefault="00EB53CC" w:rsidP="0053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</w:t>
      </w:r>
    </w:p>
    <w:p w:rsidR="00EB53CC" w:rsidRPr="00EB53CC" w:rsidRDefault="00EB53CC" w:rsidP="00530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подготовки ежегодного отчета Главы  сельского поселения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1. Настоящее Положение определяет общие правила подготовки ежегодного отчета Главы  сельского поселения (далее – Глава поселения) о результатах своей деятельности, деятельности Администрации  сельского поселения (далее – Администрация) по решению вопросов местного значения и осуществления деятельности отдельных государственных полномочий, в том числе о решении вопросов, поставленных Советом депутатов </w:t>
      </w:r>
      <w:r w:rsidR="001565E6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3C2C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2. Подготовка ежегодного отчета осуществляется главой поселения на основании информации, представляемой должностными лицами Администрации. Дата подготовки и дата сдачи отчетной информации должностными лицами Администрации устанавливается распоряжением главы поселения. 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3. Ежегодный отчет отражает деятельность Главы поселения, деятельность Администрации. 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>4. Должностные лица Администрации не позднее</w:t>
      </w:r>
      <w:r w:rsidR="003C2C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даты представления главой поселения отчета депутатам Совета депутатов для предварительного рассмотрения на заседании постоянных комиссий, представляют главе поселения информацию по основным социально-экономическим показателям  сельского поселения за отчетный год, а также информацию: - о развитии поселения, положительных тенденциях и проблемах развития; - об основных мероприятиях, проведенных в отчетном году при осуществлении Администрацией своих полномочий; - о результатах реализации целевых программ, финансируемых из местного бюджета; - о решении вопросов, поставленных Советом депутатов поселения. Информационный текст должен быть кратным, лаконичным. В содержании текста должны быть отражены итоги и достигнутые результаты отчетного года в цифровом формате в сравнении с итогами предыдущего года. В случаях неисполнения основных запланированных показателей (мероприятий) указывать причины неисполнения. 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>5. Глава поселения в течение 10 дней обобщает поступившую информацию, формирует проект ежегодного отчета и представляет его на предварительное рассмотрение в Совет депутатов  сельского поселения не позднее</w:t>
      </w:r>
      <w:r w:rsidR="003C2C9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отчетной даты, установленной Советом депутатов.</w:t>
      </w:r>
    </w:p>
    <w:p w:rsidR="001565E6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6. Глава поселения в течение 1 дня </w:t>
      </w:r>
      <w:proofErr w:type="gramStart"/>
      <w:r w:rsidRPr="00EB53C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перечня вопросов, утвержденных решением Совета депутатов  сельского поселения, направляет его должностным лицам Администрации в целях подготовки соответствующей информации, относящейся к их компетенции в соответствии с возложенными на них полномочиями.</w:t>
      </w:r>
    </w:p>
    <w:p w:rsidR="00EB53CC" w:rsidRPr="00EB53CC" w:rsidRDefault="00EB53CC" w:rsidP="00EB53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7. Должностные лица Администрации в течение 2-х дней, </w:t>
      </w:r>
      <w:proofErr w:type="gramStart"/>
      <w:r w:rsidRPr="00EB53C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EB53CC">
        <w:rPr>
          <w:rFonts w:ascii="Times New Roman" w:eastAsia="Times New Roman" w:hAnsi="Times New Roman" w:cs="Times New Roman"/>
          <w:sz w:val="24"/>
          <w:szCs w:val="24"/>
        </w:rPr>
        <w:t xml:space="preserve"> вопросов, готовят необходимую информацию и направляют ее главе поселения.</w:t>
      </w:r>
    </w:p>
    <w:p w:rsidR="00EB53CC" w:rsidRPr="00EB53CC" w:rsidRDefault="00A000E8" w:rsidP="00EB5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00E8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E1165" w:rsidRDefault="002E1165"/>
    <w:sectPr w:rsidR="002E1165" w:rsidSect="0071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53CC"/>
    <w:rsid w:val="001565E6"/>
    <w:rsid w:val="002E1165"/>
    <w:rsid w:val="003C2C96"/>
    <w:rsid w:val="005302AB"/>
    <w:rsid w:val="00713E16"/>
    <w:rsid w:val="00A000E8"/>
    <w:rsid w:val="00EB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16"/>
  </w:style>
  <w:style w:type="paragraph" w:styleId="3">
    <w:name w:val="heading 3"/>
    <w:basedOn w:val="a"/>
    <w:link w:val="30"/>
    <w:uiPriority w:val="9"/>
    <w:qFormat/>
    <w:rsid w:val="00EB53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3C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B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B53CC"/>
    <w:rPr>
      <w:color w:val="0000FF"/>
      <w:u w:val="single"/>
    </w:rPr>
  </w:style>
  <w:style w:type="paragraph" w:customStyle="1" w:styleId="back-link">
    <w:name w:val="back-link"/>
    <w:basedOn w:val="a"/>
    <w:rsid w:val="00EB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27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5</cp:revision>
  <dcterms:created xsi:type="dcterms:W3CDTF">2016-01-02T19:56:00Z</dcterms:created>
  <dcterms:modified xsi:type="dcterms:W3CDTF">2016-02-09T01:54:00Z</dcterms:modified>
</cp:coreProperties>
</file>