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DD" w:rsidRPr="003F05B0" w:rsidRDefault="00DD74DD" w:rsidP="00032D99">
      <w:pPr>
        <w:rPr>
          <w:b/>
          <w:bCs/>
        </w:rPr>
      </w:pP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АДМИНИСТРАЦИЯ</w:t>
      </w:r>
      <w:r w:rsidRPr="003F05B0">
        <w:rPr>
          <w:b/>
          <w:bCs/>
        </w:rPr>
        <w:br/>
        <w:t>БУРАВЦОВСКОГО СЕЛЬСКОГО ПОСЕЛЕНИЯ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ЭРТИЛЬСКОГО МУНИЦИПАЛЬНОГО РАЙОНА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ВОРОНЕЖСКОЙ ОБЛАСТИ</w:t>
      </w:r>
    </w:p>
    <w:p w:rsidR="00DD74DD" w:rsidRPr="003F05B0" w:rsidRDefault="00DD74DD" w:rsidP="00BD5B45">
      <w:pPr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  <w:r w:rsidRPr="003F05B0">
        <w:rPr>
          <w:b/>
          <w:bCs/>
        </w:rPr>
        <w:t>ПОСТАНОВЛЕНИЕ</w:t>
      </w: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2657F5" w:rsidP="00BD5B45">
      <w:r>
        <w:t>От   28.10.2020  г   №  45</w:t>
      </w:r>
    </w:p>
    <w:p w:rsidR="00DD74DD" w:rsidRDefault="0040624E" w:rsidP="00BD5B45">
      <w:pPr>
        <w:rPr>
          <w:sz w:val="22"/>
          <w:szCs w:val="22"/>
        </w:rPr>
      </w:pPr>
      <w:r w:rsidRPr="0040624E">
        <w:rPr>
          <w:sz w:val="22"/>
          <w:szCs w:val="22"/>
        </w:rPr>
        <w:t xml:space="preserve">                </w:t>
      </w:r>
      <w:r w:rsidR="00DD74DD" w:rsidRPr="0040624E">
        <w:rPr>
          <w:sz w:val="22"/>
          <w:szCs w:val="22"/>
        </w:rPr>
        <w:t>д.Буравцовка</w:t>
      </w:r>
    </w:p>
    <w:p w:rsidR="0040624E" w:rsidRPr="0040624E" w:rsidRDefault="0040624E" w:rsidP="00BD5B45">
      <w:pPr>
        <w:rPr>
          <w:sz w:val="22"/>
          <w:szCs w:val="22"/>
        </w:rPr>
      </w:pP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Об  итогах исполнения бюджета</w:t>
      </w: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Буравцовского     сельского поселения</w:t>
      </w:r>
    </w:p>
    <w:p w:rsidR="00DD74DD" w:rsidRPr="003F05B0" w:rsidRDefault="007317A1" w:rsidP="00851458">
      <w:pPr>
        <w:jc w:val="both"/>
      </w:pPr>
      <w:r>
        <w:rPr>
          <w:b/>
          <w:bCs/>
        </w:rPr>
        <w:t xml:space="preserve">За 2 </w:t>
      </w:r>
      <w:r w:rsidR="00380F38">
        <w:rPr>
          <w:b/>
          <w:bCs/>
        </w:rPr>
        <w:t>квартал 2020</w:t>
      </w:r>
      <w:r w:rsidR="00DD74DD" w:rsidRPr="003F05B0">
        <w:rPr>
          <w:b/>
          <w:bCs/>
        </w:rPr>
        <w:t xml:space="preserve"> год</w:t>
      </w: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rPr>
          <w:b/>
          <w:bCs/>
        </w:rPr>
      </w:pPr>
    </w:p>
    <w:p w:rsidR="0040624E" w:rsidRDefault="00DD74DD" w:rsidP="00BD5B45">
      <w:pPr>
        <w:jc w:val="both"/>
      </w:pPr>
      <w:r w:rsidRPr="003F05B0">
        <w:t xml:space="preserve">                        В </w:t>
      </w:r>
      <w:proofErr w:type="gramStart"/>
      <w:r w:rsidRPr="003F05B0">
        <w:t>соответствии</w:t>
      </w:r>
      <w:proofErr w:type="gramEnd"/>
      <w:r w:rsidRPr="003F05B0">
        <w:t xml:space="preserve"> со ст.272 Бюджетного кодекса Российской Федерации и Положением о Бюджетном процессе  Бу</w:t>
      </w:r>
      <w:r w:rsidR="0040624E">
        <w:t>равцовского сельского поселения</w:t>
      </w:r>
      <w:r w:rsidRPr="003F05B0">
        <w:t>, в целях соблюдения бюджетного законодательства</w:t>
      </w:r>
    </w:p>
    <w:p w:rsidR="00DD74DD" w:rsidRPr="003F05B0" w:rsidRDefault="00DD74DD" w:rsidP="00BD5B45">
      <w:pPr>
        <w:jc w:val="both"/>
      </w:pPr>
      <w:r w:rsidRPr="003F05B0">
        <w:t xml:space="preserve"> </w:t>
      </w:r>
    </w:p>
    <w:p w:rsidR="00DD74DD" w:rsidRPr="003F05B0" w:rsidRDefault="00DD74DD" w:rsidP="00BD5B45">
      <w:pPr>
        <w:jc w:val="both"/>
        <w:rPr>
          <w:b/>
          <w:bCs/>
        </w:rPr>
      </w:pPr>
      <w:r w:rsidRPr="003F05B0">
        <w:t xml:space="preserve">                                      </w:t>
      </w:r>
      <w:r w:rsidR="0040624E">
        <w:t xml:space="preserve">                         </w:t>
      </w:r>
      <w:r w:rsidRPr="003F05B0">
        <w:t>ПОСТАНОВЛЯЮ:</w:t>
      </w:r>
    </w:p>
    <w:p w:rsidR="00DD74DD" w:rsidRPr="003F05B0" w:rsidRDefault="00DD74DD" w:rsidP="00BD5B45">
      <w:pPr>
        <w:jc w:val="both"/>
        <w:rPr>
          <w:b/>
          <w:bCs/>
        </w:rPr>
      </w:pPr>
    </w:p>
    <w:p w:rsidR="00DD74DD" w:rsidRPr="003F05B0" w:rsidRDefault="00DD74DD" w:rsidP="00BD5B45">
      <w:pPr>
        <w:jc w:val="both"/>
      </w:pPr>
      <w:r w:rsidRPr="003F05B0">
        <w:t xml:space="preserve">       1.Утвердить отчет об исполнении бюджета Буравцовского с</w:t>
      </w:r>
      <w:r w:rsidR="007317A1">
        <w:t>ельского поселения на 01.07</w:t>
      </w:r>
      <w:r w:rsidR="00380F38">
        <w:t>.2020</w:t>
      </w:r>
      <w:r w:rsidRPr="003F05B0">
        <w:t xml:space="preserve"> года (Приложение 1,2,3)</w:t>
      </w:r>
    </w:p>
    <w:p w:rsidR="00DD74DD" w:rsidRPr="003F05B0" w:rsidRDefault="00DD74DD" w:rsidP="00BD5B45">
      <w:pPr>
        <w:jc w:val="both"/>
      </w:pPr>
    </w:p>
    <w:p w:rsidR="00DD74DD" w:rsidRPr="003F05B0" w:rsidRDefault="007317A1" w:rsidP="00952CC3">
      <w:r>
        <w:t>по  доходам в сумме    729807,43</w:t>
      </w:r>
      <w:r w:rsidR="00DD74DD" w:rsidRPr="003F05B0">
        <w:t xml:space="preserve"> </w:t>
      </w:r>
      <w:proofErr w:type="spellStart"/>
      <w:r w:rsidR="00DD74DD" w:rsidRPr="003F05B0">
        <w:t>руб</w:t>
      </w:r>
      <w:proofErr w:type="spellEnd"/>
    </w:p>
    <w:p w:rsidR="00DD74DD" w:rsidRPr="003F05B0" w:rsidRDefault="007317A1" w:rsidP="00952CC3">
      <w:r>
        <w:t>по расходам в сумме    1752234,34</w:t>
      </w:r>
      <w:r w:rsidR="00DD74DD" w:rsidRPr="003F05B0">
        <w:t xml:space="preserve"> </w:t>
      </w:r>
      <w:proofErr w:type="spellStart"/>
      <w:r w:rsidR="00DD74DD" w:rsidRPr="003F05B0">
        <w:t>руб</w:t>
      </w:r>
      <w:proofErr w:type="spellEnd"/>
    </w:p>
    <w:p w:rsidR="00DD74DD" w:rsidRPr="003F05B0" w:rsidRDefault="00DD74DD" w:rsidP="00952CC3">
      <w:r w:rsidRPr="003F05B0">
        <w:t>дефицит в</w:t>
      </w:r>
      <w:r w:rsidR="007317A1">
        <w:t xml:space="preserve"> сумме          -842426,91</w:t>
      </w:r>
      <w:r w:rsidR="00380F38">
        <w:t xml:space="preserve"> </w:t>
      </w:r>
      <w:r w:rsidRPr="003F05B0">
        <w:t>руб.</w:t>
      </w:r>
    </w:p>
    <w:p w:rsidR="00DD74DD" w:rsidRPr="003F05B0" w:rsidRDefault="00DD74DD" w:rsidP="00952CC3"/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  <w:r w:rsidRPr="003F05B0">
        <w:t xml:space="preserve"> Глава сельского поселения:                                        </w:t>
      </w:r>
      <w:r w:rsidR="002657F5">
        <w:t xml:space="preserve">                         </w:t>
      </w:r>
      <w:r w:rsidRPr="003F05B0">
        <w:t>Попов Е.В</w:t>
      </w:r>
    </w:p>
    <w:p w:rsidR="00DD74DD" w:rsidRPr="003F05B0" w:rsidRDefault="00DD74DD" w:rsidP="00BD5B45">
      <w:pPr>
        <w:tabs>
          <w:tab w:val="left" w:pos="2560"/>
        </w:tabs>
      </w:pPr>
    </w:p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Default="00DD74DD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Pr="003F05B0" w:rsidRDefault="003F05B0" w:rsidP="00E53DAC">
      <w:pPr>
        <w:pStyle w:val="Default"/>
        <w:spacing w:line="360" w:lineRule="auto"/>
        <w:jc w:val="both"/>
      </w:pPr>
    </w:p>
    <w:p w:rsidR="00DD74DD" w:rsidRPr="003F05B0" w:rsidRDefault="00DD74DD" w:rsidP="00E53DAC">
      <w:pPr>
        <w:tabs>
          <w:tab w:val="left" w:pos="6660"/>
        </w:tabs>
        <w:jc w:val="right"/>
      </w:pPr>
      <w:r w:rsidRPr="003F05B0">
        <w:rPr>
          <w:b/>
          <w:bCs/>
        </w:rPr>
        <w:lastRenderedPageBreak/>
        <w:t xml:space="preserve"> </w:t>
      </w:r>
      <w:r w:rsidRPr="003F05B0">
        <w:t xml:space="preserve">                                                                                                                   Приложение 1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к Решению Совета народных  депутатов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Буравцовского  сельского  поселения</w:t>
      </w:r>
    </w:p>
    <w:p w:rsidR="00DD74DD" w:rsidRPr="003F05B0" w:rsidRDefault="00DD74DD" w:rsidP="00E53DAC">
      <w:pPr>
        <w:jc w:val="right"/>
      </w:pPr>
      <w:r w:rsidRPr="003F05B0">
        <w:t>Эртильского муниципального  района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Воронежской области  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«О бюджете сельского поселе</w:t>
      </w:r>
      <w:r w:rsidR="00380F38">
        <w:t>ния на 2020</w:t>
      </w:r>
      <w:r w:rsidRPr="003F05B0">
        <w:t xml:space="preserve"> год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</w:t>
      </w:r>
      <w:r w:rsidR="00380F38">
        <w:t xml:space="preserve">       и на плановый период 2021 и 2022</w:t>
      </w:r>
      <w:r w:rsidRPr="003F05B0">
        <w:t xml:space="preserve"> годов»</w:t>
      </w:r>
    </w:p>
    <w:p w:rsidR="00DD74DD" w:rsidRPr="003F05B0" w:rsidRDefault="00DD74DD" w:rsidP="00E53DAC"/>
    <w:tbl>
      <w:tblPr>
        <w:tblW w:w="0" w:type="auto"/>
        <w:tblInd w:w="-106" w:type="dxa"/>
        <w:tblLook w:val="01E0"/>
      </w:tblPr>
      <w:tblGrid>
        <w:gridCol w:w="9677"/>
      </w:tblGrid>
      <w:tr w:rsidR="00DD74DD" w:rsidRPr="003F05B0">
        <w:tc>
          <w:tcPr>
            <w:tcW w:w="10421" w:type="dxa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Буравцовс</w:t>
            </w:r>
            <w:r w:rsidR="00380F38">
              <w:rPr>
                <w:b/>
                <w:bCs/>
              </w:rPr>
              <w:t>кого сельского поселения на 2020</w:t>
            </w:r>
            <w:r w:rsidRPr="003F05B0">
              <w:rPr>
                <w:b/>
                <w:bCs/>
              </w:rPr>
              <w:t xml:space="preserve">год и плановый период </w:t>
            </w:r>
          </w:p>
          <w:p w:rsidR="00DD74DD" w:rsidRPr="003F05B0" w:rsidRDefault="00380F38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и 2022 </w:t>
            </w:r>
            <w:r w:rsidR="00DD74DD" w:rsidRPr="003F05B0">
              <w:rPr>
                <w:b/>
                <w:bCs/>
              </w:rPr>
              <w:t>годов</w:t>
            </w:r>
          </w:p>
        </w:tc>
      </w:tr>
    </w:tbl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</w:t>
      </w:r>
    </w:p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                                                    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DD74DD" w:rsidRPr="003F05B0">
        <w:trPr>
          <w:trHeight w:val="654"/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№ </w:t>
            </w:r>
            <w:proofErr w:type="spellStart"/>
            <w:r w:rsidRPr="003F05B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1D48B6" w:rsidP="000E398B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DD74DD" w:rsidRPr="003F05B0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1D48B6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1D48B6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</w:tr>
      <w:tr w:rsidR="00DD74DD" w:rsidRPr="003F05B0">
        <w:trPr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</w:pPr>
            <w:r w:rsidRPr="003F05B0">
              <w:t>1</w:t>
            </w:r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>3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</w:pPr>
            <w:r w:rsidRPr="003F05B0">
              <w:t>4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5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6</w:t>
            </w:r>
          </w:p>
        </w:tc>
      </w:tr>
      <w:tr w:rsidR="00DD74DD" w:rsidRPr="003F05B0">
        <w:trPr>
          <w:trHeight w:val="946"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ind w:left="-647" w:firstLine="647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380F38" w:rsidP="00EF2F43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160</w:t>
            </w:r>
            <w:r w:rsidR="00DD74DD" w:rsidRPr="003F05B0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01 05 00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380F38" w:rsidP="009B3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D74DD" w:rsidRPr="003F05B0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lang w:val="en-US"/>
              </w:rPr>
            </w:pPr>
            <w:r w:rsidRPr="003F05B0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1D48B6" w:rsidP="00EF2F43">
            <w:pPr>
              <w:jc w:val="center"/>
            </w:pPr>
            <w:r>
              <w:t>729,8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502A5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1D48B6" w:rsidP="00EF2F43">
            <w:pPr>
              <w:jc w:val="center"/>
            </w:pPr>
            <w:r>
              <w:t>729,8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01 05 02 01 10 0000 510</w:t>
            </w:r>
          </w:p>
        </w:tc>
        <w:tc>
          <w:tcPr>
            <w:tcW w:w="516" w:type="pct"/>
            <w:vAlign w:val="bottom"/>
          </w:tcPr>
          <w:p w:rsidR="00DD74DD" w:rsidRPr="003F05B0" w:rsidRDefault="001D48B6" w:rsidP="00EF2F43">
            <w:pPr>
              <w:jc w:val="center"/>
            </w:pPr>
            <w:r>
              <w:t>729,8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  <w:vAlign w:val="bottom"/>
          </w:tcPr>
          <w:p w:rsidR="00DD74DD" w:rsidRPr="003F05B0" w:rsidRDefault="001D48B6" w:rsidP="00EF2F43">
            <w:pPr>
              <w:jc w:val="center"/>
            </w:pPr>
            <w:r>
              <w:t>1572,2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</w:tcPr>
          <w:p w:rsidR="00DD74DD" w:rsidRPr="003F05B0" w:rsidRDefault="001D48B6" w:rsidP="00EF2F43">
            <w:pPr>
              <w:jc w:val="center"/>
            </w:pPr>
            <w:r>
              <w:t>1572,2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01 05 02 01 10 0000 610</w:t>
            </w:r>
          </w:p>
        </w:tc>
        <w:tc>
          <w:tcPr>
            <w:tcW w:w="516" w:type="pct"/>
            <w:vAlign w:val="bottom"/>
          </w:tcPr>
          <w:p w:rsidR="00DD74DD" w:rsidRPr="003F05B0" w:rsidRDefault="001D48B6" w:rsidP="009B3045">
            <w:pPr>
              <w:jc w:val="center"/>
            </w:pPr>
            <w:r>
              <w:t>1572,2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4B054E">
              <w:t>511,8</w:t>
            </w:r>
          </w:p>
        </w:tc>
      </w:tr>
    </w:tbl>
    <w:p w:rsidR="00DD74DD" w:rsidRPr="003F05B0" w:rsidRDefault="00DD74DD" w:rsidP="00BD5B45">
      <w:pPr>
        <w:tabs>
          <w:tab w:val="left" w:pos="2445"/>
        </w:tabs>
      </w:pPr>
    </w:p>
    <w:p w:rsidR="00DD74DD" w:rsidRDefault="00DD74DD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Pr="003F05B0" w:rsidRDefault="003F05B0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60"/>
        <w:gridCol w:w="80"/>
        <w:gridCol w:w="203"/>
        <w:gridCol w:w="992"/>
        <w:gridCol w:w="949"/>
        <w:gridCol w:w="1011"/>
        <w:gridCol w:w="1010"/>
      </w:tblGrid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40624E" w:rsidP="004062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="00DD74DD"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</w:t>
            </w:r>
            <w:r w:rsidR="003A17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657F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28.10.2020 </w:t>
            </w:r>
            <w:r w:rsidR="003A17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года   </w:t>
            </w:r>
            <w:r w:rsidR="00DD74DD"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657F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C81A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  2</w:t>
            </w:r>
            <w:r w:rsidR="004B05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квартал  2020</w:t>
            </w:r>
            <w:r w:rsidR="00DD74DD"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C81AA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4003459,06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A7799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729807,43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C81AA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1736000,00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A7799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559751,25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="00A77997">
              <w:rPr>
                <w:b/>
                <w:bCs/>
                <w:color w:val="000000"/>
                <w:sz w:val="20"/>
                <w:szCs w:val="20"/>
                <w:lang w:eastAsia="en-US"/>
              </w:rPr>
              <w:t>47556,63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A7799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47556,63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A77997" w:rsidP="00A7799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47556,63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690EAC" w:rsidP="00963BC0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127181</w:t>
            </w:r>
            <w:r w:rsidR="00A77997">
              <w:rPr>
                <w:color w:val="000000"/>
                <w:sz w:val="20"/>
                <w:szCs w:val="20"/>
                <w:lang w:eastAsia="en-US"/>
              </w:rPr>
              <w:t>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4B054E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EAC">
              <w:rPr>
                <w:b/>
                <w:bCs/>
                <w:color w:val="000000"/>
                <w:sz w:val="20"/>
                <w:szCs w:val="20"/>
                <w:lang w:eastAsia="en-US"/>
              </w:rPr>
              <w:t>74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EAC" w:rsidRPr="003F05B0" w:rsidRDefault="00A77997" w:rsidP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384813,22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963B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="00690EAC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A77997">
              <w:rPr>
                <w:color w:val="000000"/>
                <w:sz w:val="20"/>
                <w:szCs w:val="20"/>
                <w:lang w:eastAsia="en-US"/>
              </w:rPr>
              <w:t>70,40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000  1  06  06033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 xml:space="preserve">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с организаций, обладающих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зем.участком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располож.в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 границах сельских поселений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752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A77997">
              <w:rPr>
                <w:color w:val="000000"/>
                <w:sz w:val="20"/>
                <w:szCs w:val="20"/>
                <w:lang w:eastAsia="en-US"/>
              </w:rPr>
              <w:t>368554,00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000  1  06  06043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 xml:space="preserve">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с физ.лиц, обладающих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зем.участком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распол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>. в границах сельских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A7799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15988,82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A77997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2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A7799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83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141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lastRenderedPageBreak/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C81AAC" w:rsidP="00C81A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2267459,06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30223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="00801CFE">
              <w:rPr>
                <w:b/>
                <w:bCs/>
                <w:color w:val="000000"/>
                <w:sz w:val="20"/>
                <w:szCs w:val="20"/>
                <w:lang w:eastAsia="en-US"/>
              </w:rPr>
              <w:t>170056,18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C81AAC" w:rsidP="00C81A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2267459,06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801CF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170056,18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383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66</w:t>
            </w:r>
            <w:r w:rsidR="00383405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801CF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425500,00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668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801C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801CFE">
              <w:rPr>
                <w:b/>
                <w:bCs/>
                <w:color w:val="000000"/>
                <w:sz w:val="20"/>
                <w:szCs w:val="20"/>
                <w:lang w:eastAsia="en-US"/>
              </w:rPr>
              <w:t>425500,00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668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801CF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425500,00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000     202  15002 010  0000 15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балансированности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53E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000  2  02  29999  10  0000  15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86003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404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86003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404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D64B07">
        <w:trPr>
          <w:trHeight w:val="114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86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404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B07" w:rsidRPr="003F05B0" w:rsidTr="001C31EA">
        <w:trPr>
          <w:trHeight w:val="8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000  2 02 40014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10 0000  150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рансф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>передаваемые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бюдж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 пос.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из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мун.района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осущ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части полномочий в соотв. 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закл.соглашен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рем.дорог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D64B07" w:rsidRDefault="00C81A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1104002,88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6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000  2 02 45160 10 0000  15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801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4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000  2 02 49999 10 0000  15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перед.бюдж.поселений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C81AAC">
              <w:rPr>
                <w:color w:val="000000"/>
                <w:sz w:val="20"/>
                <w:szCs w:val="20"/>
                <w:lang w:eastAsia="en-US"/>
              </w:rPr>
              <w:t>94656,18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801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184156,18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A3D87" w:rsidRPr="003F05B0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000 219 60010 10 0000 150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6A3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B0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801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-600000,00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C81AAC" w:rsidP="00D64B0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4003459,06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01CF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801CFE">
              <w:rPr>
                <w:b/>
                <w:bCs/>
                <w:color w:val="000000"/>
                <w:sz w:val="20"/>
                <w:szCs w:val="20"/>
                <w:lang w:eastAsia="en-US"/>
              </w:rPr>
              <w:t>729807,43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4062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 </w:t>
            </w:r>
            <w:r w:rsidR="003A17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657F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28.10.2020</w:t>
            </w:r>
            <w:r w:rsidR="003A17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2657F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3A17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года 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</w:t>
            </w:r>
            <w:r w:rsidR="002657F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45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0455C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 2</w:t>
            </w:r>
            <w:r w:rsidR="0030223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квартал    2020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4163459,06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0455C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1572234,34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2099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0455C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1176400,69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648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0455C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333128,53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  <w:r w:rsidR="0030223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380</w:t>
            </w:r>
            <w:r w:rsidR="00963BC0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815754,56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000 0107 0000000 000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C31EA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</w:t>
            </w:r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0113 0700402  000 </w:t>
            </w:r>
            <w:proofErr w:type="spellStart"/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Резервный фонд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прав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ор.обл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пров.аварийно-вос.раб.и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иных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0455C8">
        <w:trPr>
          <w:gridAfter w:val="5"/>
          <w:wAfter w:w="4165" w:type="dxa"/>
          <w:trHeight w:val="941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000 0113  0920300 000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710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27517,60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F05B0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00 0200 0000000 000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 w:rsidP="00C53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404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000 0203 0000000 000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0455C8" w:rsidRDefault="0030223B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0455C8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80</w:t>
            </w:r>
            <w:r w:rsidR="00963BC0" w:rsidRPr="000455C8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0455C8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404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23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64617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000 0309 000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000 0400 000000 000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1104722,00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32767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000  0409</w:t>
            </w:r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0000000  000  </w:t>
            </w:r>
            <w:proofErr w:type="spellStart"/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327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Дорожное хозяйство 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.ф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онды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0455C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1104722,00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000  0500  0000000  000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301937,06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0455C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110472,05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000  0503  0000000  000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0455C8" w:rsidRDefault="000455C8" w:rsidP="000455C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0455C8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       301937,06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0455C8" w:rsidRDefault="00DD74D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0455C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0455C8" w:rsidRPr="000455C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110472,05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000  0800  0000000  000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412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1</w:t>
            </w:r>
            <w:r w:rsidR="000455C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77462,74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194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0455C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70875,30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218000,00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106587,44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140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  <w:p w:rsidR="00DD74DD" w:rsidRPr="003F05B0" w:rsidRDefault="00DD74DD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67498,86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000 1301   0650300 013 231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000  9800  0000000  000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4163459,06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1572234,34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000  7900  0000000  000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 w:rsidP="00C53ED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-160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0455C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842426,91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1093206,16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1093206,16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933206,16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250779,25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D74DD" w:rsidRPr="003F05B0" w:rsidRDefault="00DD74DD" w:rsidP="00BD5B45">
      <w:pPr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sectPr w:rsidR="00DD74DD" w:rsidRPr="003F05B0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5B45"/>
    <w:rsid w:val="000039CF"/>
    <w:rsid w:val="00032D99"/>
    <w:rsid w:val="000455C8"/>
    <w:rsid w:val="00097903"/>
    <w:rsid w:val="000A6C00"/>
    <w:rsid w:val="000E38FC"/>
    <w:rsid w:val="000E398B"/>
    <w:rsid w:val="000F45BB"/>
    <w:rsid w:val="001219DD"/>
    <w:rsid w:val="00132ABF"/>
    <w:rsid w:val="00143F55"/>
    <w:rsid w:val="001546C6"/>
    <w:rsid w:val="001571E9"/>
    <w:rsid w:val="00164617"/>
    <w:rsid w:val="00170CA1"/>
    <w:rsid w:val="00180EC9"/>
    <w:rsid w:val="0018232B"/>
    <w:rsid w:val="001A0131"/>
    <w:rsid w:val="001A2D25"/>
    <w:rsid w:val="001B6127"/>
    <w:rsid w:val="001C31EA"/>
    <w:rsid w:val="001D48B6"/>
    <w:rsid w:val="001F5B15"/>
    <w:rsid w:val="001F6576"/>
    <w:rsid w:val="00201AD5"/>
    <w:rsid w:val="002076D1"/>
    <w:rsid w:val="002503F4"/>
    <w:rsid w:val="00256651"/>
    <w:rsid w:val="002657F5"/>
    <w:rsid w:val="00281F52"/>
    <w:rsid w:val="002A2798"/>
    <w:rsid w:val="002B0320"/>
    <w:rsid w:val="002C423F"/>
    <w:rsid w:val="002D7699"/>
    <w:rsid w:val="002E2201"/>
    <w:rsid w:val="002E3D8C"/>
    <w:rsid w:val="0030223B"/>
    <w:rsid w:val="00311E9B"/>
    <w:rsid w:val="00332767"/>
    <w:rsid w:val="00334C6B"/>
    <w:rsid w:val="00336100"/>
    <w:rsid w:val="00380F38"/>
    <w:rsid w:val="00383405"/>
    <w:rsid w:val="003A175E"/>
    <w:rsid w:val="003A2DD4"/>
    <w:rsid w:val="003F05B0"/>
    <w:rsid w:val="0040624E"/>
    <w:rsid w:val="0040689D"/>
    <w:rsid w:val="004073B0"/>
    <w:rsid w:val="00427B85"/>
    <w:rsid w:val="004504DD"/>
    <w:rsid w:val="00452C84"/>
    <w:rsid w:val="00470C5C"/>
    <w:rsid w:val="004754BB"/>
    <w:rsid w:val="004867D2"/>
    <w:rsid w:val="00494008"/>
    <w:rsid w:val="004959BF"/>
    <w:rsid w:val="004A07BB"/>
    <w:rsid w:val="004B054E"/>
    <w:rsid w:val="004B1989"/>
    <w:rsid w:val="004B3617"/>
    <w:rsid w:val="004C0481"/>
    <w:rsid w:val="004E1671"/>
    <w:rsid w:val="004E26FF"/>
    <w:rsid w:val="004E3667"/>
    <w:rsid w:val="004F0D42"/>
    <w:rsid w:val="004F12FF"/>
    <w:rsid w:val="00502A53"/>
    <w:rsid w:val="005121EB"/>
    <w:rsid w:val="005346A9"/>
    <w:rsid w:val="0054649B"/>
    <w:rsid w:val="00547697"/>
    <w:rsid w:val="00547E67"/>
    <w:rsid w:val="00557371"/>
    <w:rsid w:val="00573486"/>
    <w:rsid w:val="00595287"/>
    <w:rsid w:val="005C7373"/>
    <w:rsid w:val="005F21BB"/>
    <w:rsid w:val="00604E42"/>
    <w:rsid w:val="006372CC"/>
    <w:rsid w:val="00650A86"/>
    <w:rsid w:val="006516C6"/>
    <w:rsid w:val="006728D9"/>
    <w:rsid w:val="006813F4"/>
    <w:rsid w:val="00690CBC"/>
    <w:rsid w:val="00690EAC"/>
    <w:rsid w:val="00693195"/>
    <w:rsid w:val="006A3D87"/>
    <w:rsid w:val="006D0542"/>
    <w:rsid w:val="006D4BBB"/>
    <w:rsid w:val="006E6760"/>
    <w:rsid w:val="006F137E"/>
    <w:rsid w:val="00711306"/>
    <w:rsid w:val="00711F5F"/>
    <w:rsid w:val="0071290F"/>
    <w:rsid w:val="00721EC0"/>
    <w:rsid w:val="00730D11"/>
    <w:rsid w:val="007317A1"/>
    <w:rsid w:val="00743BF3"/>
    <w:rsid w:val="00774C6E"/>
    <w:rsid w:val="007A104D"/>
    <w:rsid w:val="007A1A42"/>
    <w:rsid w:val="007A26AE"/>
    <w:rsid w:val="007C3B8D"/>
    <w:rsid w:val="007D23E9"/>
    <w:rsid w:val="007D602E"/>
    <w:rsid w:val="007E640E"/>
    <w:rsid w:val="007F3720"/>
    <w:rsid w:val="008018EB"/>
    <w:rsid w:val="00801CFE"/>
    <w:rsid w:val="00832CCE"/>
    <w:rsid w:val="008428F0"/>
    <w:rsid w:val="00851458"/>
    <w:rsid w:val="008562BF"/>
    <w:rsid w:val="00860578"/>
    <w:rsid w:val="00862823"/>
    <w:rsid w:val="008844F2"/>
    <w:rsid w:val="008E6375"/>
    <w:rsid w:val="0090037B"/>
    <w:rsid w:val="00922B9C"/>
    <w:rsid w:val="00936FC6"/>
    <w:rsid w:val="009374A3"/>
    <w:rsid w:val="009457C3"/>
    <w:rsid w:val="00951B0B"/>
    <w:rsid w:val="00952CC3"/>
    <w:rsid w:val="00952F31"/>
    <w:rsid w:val="00963BC0"/>
    <w:rsid w:val="00972F1E"/>
    <w:rsid w:val="00974361"/>
    <w:rsid w:val="00976A4A"/>
    <w:rsid w:val="00986003"/>
    <w:rsid w:val="009B3045"/>
    <w:rsid w:val="009C11FF"/>
    <w:rsid w:val="009D4277"/>
    <w:rsid w:val="009D5533"/>
    <w:rsid w:val="009F01B7"/>
    <w:rsid w:val="00A06E7F"/>
    <w:rsid w:val="00A10E34"/>
    <w:rsid w:val="00A14048"/>
    <w:rsid w:val="00A33E3F"/>
    <w:rsid w:val="00A4286E"/>
    <w:rsid w:val="00A452CC"/>
    <w:rsid w:val="00A60234"/>
    <w:rsid w:val="00A704A5"/>
    <w:rsid w:val="00A77997"/>
    <w:rsid w:val="00A85B38"/>
    <w:rsid w:val="00A93FDB"/>
    <w:rsid w:val="00AA4B50"/>
    <w:rsid w:val="00AA791B"/>
    <w:rsid w:val="00AC35C2"/>
    <w:rsid w:val="00AC45C8"/>
    <w:rsid w:val="00AD0B16"/>
    <w:rsid w:val="00AE3D63"/>
    <w:rsid w:val="00AF3CEE"/>
    <w:rsid w:val="00AF5CB3"/>
    <w:rsid w:val="00B346EC"/>
    <w:rsid w:val="00B417FF"/>
    <w:rsid w:val="00B47187"/>
    <w:rsid w:val="00B56AF0"/>
    <w:rsid w:val="00B64A51"/>
    <w:rsid w:val="00B80490"/>
    <w:rsid w:val="00BA071D"/>
    <w:rsid w:val="00BC63FE"/>
    <w:rsid w:val="00BD2449"/>
    <w:rsid w:val="00BD5B45"/>
    <w:rsid w:val="00BE7F1F"/>
    <w:rsid w:val="00C03EAB"/>
    <w:rsid w:val="00C26E15"/>
    <w:rsid w:val="00C53EDC"/>
    <w:rsid w:val="00C548F7"/>
    <w:rsid w:val="00C81AAC"/>
    <w:rsid w:val="00C94F81"/>
    <w:rsid w:val="00CB296F"/>
    <w:rsid w:val="00CB505C"/>
    <w:rsid w:val="00CD10BB"/>
    <w:rsid w:val="00CF3626"/>
    <w:rsid w:val="00D0026D"/>
    <w:rsid w:val="00D0224E"/>
    <w:rsid w:val="00D40236"/>
    <w:rsid w:val="00D42F46"/>
    <w:rsid w:val="00D63E81"/>
    <w:rsid w:val="00D64B07"/>
    <w:rsid w:val="00D703B9"/>
    <w:rsid w:val="00D87D30"/>
    <w:rsid w:val="00DB3193"/>
    <w:rsid w:val="00DD4185"/>
    <w:rsid w:val="00DD74DD"/>
    <w:rsid w:val="00DF5F49"/>
    <w:rsid w:val="00E03E7D"/>
    <w:rsid w:val="00E04B38"/>
    <w:rsid w:val="00E216AE"/>
    <w:rsid w:val="00E53DAC"/>
    <w:rsid w:val="00E54357"/>
    <w:rsid w:val="00E670A5"/>
    <w:rsid w:val="00E93F5C"/>
    <w:rsid w:val="00EB403D"/>
    <w:rsid w:val="00EF1539"/>
    <w:rsid w:val="00EF2F43"/>
    <w:rsid w:val="00F24FDD"/>
    <w:rsid w:val="00F32716"/>
    <w:rsid w:val="00F526C6"/>
    <w:rsid w:val="00F57EFF"/>
    <w:rsid w:val="00F72269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BF311-6322-4828-975E-B62F5960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2020-10-27T08:54:00Z</cp:lastPrinted>
  <dcterms:created xsi:type="dcterms:W3CDTF">2020-10-19T06:38:00Z</dcterms:created>
  <dcterms:modified xsi:type="dcterms:W3CDTF">2020-10-27T10:24:00Z</dcterms:modified>
</cp:coreProperties>
</file>