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 СЕЛЬСКОГО  ПОСЕЛЕНИЯ  «СЕЛО СЕДАНКА»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ТИГИЛЬСКОГО МУНИЦИПАЛЬНОГО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КАМЧАТСКОГО  КРАЯ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2022 г.                                                                                                №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56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« 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создании и порядке работы</w:t>
      </w:r>
    </w:p>
    <w:p>
      <w:pPr>
        <w:spacing w:after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комиссии по поступлению и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выбытию активов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>
      <w:pPr>
        <w:spacing w:line="360" w:lineRule="exact"/>
      </w:pPr>
    </w:p>
    <w:p>
      <w:pPr>
        <w:spacing w:line="360" w:lineRule="exact"/>
      </w:pPr>
    </w:p>
    <w:p>
      <w:pPr>
        <w:spacing w:line="1" w:lineRule="exact"/>
        <w:sectPr>
          <w:headerReference r:id="rId6" w:type="first"/>
          <w:headerReference r:id="rId5" w:type="default"/>
          <w:pgSz w:w="11900" w:h="16840"/>
          <w:pgMar w:top="342" w:right="545" w:bottom="588" w:left="1343" w:header="0" w:footer="3" w:gutter="0"/>
          <w:pgNumType w:start="1"/>
          <w:cols w:space="720" w:num="1"/>
          <w:titlePg/>
          <w:docGrid w:linePitch="360" w:charSpace="0"/>
        </w:sectPr>
      </w:pPr>
    </w:p>
    <w:p>
      <w:pPr>
        <w:pStyle w:val="5"/>
        <w:spacing w:line="240" w:lineRule="auto"/>
        <w:ind w:left="0" w:leftChars="0" w:firstLine="480" w:firstLineChars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контроля за движением нефинансовых активов, в соответствии с Инструкцией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утвержденной </w:t>
      </w:r>
      <w:r>
        <w:rPr>
          <w:sz w:val="24"/>
          <w:szCs w:val="24"/>
          <w:highlight w:val="none"/>
        </w:rPr>
        <w:t>Приказом</w:t>
      </w:r>
      <w:r>
        <w:rPr>
          <w:sz w:val="24"/>
          <w:szCs w:val="24"/>
        </w:rPr>
        <w:t xml:space="preserve"> Минфина России от 01.12.2010 </w:t>
      </w:r>
      <w:r>
        <w:rPr>
          <w:sz w:val="24"/>
          <w:szCs w:val="24"/>
          <w:lang w:val="en-US" w:eastAsia="en-US" w:bidi="en-US"/>
        </w:rPr>
        <w:t>N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</w:rPr>
        <w:t>157н, ПРИКАЗЫВАЮ:</w:t>
      </w:r>
    </w:p>
    <w:p>
      <w:pPr>
        <w:pStyle w:val="5"/>
        <w:numPr>
          <w:ilvl w:val="0"/>
          <w:numId w:val="1"/>
        </w:numPr>
        <w:tabs>
          <w:tab w:val="left" w:pos="1117"/>
        </w:tabs>
        <w:ind w:left="-60" w:leftChars="0" w:firstLine="780" w:firstLineChars="0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прилагаемые:</w:t>
      </w:r>
    </w:p>
    <w:p>
      <w:pPr>
        <w:pStyle w:val="5"/>
        <w:numPr>
          <w:ilvl w:val="1"/>
          <w:numId w:val="1"/>
        </w:numPr>
        <w:tabs>
          <w:tab w:val="left" w:pos="1287"/>
        </w:tabs>
        <w:ind w:firstLine="780"/>
        <w:jc w:val="both"/>
        <w:rPr>
          <w:sz w:val="24"/>
          <w:szCs w:val="24"/>
        </w:rPr>
      </w:pPr>
      <w:r>
        <w:rPr>
          <w:sz w:val="24"/>
          <w:szCs w:val="24"/>
        </w:rPr>
        <w:t>Состав постоянно действующей Комиссии по поступлению и выбытию активов;</w:t>
      </w:r>
    </w:p>
    <w:p>
      <w:pPr>
        <w:pStyle w:val="5"/>
        <w:numPr>
          <w:ilvl w:val="1"/>
          <w:numId w:val="1"/>
        </w:numPr>
        <w:tabs>
          <w:tab w:val="left" w:pos="1292"/>
        </w:tabs>
        <w:ind w:firstLine="780"/>
        <w:jc w:val="both"/>
        <w:rPr>
          <w:sz w:val="24"/>
          <w:szCs w:val="24"/>
        </w:rPr>
      </w:pPr>
      <w:r>
        <w:rPr>
          <w:sz w:val="24"/>
          <w:szCs w:val="24"/>
        </w:rPr>
        <w:t>Положение о постоянно действующей Комиссии по поступлению и выбытию активов.</w:t>
      </w:r>
    </w:p>
    <w:p>
      <w:pPr>
        <w:pStyle w:val="5"/>
        <w:numPr>
          <w:ilvl w:val="0"/>
          <w:numId w:val="1"/>
        </w:numPr>
        <w:tabs>
          <w:tab w:val="left" w:pos="1136"/>
          <w:tab w:val="left" w:pos="6387"/>
        </w:tabs>
        <w:ind w:left="-60" w:leftChars="0" w:firstLine="780" w:firstLineChars="0"/>
        <w:jc w:val="both"/>
        <w:rPr>
          <w:sz w:val="24"/>
          <w:szCs w:val="24"/>
        </w:rPr>
      </w:pPr>
      <w:r>
        <w:rPr>
          <w:sz w:val="24"/>
          <w:szCs w:val="24"/>
        </w:rPr>
        <w:t>Настоящ</w:t>
      </w:r>
      <w:r>
        <w:rPr>
          <w:sz w:val="24"/>
          <w:szCs w:val="24"/>
          <w:lang w:val="ru-RU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распоряжение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 вступает в силу с момента подписания и</w:t>
      </w:r>
    </w:p>
    <w:p>
      <w:pPr>
        <w:pStyle w:val="5"/>
        <w:ind w:firstLine="0"/>
        <w:rPr>
          <w:sz w:val="24"/>
          <w:szCs w:val="24"/>
        </w:rPr>
      </w:pPr>
      <w:r>
        <w:rPr>
          <w:sz w:val="24"/>
          <w:szCs w:val="24"/>
        </w:rPr>
        <w:t>распространяет действие на правоотношения, возникшие с 01 января 2022 г.</w:t>
      </w:r>
    </w:p>
    <w:p>
      <w:pPr>
        <w:pStyle w:val="5"/>
        <w:numPr>
          <w:ilvl w:val="0"/>
          <w:numId w:val="1"/>
        </w:numPr>
        <w:tabs>
          <w:tab w:val="left" w:pos="1282"/>
        </w:tabs>
        <w:ind w:left="-60" w:leftChars="0" w:firstLine="780" w:firstLineChars="0"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Признать утратившим силу </w:t>
      </w:r>
      <w:r>
        <w:rPr>
          <w:sz w:val="24"/>
          <w:szCs w:val="24"/>
          <w:highlight w:val="none"/>
          <w:lang w:val="ru-RU"/>
        </w:rPr>
        <w:t>распоряжение</w:t>
      </w:r>
      <w:r>
        <w:rPr>
          <w:sz w:val="24"/>
          <w:szCs w:val="24"/>
          <w:highlight w:val="none"/>
        </w:rPr>
        <w:t xml:space="preserve"> администрации  </w:t>
      </w:r>
      <w:r>
        <w:rPr>
          <w:sz w:val="24"/>
          <w:szCs w:val="24"/>
          <w:highlight w:val="none"/>
          <w:lang w:val="ru-RU"/>
        </w:rPr>
        <w:t>сельского</w:t>
      </w:r>
      <w:r>
        <w:rPr>
          <w:rFonts w:hint="default"/>
          <w:sz w:val="24"/>
          <w:szCs w:val="24"/>
          <w:highlight w:val="none"/>
          <w:lang w:val="ru-RU"/>
        </w:rPr>
        <w:t xml:space="preserve"> поселения «село Седанка» </w:t>
      </w:r>
      <w:bookmarkStart w:id="0" w:name="_GoBack"/>
      <w:bookmarkEnd w:id="0"/>
      <w:r>
        <w:rPr>
          <w:sz w:val="24"/>
          <w:szCs w:val="24"/>
          <w:highlight w:val="none"/>
        </w:rPr>
        <w:t xml:space="preserve">от </w:t>
      </w:r>
      <w:r>
        <w:rPr>
          <w:rFonts w:hint="default"/>
          <w:sz w:val="24"/>
          <w:szCs w:val="24"/>
          <w:highlight w:val="none"/>
          <w:lang w:val="ru-RU"/>
        </w:rPr>
        <w:t>09</w:t>
      </w:r>
      <w:r>
        <w:rPr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  <w:lang w:val="ru-RU"/>
        </w:rPr>
        <w:t>декабря</w:t>
      </w:r>
      <w:r>
        <w:rPr>
          <w:sz w:val="24"/>
          <w:szCs w:val="24"/>
          <w:highlight w:val="none"/>
        </w:rPr>
        <w:t xml:space="preserve"> 201</w:t>
      </w:r>
      <w:r>
        <w:rPr>
          <w:rFonts w:hint="default"/>
          <w:sz w:val="24"/>
          <w:szCs w:val="24"/>
          <w:highlight w:val="none"/>
          <w:lang w:val="ru-RU"/>
        </w:rPr>
        <w:t>3</w:t>
      </w:r>
      <w:r>
        <w:rPr>
          <w:sz w:val="24"/>
          <w:szCs w:val="24"/>
          <w:highlight w:val="none"/>
        </w:rPr>
        <w:t xml:space="preserve"> г. № </w:t>
      </w:r>
      <w:r>
        <w:rPr>
          <w:rFonts w:hint="default"/>
          <w:sz w:val="24"/>
          <w:szCs w:val="24"/>
          <w:highlight w:val="none"/>
          <w:lang w:val="ru-RU"/>
        </w:rPr>
        <w:t>90</w:t>
      </w:r>
      <w:r>
        <w:rPr>
          <w:sz w:val="24"/>
          <w:szCs w:val="24"/>
          <w:highlight w:val="none"/>
        </w:rPr>
        <w:t xml:space="preserve"> «О создании комиссии по списанию </w:t>
      </w:r>
      <w:r>
        <w:rPr>
          <w:rFonts w:ascii="Times New Roman" w:hAnsi="Times New Roman"/>
          <w:b w:val="0"/>
          <w:sz w:val="24"/>
          <w:szCs w:val="24"/>
          <w:highlight w:val="none"/>
        </w:rPr>
        <w:t>товарно-материальных ценностей</w:t>
      </w:r>
      <w:r>
        <w:rPr>
          <w:sz w:val="24"/>
          <w:szCs w:val="24"/>
          <w:highlight w:val="none"/>
        </w:rPr>
        <w:t>».</w:t>
      </w:r>
    </w:p>
    <w:p>
      <w:pPr>
        <w:pStyle w:val="5"/>
        <w:numPr>
          <w:ilvl w:val="0"/>
          <w:numId w:val="1"/>
        </w:numPr>
        <w:tabs>
          <w:tab w:val="left" w:pos="1096"/>
        </w:tabs>
        <w:spacing w:after="740"/>
        <w:ind w:left="-60" w:leftChars="0" w:firstLine="780" w:firstLineChars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 за исполнением настоящего </w:t>
      </w:r>
      <w:r>
        <w:rPr>
          <w:sz w:val="24"/>
          <w:szCs w:val="24"/>
          <w:lang w:val="ru-RU"/>
        </w:rPr>
        <w:t>распоряжения</w:t>
      </w:r>
      <w:r>
        <w:rPr>
          <w:sz w:val="24"/>
          <w:szCs w:val="24"/>
        </w:rPr>
        <w:t xml:space="preserve"> возложить на главного бухгалтера администрации сельского поселения «село Седанка».</w:t>
      </w:r>
    </w:p>
    <w:p>
      <w:pPr>
        <w:pStyle w:val="5"/>
        <w:tabs>
          <w:tab w:val="right" w:leader="underscore" w:pos="3523"/>
        </w:tabs>
        <w:spacing w:line="240" w:lineRule="auto"/>
        <w:ind w:firstLine="0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>Глава</w:t>
      </w:r>
      <w:r>
        <w:rPr>
          <w:rFonts w:hint="default"/>
          <w:sz w:val="24"/>
          <w:szCs w:val="24"/>
          <w:lang w:val="ru-RU"/>
        </w:rPr>
        <w:t xml:space="preserve"> Администрации </w:t>
      </w:r>
    </w:p>
    <w:p>
      <w:pPr>
        <w:pStyle w:val="5"/>
        <w:tabs>
          <w:tab w:val="right" w:leader="underscore" w:pos="3523"/>
        </w:tabs>
        <w:spacing w:line="240" w:lineRule="auto"/>
        <w:ind w:firstLine="0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 xml:space="preserve">сельского поселения «село Седанка»                                                       </w:t>
      </w:r>
      <w:r>
        <w:rPr>
          <w:rFonts w:hint="default"/>
          <w:sz w:val="24"/>
          <w:szCs w:val="24"/>
          <w:lang w:val="ru-RU"/>
        </w:rPr>
        <w:t xml:space="preserve">                           Н.А. Москалёв</w:t>
      </w:r>
    </w:p>
    <w:p>
      <w:pPr>
        <w:pStyle w:val="5"/>
        <w:tabs>
          <w:tab w:val="right" w:leader="underscore" w:pos="3523"/>
        </w:tabs>
        <w:spacing w:line="240" w:lineRule="auto"/>
        <w:ind w:firstLine="0"/>
        <w:rPr>
          <w:sz w:val="24"/>
          <w:szCs w:val="24"/>
        </w:rPr>
      </w:pPr>
    </w:p>
    <w:p>
      <w:pPr>
        <w:pStyle w:val="5"/>
        <w:tabs>
          <w:tab w:val="right" w:leader="underscore" w:pos="3523"/>
        </w:tabs>
        <w:spacing w:after="720" w:line="271" w:lineRule="auto"/>
        <w:ind w:firstLine="0"/>
        <w:rPr>
          <w:sz w:val="24"/>
          <w:szCs w:val="24"/>
        </w:rPr>
      </w:pPr>
    </w:p>
    <w:p>
      <w:pPr>
        <w:pStyle w:val="5"/>
        <w:tabs>
          <w:tab w:val="right" w:leader="underscore" w:pos="3523"/>
        </w:tabs>
        <w:spacing w:after="720" w:line="271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 приказом ознакомлены: «___»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_________2022г.</w:t>
      </w:r>
    </w:p>
    <w:p>
      <w:pPr>
        <w:pStyle w:val="5"/>
        <w:tabs>
          <w:tab w:val="right" w:leader="underscore" w:pos="3523"/>
        </w:tabs>
        <w:spacing w:after="360" w:line="271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«___»</w:t>
      </w:r>
      <w:r>
        <w:rPr>
          <w:sz w:val="24"/>
          <w:szCs w:val="24"/>
        </w:rPr>
        <w:tab/>
      </w:r>
      <w:r>
        <w:rPr>
          <w:sz w:val="24"/>
          <w:szCs w:val="24"/>
        </w:rPr>
        <w:t>2022г.</w:t>
      </w:r>
    </w:p>
    <w:p>
      <w:pPr>
        <w:pStyle w:val="5"/>
        <w:tabs>
          <w:tab w:val="right" w:leader="underscore" w:pos="3523"/>
        </w:tabs>
        <w:spacing w:after="360" w:line="271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«___»</w:t>
      </w:r>
      <w:r>
        <w:rPr>
          <w:sz w:val="24"/>
          <w:szCs w:val="24"/>
        </w:rPr>
        <w:tab/>
      </w:r>
      <w:r>
        <w:rPr>
          <w:sz w:val="24"/>
          <w:szCs w:val="24"/>
        </w:rPr>
        <w:t>2022г.</w:t>
      </w:r>
    </w:p>
    <w:p>
      <w:pPr>
        <w:pStyle w:val="5"/>
        <w:tabs>
          <w:tab w:val="right" w:leader="underscore" w:pos="3523"/>
        </w:tabs>
        <w:spacing w:after="540" w:line="271" w:lineRule="auto"/>
        <w:ind w:firstLine="0"/>
        <w:rPr>
          <w:sz w:val="24"/>
          <w:szCs w:val="24"/>
        </w:rPr>
        <w:sectPr>
          <w:type w:val="continuous"/>
          <w:pgSz w:w="11900" w:h="16840"/>
          <w:pgMar w:top="1239" w:right="545" w:bottom="788" w:left="1343" w:header="0" w:footer="3" w:gutter="0"/>
          <w:cols w:space="720" w:num="1"/>
          <w:docGrid w:linePitch="360" w:charSpace="0"/>
        </w:sectPr>
      </w:pPr>
      <w:r>
        <w:rPr>
          <w:sz w:val="24"/>
          <w:szCs w:val="24"/>
        </w:rPr>
        <w:t>«___»</w:t>
      </w:r>
      <w:r>
        <w:rPr>
          <w:sz w:val="24"/>
          <w:szCs w:val="24"/>
        </w:rPr>
        <w:tab/>
      </w:r>
      <w:r>
        <w:rPr>
          <w:sz w:val="24"/>
          <w:szCs w:val="24"/>
        </w:rPr>
        <w:t>2022г.</w:t>
      </w:r>
    </w:p>
    <w:p>
      <w:pPr>
        <w:pStyle w:val="5"/>
        <w:spacing w:line="240" w:lineRule="auto"/>
        <w:ind w:left="5140" w:firstLine="0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>
      <w:pPr>
        <w:pStyle w:val="5"/>
        <w:tabs>
          <w:tab w:val="left" w:pos="6935"/>
        </w:tabs>
        <w:spacing w:after="960" w:line="240" w:lineRule="auto"/>
        <w:ind w:left="5140" w:firstLine="0"/>
        <w:rPr>
          <w:rFonts w:hint="default"/>
          <w:sz w:val="24"/>
          <w:szCs w:val="24"/>
          <w:highlight w:val="none"/>
          <w:lang w:val="ru-RU"/>
        </w:rPr>
      </w:pPr>
      <w:r>
        <w:rPr>
          <w:sz w:val="24"/>
          <w:szCs w:val="24"/>
        </w:rPr>
        <w:t xml:space="preserve">Распоряжением Администрации сельского поселения «село Седанка» от </w:t>
      </w:r>
      <w:r>
        <w:rPr>
          <w:rFonts w:hint="default"/>
          <w:sz w:val="24"/>
          <w:szCs w:val="24"/>
          <w:highlight w:val="none"/>
          <w:lang w:val="ru-RU"/>
        </w:rPr>
        <w:t>28</w:t>
      </w:r>
      <w:r>
        <w:rPr>
          <w:sz w:val="24"/>
          <w:szCs w:val="24"/>
          <w:highlight w:val="none"/>
        </w:rPr>
        <w:t>.</w:t>
      </w:r>
      <w:r>
        <w:rPr>
          <w:rFonts w:hint="default"/>
          <w:sz w:val="24"/>
          <w:szCs w:val="24"/>
          <w:highlight w:val="none"/>
          <w:lang w:val="ru-RU"/>
        </w:rPr>
        <w:t>04</w:t>
      </w:r>
      <w:r>
        <w:rPr>
          <w:sz w:val="24"/>
          <w:szCs w:val="24"/>
          <w:highlight w:val="none"/>
        </w:rPr>
        <w:t xml:space="preserve">.2022 № </w:t>
      </w:r>
      <w:r>
        <w:rPr>
          <w:rFonts w:hint="default"/>
          <w:sz w:val="24"/>
          <w:szCs w:val="24"/>
          <w:highlight w:val="none"/>
          <w:lang w:val="ru-RU"/>
        </w:rPr>
        <w:t>56</w:t>
      </w:r>
    </w:p>
    <w:p>
      <w:pPr>
        <w:pStyle w:val="5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СОСТАВ</w:t>
      </w:r>
    </w:p>
    <w:p>
      <w:pPr>
        <w:pStyle w:val="5"/>
        <w:ind w:left="920" w:firstLine="5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комиссии по поступлению и выбытию активов</w:t>
      </w:r>
    </w:p>
    <w:p>
      <w:pPr>
        <w:pStyle w:val="5"/>
        <w:ind w:left="920" w:firstLine="5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в администрации сельского поселения «село Седанка»</w:t>
      </w:r>
    </w:p>
    <w:p>
      <w:pPr>
        <w:pStyle w:val="5"/>
        <w:ind w:left="920" w:firstLine="520"/>
        <w:jc w:val="center"/>
        <w:rPr>
          <w:sz w:val="24"/>
          <w:szCs w:val="24"/>
        </w:rPr>
      </w:pPr>
    </w:p>
    <w:p>
      <w:pPr>
        <w:pStyle w:val="5"/>
        <w:tabs>
          <w:tab w:val="left" w:pos="4629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Москалёв Николай Алексеевич</w:t>
      </w:r>
      <w:r>
        <w:rPr>
          <w:sz w:val="24"/>
          <w:szCs w:val="24"/>
        </w:rPr>
        <w:tab/>
      </w:r>
      <w:r>
        <w:rPr>
          <w:sz w:val="24"/>
          <w:szCs w:val="24"/>
        </w:rPr>
        <w:t>- глава сельского поселения «село Седанка»</w:t>
      </w:r>
    </w:p>
    <w:p>
      <w:pPr>
        <w:pStyle w:val="5"/>
        <w:tabs>
          <w:tab w:val="left" w:pos="4629"/>
        </w:tabs>
        <w:spacing w:line="240" w:lineRule="auto"/>
        <w:ind w:firstLine="0"/>
        <w:rPr>
          <w:sz w:val="24"/>
          <w:szCs w:val="24"/>
        </w:rPr>
      </w:pPr>
    </w:p>
    <w:p>
      <w:pPr>
        <w:pStyle w:val="5"/>
        <w:spacing w:after="12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>
      <w:pPr>
        <w:pStyle w:val="5"/>
        <w:tabs>
          <w:tab w:val="left" w:pos="4629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Инылова Александра Викторовна</w:t>
      </w:r>
      <w:r>
        <w:rPr>
          <w:sz w:val="24"/>
          <w:szCs w:val="24"/>
        </w:rPr>
        <w:tab/>
      </w:r>
      <w:r>
        <w:rPr>
          <w:sz w:val="24"/>
          <w:szCs w:val="24"/>
        </w:rPr>
        <w:t>- бухгалтер расчетного стола</w:t>
      </w:r>
    </w:p>
    <w:p>
      <w:pPr>
        <w:pStyle w:val="5"/>
        <w:tabs>
          <w:tab w:val="left" w:pos="4629"/>
        </w:tabs>
        <w:spacing w:line="240" w:lineRule="auto"/>
        <w:ind w:firstLine="0"/>
        <w:rPr>
          <w:sz w:val="24"/>
          <w:szCs w:val="24"/>
        </w:rPr>
      </w:pPr>
    </w:p>
    <w:p>
      <w:pPr>
        <w:pStyle w:val="5"/>
        <w:tabs>
          <w:tab w:val="left" w:pos="4629"/>
        </w:tabs>
        <w:spacing w:after="200" w:line="240" w:lineRule="auto"/>
        <w:ind w:firstLine="0"/>
        <w:rPr>
          <w:sz w:val="24"/>
          <w:szCs w:val="24"/>
        </w:rPr>
        <w:sectPr>
          <w:pgSz w:w="11900" w:h="16840"/>
          <w:pgMar w:top="1854" w:right="545" w:bottom="1854" w:left="1343" w:header="0" w:footer="3" w:gutter="0"/>
          <w:cols w:space="720" w:num="1"/>
          <w:docGrid w:linePitch="360" w:charSpace="0"/>
        </w:sectPr>
      </w:pPr>
      <w:r>
        <w:rPr>
          <w:sz w:val="24"/>
          <w:szCs w:val="24"/>
        </w:rPr>
        <w:t>Фетисов Анатолий Викторович</w:t>
      </w:r>
      <w:r>
        <w:rPr>
          <w:sz w:val="24"/>
          <w:szCs w:val="24"/>
        </w:rPr>
        <w:tab/>
      </w:r>
      <w:r>
        <w:rPr>
          <w:sz w:val="24"/>
          <w:szCs w:val="24"/>
        </w:rPr>
        <w:t>- рабочий по благоустройству села</w:t>
      </w:r>
    </w:p>
    <w:p>
      <w:pPr>
        <w:pStyle w:val="5"/>
        <w:spacing w:before="660" w:line="240" w:lineRule="auto"/>
        <w:ind w:left="5100" w:firstLine="0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>
      <w:pPr>
        <w:pStyle w:val="5"/>
        <w:tabs>
          <w:tab w:val="left" w:pos="6935"/>
        </w:tabs>
        <w:spacing w:after="960" w:line="240" w:lineRule="auto"/>
        <w:ind w:left="5140" w:firstLine="0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 xml:space="preserve">Распоряжением Администрации сельского поселения «село Седанка» от </w:t>
      </w:r>
      <w:r>
        <w:rPr>
          <w:rFonts w:hint="default"/>
          <w:sz w:val="24"/>
          <w:szCs w:val="24"/>
          <w:highlight w:val="none"/>
          <w:lang w:val="ru-RU"/>
        </w:rPr>
        <w:t>28</w:t>
      </w:r>
      <w:r>
        <w:rPr>
          <w:sz w:val="24"/>
          <w:szCs w:val="24"/>
          <w:highlight w:val="none"/>
        </w:rPr>
        <w:t>.</w:t>
      </w:r>
      <w:r>
        <w:rPr>
          <w:rFonts w:hint="default"/>
          <w:sz w:val="24"/>
          <w:szCs w:val="24"/>
          <w:highlight w:val="none"/>
          <w:lang w:val="ru-RU"/>
        </w:rPr>
        <w:t>04</w:t>
      </w:r>
      <w:r>
        <w:rPr>
          <w:sz w:val="24"/>
          <w:szCs w:val="24"/>
          <w:highlight w:val="none"/>
        </w:rPr>
        <w:t xml:space="preserve">.2022 № </w:t>
      </w:r>
      <w:r>
        <w:rPr>
          <w:rFonts w:hint="default"/>
          <w:sz w:val="24"/>
          <w:szCs w:val="24"/>
          <w:highlight w:val="none"/>
          <w:lang w:val="ru-RU"/>
        </w:rPr>
        <w:t>56</w:t>
      </w:r>
    </w:p>
    <w:p>
      <w:pPr>
        <w:pStyle w:val="5"/>
        <w:ind w:left="436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ПОЛОЖЕНИЕ</w:t>
      </w:r>
    </w:p>
    <w:p>
      <w:pPr>
        <w:pStyle w:val="5"/>
        <w:spacing w:after="360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о комиссии по поступлению и выбытию активов</w:t>
      </w:r>
      <w:r>
        <w:rPr>
          <w:b/>
          <w:bCs/>
          <w:sz w:val="24"/>
          <w:szCs w:val="24"/>
        </w:rPr>
        <w:br w:type="textWrapping"/>
      </w:r>
      <w:r>
        <w:rPr>
          <w:b/>
          <w:bCs/>
          <w:sz w:val="24"/>
          <w:szCs w:val="24"/>
        </w:rPr>
        <w:t xml:space="preserve">  администрации сельского поселения «село Седанка»</w:t>
      </w:r>
    </w:p>
    <w:p>
      <w:pPr>
        <w:pStyle w:val="5"/>
        <w:numPr>
          <w:ilvl w:val="0"/>
          <w:numId w:val="2"/>
        </w:numPr>
        <w:tabs>
          <w:tab w:val="left" w:pos="4398"/>
        </w:tabs>
        <w:spacing w:after="360"/>
        <w:ind w:left="4100" w:firstLine="0"/>
        <w:rPr>
          <w:sz w:val="24"/>
          <w:szCs w:val="24"/>
        </w:rPr>
      </w:pPr>
      <w:r>
        <w:rPr>
          <w:sz w:val="24"/>
          <w:szCs w:val="24"/>
        </w:rPr>
        <w:t>Общие положения</w:t>
      </w:r>
    </w:p>
    <w:p>
      <w:pPr>
        <w:pStyle w:val="5"/>
        <w:numPr>
          <w:ilvl w:val="1"/>
          <w:numId w:val="2"/>
        </w:numPr>
        <w:tabs>
          <w:tab w:val="left" w:pos="1315"/>
          <w:tab w:val="left" w:pos="3077"/>
          <w:tab w:val="left" w:pos="3557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Положение разработано в соответствии с Федеральным законом от 06.12.2011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№ 402-ФЗ «О бухгалтерском учете», федеральными стандартами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сектора", "Основные средства", "Аренда", "Обесценение активов", утвержденными приказами Минфина России от 31.12.2016 </w:t>
      </w:r>
      <w:r>
        <w:rPr>
          <w:sz w:val="24"/>
          <w:szCs w:val="24"/>
          <w:lang w:val="en-US" w:eastAsia="en-US" w:bidi="en-US"/>
        </w:rPr>
        <w:t>N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</w:rPr>
        <w:t xml:space="preserve">256н, </w:t>
      </w:r>
      <w:r>
        <w:rPr>
          <w:sz w:val="24"/>
          <w:szCs w:val="24"/>
          <w:lang w:val="en-US" w:eastAsia="en-US" w:bidi="en-US"/>
        </w:rPr>
        <w:t>N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</w:rPr>
        <w:t xml:space="preserve">257н, </w:t>
      </w:r>
      <w:r>
        <w:rPr>
          <w:sz w:val="24"/>
          <w:szCs w:val="24"/>
          <w:lang w:val="en-US" w:eastAsia="en-US" w:bidi="en-US"/>
        </w:rPr>
        <w:t>N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</w:rPr>
        <w:t xml:space="preserve">258н, </w:t>
      </w:r>
      <w:r>
        <w:rPr>
          <w:sz w:val="24"/>
          <w:szCs w:val="24"/>
          <w:lang w:val="en-US" w:eastAsia="en-US" w:bidi="en-US"/>
        </w:rPr>
        <w:t>N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</w:rPr>
        <w:t xml:space="preserve">259н соответственно; приказами Минфина России от 01.12.2010 </w:t>
      </w:r>
      <w:r>
        <w:rPr>
          <w:sz w:val="24"/>
          <w:szCs w:val="24"/>
          <w:lang w:val="en-US" w:eastAsia="en-US" w:bidi="en-US"/>
        </w:rPr>
        <w:t>N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</w:rPr>
        <w:t xml:space="preserve">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приказом Минфина России от 30.03.2015 </w:t>
      </w:r>
      <w:r>
        <w:rPr>
          <w:sz w:val="24"/>
          <w:szCs w:val="24"/>
          <w:lang w:val="en-US" w:eastAsia="en-US" w:bidi="en-US"/>
        </w:rPr>
        <w:t>N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</w:rPr>
        <w:t>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применению".</w:t>
      </w:r>
    </w:p>
    <w:p>
      <w:pPr>
        <w:pStyle w:val="5"/>
        <w:numPr>
          <w:ilvl w:val="1"/>
          <w:numId w:val="2"/>
        </w:numPr>
        <w:tabs>
          <w:tab w:val="left" w:pos="1315"/>
        </w:tabs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Персональный состав комиссии по поступлению и выбытию активов  Администрации сельского поселения «село Седанка» (далее – комиссия; управление) утверждается настоящим приказом. Комиссия формируется из числа работников администрации.</w:t>
      </w:r>
    </w:p>
    <w:p>
      <w:pPr>
        <w:pStyle w:val="5"/>
        <w:numPr>
          <w:ilvl w:val="1"/>
          <w:numId w:val="2"/>
        </w:numPr>
        <w:tabs>
          <w:tab w:val="left" w:pos="1298"/>
        </w:tabs>
        <w:spacing w:line="240" w:lineRule="auto"/>
        <w:ind w:firstLine="743"/>
        <w:jc w:val="both"/>
        <w:rPr>
          <w:sz w:val="24"/>
          <w:szCs w:val="24"/>
        </w:rPr>
      </w:pPr>
      <w:r>
        <w:rPr>
          <w:sz w:val="24"/>
          <w:szCs w:val="24"/>
        </w:rPr>
        <w:t>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>
      <w:pPr>
        <w:pStyle w:val="5"/>
        <w:numPr>
          <w:ilvl w:val="1"/>
          <w:numId w:val="2"/>
        </w:numPr>
        <w:tabs>
          <w:tab w:val="left" w:pos="1298"/>
        </w:tabs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Срок рассмотрения комиссией представленных ей документов не должен превышать 10 дней.</w:t>
      </w:r>
    </w:p>
    <w:p>
      <w:pPr>
        <w:pStyle w:val="5"/>
        <w:numPr>
          <w:ilvl w:val="1"/>
          <w:numId w:val="2"/>
        </w:numPr>
        <w:tabs>
          <w:tab w:val="left" w:pos="1298"/>
        </w:tabs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Решения комиссии считаются правомочными, если на ее заседании присутствует не менее двух третей от общего числа ее членов.</w:t>
      </w:r>
    </w:p>
    <w:p>
      <w:pPr>
        <w:pStyle w:val="5"/>
        <w:numPr>
          <w:ilvl w:val="1"/>
          <w:numId w:val="2"/>
        </w:numPr>
        <w:tabs>
          <w:tab w:val="left" w:pos="1298"/>
        </w:tabs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Комиссия принимает решения по вопросам поступления и выбытия нефинансовых активов.</w:t>
      </w:r>
    </w:p>
    <w:p>
      <w:pPr>
        <w:pStyle w:val="5"/>
        <w:numPr>
          <w:ilvl w:val="1"/>
          <w:numId w:val="2"/>
        </w:numPr>
        <w:tabs>
          <w:tab w:val="left" w:pos="1298"/>
        </w:tabs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При отсутствии работников управления, обладающих специальными знаниями, для участия в заседаниях комиссии могут приглашаться эксперты. Экспертом не может быть материально ответственное лицо учреждения, на которое возложена ответственность за материальные ценности, в отношении которых принимается решение о списании.</w:t>
      </w:r>
    </w:p>
    <w:p>
      <w:pPr>
        <w:pStyle w:val="5"/>
        <w:numPr>
          <w:ilvl w:val="1"/>
          <w:numId w:val="2"/>
        </w:numPr>
        <w:tabs>
          <w:tab w:val="left" w:pos="1298"/>
        </w:tabs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Решение комиссии оформляется протоколом. Протокол подписывают председатель и члены комиссии, присутствовавшие на заседании. Также комиссия оформляет соответствующие акты о поступлении и выбытии нефинансовых активов.</w:t>
      </w:r>
    </w:p>
    <w:p>
      <w:pPr>
        <w:pStyle w:val="5"/>
        <w:numPr>
          <w:ilvl w:val="1"/>
          <w:numId w:val="2"/>
        </w:numPr>
        <w:tabs>
          <w:tab w:val="left" w:pos="1409"/>
        </w:tabs>
        <w:spacing w:after="360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Оформленные в установленном порядке документы (п.п. 1.8, 2.6, 2.16, 3.3, 3.6 настоящего Положения), необходимые для согласования решения о списании имущества, комиссия передает материально ответственным лицам.</w:t>
      </w:r>
    </w:p>
    <w:p>
      <w:pPr>
        <w:pStyle w:val="5"/>
        <w:numPr>
          <w:ilvl w:val="0"/>
          <w:numId w:val="2"/>
        </w:numPr>
        <w:tabs>
          <w:tab w:val="left" w:pos="349"/>
        </w:tabs>
        <w:spacing w:after="36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Принятие решений при поступлении нефинансовых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активов и в ходе их эксплуатации</w:t>
      </w:r>
    </w:p>
    <w:p>
      <w:pPr>
        <w:pStyle w:val="5"/>
        <w:numPr>
          <w:ilvl w:val="1"/>
          <w:numId w:val="2"/>
        </w:numPr>
        <w:tabs>
          <w:tab w:val="left" w:pos="1298"/>
        </w:tabs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Комиссия принимает решения по следующим вопросам:</w:t>
      </w:r>
    </w:p>
    <w:p>
      <w:pPr>
        <w:pStyle w:val="5"/>
        <w:numPr>
          <w:ilvl w:val="2"/>
          <w:numId w:val="2"/>
        </w:numPr>
        <w:tabs>
          <w:tab w:val="left" w:pos="1723"/>
        </w:tabs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выявление при приемке нефинансовых активов товаров ненадлежащего качества;</w:t>
      </w:r>
    </w:p>
    <w:p>
      <w:pPr>
        <w:pStyle w:val="5"/>
        <w:numPr>
          <w:ilvl w:val="2"/>
          <w:numId w:val="2"/>
        </w:numPr>
        <w:tabs>
          <w:tab w:val="left" w:pos="1723"/>
        </w:tabs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категории поступающего имущества (основные средства, нематериальные активы, непроизведенные активы или материальные запасы);</w:t>
      </w:r>
    </w:p>
    <w:p>
      <w:pPr>
        <w:pStyle w:val="5"/>
        <w:numPr>
          <w:ilvl w:val="2"/>
          <w:numId w:val="2"/>
        </w:numPr>
        <w:tabs>
          <w:tab w:val="left" w:pos="1723"/>
        </w:tabs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срока полезного использования поступающих в учреждение основных средств и нематериальных активов в целях принятия к учету и начисления амортизации;</w:t>
      </w:r>
    </w:p>
    <w:p>
      <w:pPr>
        <w:pStyle w:val="5"/>
        <w:numPr>
          <w:ilvl w:val="2"/>
          <w:numId w:val="2"/>
        </w:numPr>
        <w:tabs>
          <w:tab w:val="left" w:pos="1723"/>
        </w:tabs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первоначальной (фактической) стоимости поступающих в учреждение нефинансовых активов в установленных случаях;</w:t>
      </w:r>
    </w:p>
    <w:p>
      <w:pPr>
        <w:pStyle w:val="5"/>
        <w:numPr>
          <w:ilvl w:val="2"/>
          <w:numId w:val="2"/>
        </w:numPr>
        <w:tabs>
          <w:tab w:val="left" w:pos="1723"/>
        </w:tabs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изменение первоначальной (фактической) стоимости нефинансовых активов учреждения и сроков их полезного использования, обесценение основных средств и нематериальных активов;</w:t>
      </w:r>
    </w:p>
    <w:p>
      <w:pPr>
        <w:pStyle w:val="5"/>
        <w:numPr>
          <w:ilvl w:val="2"/>
          <w:numId w:val="2"/>
        </w:numPr>
        <w:tabs>
          <w:tab w:val="left" w:pos="1723"/>
        </w:tabs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обозначением материально ответственными лицами инвентарных номеров на соответствующих объектах основных средств;</w:t>
      </w:r>
    </w:p>
    <w:p>
      <w:pPr>
        <w:pStyle w:val="5"/>
        <w:numPr>
          <w:ilvl w:val="1"/>
          <w:numId w:val="2"/>
        </w:numPr>
        <w:tabs>
          <w:tab w:val="left" w:pos="1298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выявления товаров ненадлежащего качества при их приемке комиссией оформляется Акт приемки материалов (материальных ценностей) (ф.0504220) (в том числе при поступлении материальных запасов, некачественных объектов, подлежащих учету в составе основных средств, и других материальных ценностей ненадлежащего качества).</w:t>
      </w:r>
    </w:p>
    <w:p>
      <w:pPr>
        <w:pStyle w:val="5"/>
        <w:numPr>
          <w:ilvl w:val="1"/>
          <w:numId w:val="2"/>
        </w:numPr>
        <w:tabs>
          <w:tab w:val="left" w:pos="1271"/>
        </w:tabs>
        <w:spacing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При принятии к учету объектов имущества комиссия проверяет наличие сопроводительных документов и технической документации, а также производит инвентаризацию приспособлений, принадлежностей, составных частей поступающего имущества в соответствии данными указанных документов.</w:t>
      </w:r>
    </w:p>
    <w:p>
      <w:pPr>
        <w:pStyle w:val="5"/>
        <w:numPr>
          <w:ilvl w:val="1"/>
          <w:numId w:val="2"/>
        </w:numPr>
        <w:tabs>
          <w:tab w:val="left" w:pos="1271"/>
        </w:tabs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об отнесении объекта имущества к основным средствам, нематериальным активам, непроизведенным активам или материальным запасам принимается на основании п.п. 7, 8 стандарта "Основные средства", п.п. 38, 39, 41, 56, 57, 70, 98, 99 Инструкции </w:t>
      </w:r>
      <w:r>
        <w:rPr>
          <w:sz w:val="24"/>
          <w:szCs w:val="24"/>
          <w:lang w:val="en-US" w:eastAsia="en-US" w:bidi="en-US"/>
        </w:rPr>
        <w:t>N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</w:rPr>
        <w:t>157н, а также соответствующих положений Учетной политики для целей бухгалтерского учета.</w:t>
      </w:r>
    </w:p>
    <w:p>
      <w:pPr>
        <w:pStyle w:val="5"/>
        <w:numPr>
          <w:ilvl w:val="1"/>
          <w:numId w:val="2"/>
        </w:numPr>
        <w:tabs>
          <w:tab w:val="left" w:pos="1271"/>
        </w:tabs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о сроках полезного использования поступивших в управление основных средств, нематериальных активов в целях их принятия к учету и начисления амортизации принимается комиссией в соответствии с требованиями п. 35 стандарта "Основные средства", п.п. 44, 60, 61 Инструкции </w:t>
      </w:r>
      <w:r>
        <w:rPr>
          <w:sz w:val="24"/>
          <w:szCs w:val="24"/>
          <w:lang w:val="en-US" w:eastAsia="en-US" w:bidi="en-US"/>
        </w:rPr>
        <w:t>N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</w:rPr>
        <w:t>157н, а также согласно положениям Учетной политики для целей бухгалтерского учета.</w:t>
      </w:r>
    </w:p>
    <w:p>
      <w:pPr>
        <w:pStyle w:val="5"/>
        <w:numPr>
          <w:ilvl w:val="1"/>
          <w:numId w:val="2"/>
        </w:numPr>
        <w:tabs>
          <w:tab w:val="left" w:pos="1271"/>
        </w:tabs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Первоначальная (фактическая) стоимость объектов нефинансовых активов при их приобретении определяется на основании сопроводительной документации (контрактов, договоров, актов выполненных работ (оказанных услуг), накладных и других сопроводительных документов поставщиков (исполнителей) согласно положениям п.п. 15 - 24 стандарта "Основные средства", требованиям п.п. 23, 47, 62, 72, 102, 103 Инструкции </w:t>
      </w:r>
      <w:r>
        <w:rPr>
          <w:sz w:val="24"/>
          <w:szCs w:val="24"/>
          <w:lang w:val="en-US" w:eastAsia="en-US" w:bidi="en-US"/>
        </w:rPr>
        <w:t>N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</w:rPr>
        <w:t>157н и соответствующим положениям Учетной политики для целей бухгалтерского учета.</w:t>
      </w:r>
    </w:p>
    <w:p>
      <w:pPr>
        <w:pStyle w:val="5"/>
        <w:numPr>
          <w:ilvl w:val="1"/>
          <w:numId w:val="2"/>
        </w:numPr>
        <w:tabs>
          <w:tab w:val="left" w:pos="1271"/>
        </w:tabs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решению комиссии затраты могут быть признаны непосредственно связанными с приобретением объектов нефинансовых активов с целью их включения в первоначальную (фактическую) стоимость этих активов. Положения данного пункта применяются в отношении тех затрат, включение которых в первоначальную (фактическую) стоимость объектов нефинансовых активов прямо не предусмотрено федеральными стандартами, Инструкцией </w:t>
      </w:r>
      <w:r>
        <w:rPr>
          <w:sz w:val="24"/>
          <w:szCs w:val="24"/>
          <w:lang w:val="en-US" w:eastAsia="en-US" w:bidi="en-US"/>
        </w:rPr>
        <w:t>N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</w:rPr>
        <w:t>157н и Учетной политикой для целей бухгалтерского учета.</w:t>
      </w:r>
    </w:p>
    <w:p>
      <w:pPr>
        <w:pStyle w:val="5"/>
        <w:numPr>
          <w:ilvl w:val="1"/>
          <w:numId w:val="2"/>
        </w:numPr>
        <w:tabs>
          <w:tab w:val="left" w:pos="1464"/>
          <w:tab w:val="left" w:pos="324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получении объектов государственного (муниципального) имущества от органов государственной власти (местного самоуправления), государственных (муниципальных) организаций, созданных на базе государственного (муниципального) имущества, в связи с закреплением этого имущества на праве оперативного управления, принятие к учету объектов нефинансовых активов осуществляется на основании Актов приема-передачи или иных документов, представленных предыдущим балансодержателем, в соответствии с требованиями п. 29 Инструкции </w:t>
      </w:r>
      <w:r>
        <w:rPr>
          <w:sz w:val="24"/>
          <w:szCs w:val="24"/>
          <w:lang w:val="en-US" w:eastAsia="en-US" w:bidi="en-US"/>
        </w:rPr>
        <w:t>N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</w:rPr>
        <w:t>157н, п. 24 стандарта "Основные средства":</w:t>
      </w:r>
      <w:r>
        <w:rPr>
          <w:sz w:val="24"/>
          <w:szCs w:val="24"/>
        </w:rPr>
        <w:tab/>
      </w:r>
      <w:r>
        <w:rPr>
          <w:sz w:val="24"/>
          <w:szCs w:val="24"/>
        </w:rPr>
        <w:t>в оценке, определенной передающей стороной (собственником) - по стоимости, отраженной в передаточных документах.</w:t>
      </w:r>
    </w:p>
    <w:p>
      <w:pPr>
        <w:pStyle w:val="5"/>
        <w:numPr>
          <w:ilvl w:val="1"/>
          <w:numId w:val="2"/>
        </w:numPr>
        <w:tabs>
          <w:tab w:val="left" w:pos="1390"/>
        </w:tabs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поступлении объектов нефинансовых активов по договорам дарения (пожертвования) от юридических и физических лиц, оприходовании неучтенных активов, выявленных при инвентаризации и проверках, поступлении объектов имущества от разукомплектации (частичной ликвидации) объектов нефинансовых активов, поступлении материальных запасов в результате разборки, утилизации (ликвидации) основных средств или иного имущества стоимость нефинансовых активов определяется комиссией согласно положениям п. 52 стандарта "Концептуальные основы _", п. 22 стандарта "Основные средства", п.п. 23, 25, 31, 106, 357 Инструкции </w:t>
      </w:r>
      <w:r>
        <w:rPr>
          <w:sz w:val="24"/>
          <w:szCs w:val="24"/>
          <w:lang w:val="en-US" w:eastAsia="en-US" w:bidi="en-US"/>
        </w:rPr>
        <w:t>N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</w:rPr>
        <w:t>157н и соответствующим положениям Учетной политики для целей бухгалтерского учета.</w:t>
      </w:r>
    </w:p>
    <w:p>
      <w:pPr>
        <w:pStyle w:val="5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При частичной ликвидации объекта основных средств расчет стоимости ликвидируемой части объекта осуществляется в соответствии с Учетной политикой для целей бухгалтерского учета.</w:t>
      </w:r>
    </w:p>
    <w:p>
      <w:pPr>
        <w:pStyle w:val="5"/>
        <w:numPr>
          <w:ilvl w:val="1"/>
          <w:numId w:val="2"/>
        </w:numPr>
        <w:tabs>
          <w:tab w:val="left" w:pos="1402"/>
        </w:tabs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начислении задолженности по недостаче нефинансовых активов текущая восстановительная стоимость нефинансовых активов определяется комиссией на день обнаружения ущерба согласно положениям, п. 220 Инструкции </w:t>
      </w:r>
      <w:r>
        <w:rPr>
          <w:sz w:val="24"/>
          <w:szCs w:val="24"/>
          <w:lang w:val="en-US" w:eastAsia="en-US" w:bidi="en-US"/>
        </w:rPr>
        <w:t>N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</w:rPr>
        <w:t>157н и Учетной политики для целей бухгалтерского учета.</w:t>
      </w:r>
    </w:p>
    <w:p>
      <w:pPr>
        <w:pStyle w:val="5"/>
        <w:numPr>
          <w:ilvl w:val="1"/>
          <w:numId w:val="2"/>
        </w:numPr>
        <w:tabs>
          <w:tab w:val="left" w:pos="1398"/>
        </w:tabs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достройки, реконструкции, дооборудования, модернизации основных средств комиссией может быть принято решение об увеличении срока полезного использования соответствующих объектов (п. 44 Инструкции </w:t>
      </w:r>
      <w:r>
        <w:rPr>
          <w:sz w:val="24"/>
          <w:szCs w:val="24"/>
          <w:lang w:val="en-US" w:eastAsia="en-US" w:bidi="en-US"/>
        </w:rPr>
        <w:t>N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</w:rPr>
        <w:t>157н, Учетная политика для целей бухгалтерского учета). Решение об увеличении срока полезного использования основных средств принимается на основании заключения комиссии, согласно которому в результате произведенных работ изменились первоначально принятые нормативные показатели функционирования объекта.</w:t>
      </w:r>
    </w:p>
    <w:p>
      <w:pPr>
        <w:pStyle w:val="5"/>
        <w:numPr>
          <w:ilvl w:val="1"/>
          <w:numId w:val="2"/>
        </w:numPr>
        <w:tabs>
          <w:tab w:val="left" w:pos="1393"/>
          <w:tab w:val="left" w:pos="1691"/>
        </w:tabs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В случае достройки, реконструкции, дооборудования, модернизации нефинансовых активов (основных средств, нематериальных активов, материальных запасов) комиссией принимается решение об увеличении их первоначальной (фактической) стоимости (п. 19 стандарта "Основные средства", п.п. 27, 69,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120 Инструкции </w:t>
      </w:r>
      <w:r>
        <w:rPr>
          <w:sz w:val="24"/>
          <w:szCs w:val="24"/>
          <w:lang w:val="en-US" w:eastAsia="en-US" w:bidi="en-US"/>
        </w:rPr>
        <w:t>N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</w:rPr>
        <w:t>157н; соответствующие положения Учетной</w:t>
      </w:r>
    </w:p>
    <w:p>
      <w:pPr>
        <w:pStyle w:val="5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политики для целей бухгалтерского учета).</w:t>
      </w:r>
    </w:p>
    <w:p>
      <w:pPr>
        <w:pStyle w:val="5"/>
        <w:numPr>
          <w:ilvl w:val="1"/>
          <w:numId w:val="2"/>
        </w:numPr>
        <w:tabs>
          <w:tab w:val="left" w:pos="1691"/>
        </w:tabs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Уполномоченный член комиссии контролирует нанесение материально ответственным лицом присвоенных объектам основных средств инвентарных номеров, а также маркировку мягкого инвентаря и иных объектов материальных запасов с учетом требований п.п. 46, 118 Инструкции </w:t>
      </w:r>
      <w:r>
        <w:rPr>
          <w:sz w:val="24"/>
          <w:szCs w:val="24"/>
          <w:lang w:val="en-US" w:eastAsia="en-US" w:bidi="en-US"/>
        </w:rPr>
        <w:t>N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</w:rPr>
        <w:t>157н и Учетной политики для целей бухгалтерского учета.</w:t>
      </w:r>
    </w:p>
    <w:p>
      <w:pPr>
        <w:pStyle w:val="5"/>
        <w:numPr>
          <w:ilvl w:val="1"/>
          <w:numId w:val="2"/>
        </w:numPr>
        <w:tabs>
          <w:tab w:val="left" w:pos="1691"/>
        </w:tabs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При частичной ликвидации (разукомплектации) объекта нефинансовых активов комиссия принимает решение о расчете стоимости ликвидируемой части объекта в соответствии с положениями Учетной политики для целей бухгалтерского учета.</w:t>
      </w:r>
      <w:r>
        <w:rPr>
          <w:sz w:val="24"/>
          <w:szCs w:val="24"/>
        </w:rPr>
        <w:br w:type="page"/>
      </w:r>
    </w:p>
    <w:p>
      <w:pPr>
        <w:pStyle w:val="5"/>
        <w:numPr>
          <w:ilvl w:val="1"/>
          <w:numId w:val="2"/>
        </w:numPr>
        <w:tabs>
          <w:tab w:val="left" w:pos="1512"/>
        </w:tabs>
        <w:spacing w:after="320" w:line="271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При поступлении нефинансовых активов, а также в ходе их эксплуатации (использования) комиссией оформляются следующие первичные документы: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272"/>
        <w:gridCol w:w="552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42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3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Первичные учетные документы</w:t>
            </w:r>
          </w:p>
        </w:tc>
        <w:tc>
          <w:tcPr>
            <w:tcW w:w="55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1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 оформления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54" w:hRule="exact"/>
          <w:jc w:val="center"/>
        </w:trPr>
        <w:tc>
          <w:tcPr>
            <w:tcW w:w="427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1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о приеме-передаче объектов нефинансовых активов </w:t>
            </w:r>
            <w:r>
              <w:fldChar w:fldCharType="begin"/>
            </w:r>
            <w:r>
              <w:instrText xml:space="preserve"> HYPERLINK "http://internet.garant.ru/document?id=70851956&amp;sub=2010" </w:instrText>
            </w:r>
            <w:r>
              <w:fldChar w:fldCharType="separate"/>
            </w:r>
            <w:r>
              <w:rPr>
                <w:sz w:val="24"/>
                <w:szCs w:val="24"/>
                <w:u w:val="single"/>
              </w:rPr>
              <w:t>(ф. 0504101)</w:t>
            </w:r>
            <w:r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1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Поступление объектов недвижимого имущества (в том числе непроизведенных активов) по любым основаниям, а также неотделимых улучшений в арендованное имущество. В установленных законодательством случаях к</w:t>
            </w:r>
            <w:r>
              <w:fldChar w:fldCharType="begin"/>
            </w:r>
            <w:r>
              <w:instrText xml:space="preserve"> HYPERLINK "http://internet.garant.ru/document?id=70851956&amp;sub=2010" </w:instrText>
            </w:r>
            <w:r>
              <w:fldChar w:fldCharType="separate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Акту</w:t>
            </w:r>
            <w:r>
              <w:rPr>
                <w:sz w:val="24"/>
                <w:szCs w:val="24"/>
                <w:u w:val="single"/>
              </w:rPr>
              <w:fldChar w:fldCharType="end"/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прилагаются документы, подтверждающие государственную регистрацию объектов недвижимости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81" w:hRule="exact"/>
          <w:jc w:val="center"/>
        </w:trPr>
        <w:tc>
          <w:tcPr>
            <w:tcW w:w="4272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1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Поступление объектов движимого имущества (в том числе отдельных видов непроизведенных активов), нематериальных активов по любым основаниям, </w:t>
            </w:r>
            <w:r>
              <w:rPr>
                <w:b/>
                <w:bCs/>
                <w:sz w:val="24"/>
                <w:szCs w:val="24"/>
              </w:rPr>
              <w:t>кроме</w:t>
            </w:r>
            <w:r>
              <w:rPr>
                <w:sz w:val="24"/>
                <w:szCs w:val="24"/>
              </w:rPr>
              <w:t>:</w:t>
            </w:r>
          </w:p>
          <w:p>
            <w:pPr>
              <w:pStyle w:val="13"/>
              <w:numPr>
                <w:ilvl w:val="0"/>
                <w:numId w:val="3"/>
              </w:numPr>
              <w:tabs>
                <w:tab w:val="left" w:pos="16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объектов основных средств стоимостью до 10 000 рублей включительно;</w:t>
            </w:r>
          </w:p>
          <w:p>
            <w:pPr>
              <w:pStyle w:val="13"/>
              <w:numPr>
                <w:ilvl w:val="0"/>
                <w:numId w:val="3"/>
              </w:numPr>
              <w:tabs>
                <w:tab w:val="left" w:pos="16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библиотечного фонда.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29" w:hRule="exact"/>
          <w:jc w:val="center"/>
        </w:trPr>
        <w:tc>
          <w:tcPr>
            <w:tcW w:w="4272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Поступление однородных групп объектов основных средств, нематериальных и непроизведенных активов по любым основаниям, </w:t>
            </w:r>
            <w:r>
              <w:rPr>
                <w:b/>
                <w:bCs/>
                <w:sz w:val="24"/>
                <w:szCs w:val="24"/>
              </w:rPr>
              <w:t>кроме</w:t>
            </w:r>
            <w:r>
              <w:rPr>
                <w:sz w:val="24"/>
                <w:szCs w:val="24"/>
              </w:rPr>
              <w:t>, объектов движимого имущества, стоимостью до 10 000 руб. включительно.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24" w:hRule="exact"/>
          <w:jc w:val="center"/>
        </w:trPr>
        <w:tc>
          <w:tcPr>
            <w:tcW w:w="42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1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Приходный ордер на приемку материальных ценностей (нефинансовых активов) </w:t>
            </w:r>
            <w:r>
              <w:fldChar w:fldCharType="begin"/>
            </w:r>
            <w:r>
              <w:instrText xml:space="preserve"> HYPERLINK "http://internet.garant.ru/document?id=70851956&amp;sub=2130" </w:instrText>
            </w:r>
            <w:r>
              <w:fldChar w:fldCharType="separate"/>
            </w:r>
            <w:r>
              <w:rPr>
                <w:sz w:val="24"/>
                <w:szCs w:val="24"/>
                <w:u w:val="single"/>
              </w:rPr>
              <w:t>(ф. 0504207)</w:t>
            </w:r>
            <w:r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13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Поступление нефинансовых активов, включая:</w:t>
            </w:r>
          </w:p>
          <w:p>
            <w:pPr>
              <w:pStyle w:val="13"/>
              <w:numPr>
                <w:ilvl w:val="0"/>
                <w:numId w:val="4"/>
              </w:numPr>
              <w:tabs>
                <w:tab w:val="left" w:pos="16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движимого имущества, стоимостью до 10 000 руб. включительно;</w:t>
            </w:r>
          </w:p>
          <w:p>
            <w:pPr>
              <w:pStyle w:val="13"/>
              <w:numPr>
                <w:ilvl w:val="0"/>
                <w:numId w:val="4"/>
              </w:numPr>
              <w:tabs>
                <w:tab w:val="left" w:pos="16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библиотечного фонда, драгоценных металлов и драгоценных камней;</w:t>
            </w:r>
          </w:p>
          <w:p>
            <w:pPr>
              <w:pStyle w:val="13"/>
              <w:numPr>
                <w:ilvl w:val="0"/>
                <w:numId w:val="4"/>
              </w:numPr>
              <w:tabs>
                <w:tab w:val="left" w:pos="16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материалы, полученные от ликвидации (разборки, утилизации), проведения демонтажных и ремонтных работ объектов основных средств (на основании данных, отраженных в соответствующем Акте на списание)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5" w:hRule="exact"/>
          <w:jc w:val="center"/>
        </w:trPr>
        <w:tc>
          <w:tcPr>
            <w:tcW w:w="4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pStyle w:val="1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о приеме-сдаче отремонтированных, реконструированных, модернизированных объектов основных средств </w:t>
            </w:r>
            <w:r>
              <w:fldChar w:fldCharType="begin"/>
            </w:r>
            <w:r>
              <w:instrText xml:space="preserve"> HYPERLINK "http://internet.garant.ru/document?id=70851956&amp;sub=2030" </w:instrText>
            </w:r>
            <w:r>
              <w:fldChar w:fldCharType="separate"/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u w:val="single"/>
              </w:rPr>
              <w:t>ф. 0504103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Завершение работ по достройке, реконструкции, модернизации, дооборудованию объектов основных средств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0" w:hRule="exact"/>
          <w:jc w:val="center"/>
        </w:trPr>
        <w:tc>
          <w:tcPr>
            <w:tcW w:w="427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1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о модернизации нематериального актива</w:t>
            </w:r>
          </w:p>
        </w:tc>
        <w:tc>
          <w:tcPr>
            <w:tcW w:w="55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1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увеличения стоимости нематериального актива в результате модернизации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4" w:hRule="exact"/>
          <w:jc w:val="center"/>
        </w:trPr>
        <w:tc>
          <w:tcPr>
            <w:tcW w:w="4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pStyle w:val="1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о приемке материалов (материальных ценностей) </w:t>
            </w:r>
            <w:r>
              <w:fldChar w:fldCharType="begin"/>
            </w:r>
            <w:r>
              <w:instrText xml:space="preserve"> HYPERLINK "http://internet.garant.ru/document?id=70851956&amp;sub=2150" </w:instrText>
            </w:r>
            <w:r>
              <w:fldChar w:fldCharType="separate"/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u w:val="single"/>
              </w:rPr>
              <w:t>ф. 0504220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1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Выявление расхождений фактического наличия материалов с данными документов поставщика</w:t>
            </w:r>
          </w:p>
        </w:tc>
      </w:tr>
    </w:tbl>
    <w:p>
      <w:pPr>
        <w:spacing w:after="339" w:line="1" w:lineRule="exact"/>
        <w:rPr>
          <w:rFonts w:ascii="Times New Roman" w:hAnsi="Times New Roman" w:cs="Times New Roman"/>
        </w:rPr>
      </w:pPr>
    </w:p>
    <w:p>
      <w:pPr>
        <w:pStyle w:val="5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Соответствующие Акты и (или) приходные ордера составляются также в случае:</w:t>
      </w:r>
    </w:p>
    <w:p>
      <w:pPr>
        <w:pStyle w:val="5"/>
        <w:numPr>
          <w:ilvl w:val="0"/>
          <w:numId w:val="5"/>
        </w:numPr>
        <w:tabs>
          <w:tab w:val="left" w:pos="997"/>
        </w:tabs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оприходования неучтенных объектов нефинансовых активов, выявленных при инвентаризации;</w:t>
      </w:r>
    </w:p>
    <w:p>
      <w:pPr>
        <w:pStyle w:val="5"/>
        <w:numPr>
          <w:ilvl w:val="0"/>
          <w:numId w:val="5"/>
        </w:numPr>
        <w:tabs>
          <w:tab w:val="left" w:pos="997"/>
        </w:tabs>
        <w:spacing w:after="340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принятия к учету материальных ценностей, поступивших в порядке возмещения в натуральной форме ущерба, причиненного виновным лицом.</w:t>
      </w:r>
    </w:p>
    <w:p>
      <w:pPr>
        <w:pStyle w:val="5"/>
        <w:numPr>
          <w:ilvl w:val="0"/>
          <w:numId w:val="2"/>
        </w:numPr>
        <w:tabs>
          <w:tab w:val="left" w:pos="382"/>
        </w:tabs>
        <w:spacing w:after="34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Принятие решений по выбытию активов</w:t>
      </w:r>
    </w:p>
    <w:p>
      <w:pPr>
        <w:pStyle w:val="5"/>
        <w:numPr>
          <w:ilvl w:val="1"/>
          <w:numId w:val="2"/>
        </w:numPr>
        <w:tabs>
          <w:tab w:val="left" w:pos="1466"/>
        </w:tabs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При выбытии (списании) активов комиссия осуществляет следующие полномочия:</w:t>
      </w:r>
    </w:p>
    <w:p>
      <w:pPr>
        <w:pStyle w:val="5"/>
        <w:numPr>
          <w:ilvl w:val="2"/>
          <w:numId w:val="2"/>
        </w:numPr>
        <w:tabs>
          <w:tab w:val="left" w:pos="1540"/>
        </w:tabs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осмотр имущества;</w:t>
      </w:r>
    </w:p>
    <w:p>
      <w:pPr>
        <w:pStyle w:val="5"/>
        <w:numPr>
          <w:ilvl w:val="2"/>
          <w:numId w:val="2"/>
        </w:numPr>
        <w:tabs>
          <w:tab w:val="left" w:pos="1530"/>
        </w:tabs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принятие решения по вопросу о целесообразности (возможности) дальнейшего использования (восстановления) имущества или его частей (узлов, деталей, конструкций и материалов) с учетом положений Учетной политики для целей бухгалтерского учета;</w:t>
      </w:r>
    </w:p>
    <w:p>
      <w:pPr>
        <w:pStyle w:val="5"/>
        <w:numPr>
          <w:ilvl w:val="2"/>
          <w:numId w:val="2"/>
        </w:numPr>
        <w:tabs>
          <w:tab w:val="left" w:pos="1540"/>
        </w:tabs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установление причин списания имущества;</w:t>
      </w:r>
    </w:p>
    <w:p>
      <w:pPr>
        <w:pStyle w:val="5"/>
        <w:numPr>
          <w:ilvl w:val="2"/>
          <w:numId w:val="2"/>
        </w:numPr>
        <w:tabs>
          <w:tab w:val="left" w:pos="1525"/>
        </w:tabs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проверка документов, представленных должностными лицами, инициировавшими рассмотрение вопроса о списании имущества;</w:t>
      </w:r>
    </w:p>
    <w:p>
      <w:pPr>
        <w:pStyle w:val="5"/>
        <w:numPr>
          <w:ilvl w:val="2"/>
          <w:numId w:val="2"/>
        </w:numPr>
        <w:tabs>
          <w:tab w:val="left" w:pos="1540"/>
        </w:tabs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принятие решения о необходимости:</w:t>
      </w:r>
    </w:p>
    <w:p>
      <w:pPr>
        <w:pStyle w:val="5"/>
        <w:numPr>
          <w:ilvl w:val="0"/>
          <w:numId w:val="6"/>
        </w:numPr>
        <w:tabs>
          <w:tab w:val="left" w:pos="1012"/>
        </w:tabs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затребования дополнительных документов (информации);</w:t>
      </w:r>
    </w:p>
    <w:p>
      <w:pPr>
        <w:pStyle w:val="5"/>
        <w:numPr>
          <w:ilvl w:val="0"/>
          <w:numId w:val="6"/>
        </w:numPr>
        <w:tabs>
          <w:tab w:val="left" w:pos="992"/>
        </w:tabs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привлечения специалистов (экспертов) и (или) специализированных организаций для принятия решения;</w:t>
      </w:r>
    </w:p>
    <w:p>
      <w:pPr>
        <w:pStyle w:val="5"/>
        <w:numPr>
          <w:ilvl w:val="2"/>
          <w:numId w:val="2"/>
        </w:numPr>
        <w:tabs>
          <w:tab w:val="left" w:pos="1520"/>
        </w:tabs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принятие решения о списании имущества (в том числе числящихся за балансом объектов движимого имущества, периодических изданий);</w:t>
      </w:r>
    </w:p>
    <w:p>
      <w:pPr>
        <w:pStyle w:val="5"/>
        <w:numPr>
          <w:ilvl w:val="2"/>
          <w:numId w:val="2"/>
        </w:numPr>
        <w:tabs>
          <w:tab w:val="left" w:pos="1520"/>
        </w:tabs>
        <w:spacing w:line="240" w:lineRule="auto"/>
        <w:ind w:firstLine="743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Акта о списании имущества и документов для согласования списания имущества;</w:t>
      </w:r>
    </w:p>
    <w:p>
      <w:pPr>
        <w:pStyle w:val="5"/>
        <w:numPr>
          <w:ilvl w:val="2"/>
          <w:numId w:val="2"/>
        </w:numPr>
        <w:tabs>
          <w:tab w:val="left" w:pos="1527"/>
        </w:tabs>
        <w:spacing w:line="240" w:lineRule="auto"/>
        <w:ind w:firstLine="743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изъятием из списываемого имущества пригодных узлов, деталей, конструкций и материалов;</w:t>
      </w:r>
    </w:p>
    <w:p>
      <w:pPr>
        <w:pStyle w:val="5"/>
        <w:numPr>
          <w:ilvl w:val="2"/>
          <w:numId w:val="2"/>
        </w:numPr>
        <w:tabs>
          <w:tab w:val="left" w:pos="1613"/>
        </w:tabs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контроль изъятия из списываемого имущества пригодных к использованию материальных ценностей (в том числе драгоценных металлов и камней, цветных металлов), определение их количества и веса;</w:t>
      </w:r>
    </w:p>
    <w:p>
      <w:pPr>
        <w:pStyle w:val="5"/>
        <w:numPr>
          <w:ilvl w:val="2"/>
          <w:numId w:val="2"/>
        </w:numPr>
        <w:tabs>
          <w:tab w:val="left" w:pos="1613"/>
        </w:tabs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контроль сдачи на склад пригодных к использованию материальных ценностей, полученных в результате разборки (демонтажа) объектов имущества;</w:t>
      </w:r>
    </w:p>
    <w:p>
      <w:pPr>
        <w:pStyle w:val="5"/>
        <w:numPr>
          <w:ilvl w:val="2"/>
          <w:numId w:val="2"/>
        </w:numPr>
        <w:tabs>
          <w:tab w:val="left" w:pos="1613"/>
        </w:tabs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установление лиц, виновных в списании имущества в результате нарушение условий содержания и (или) эксплуатации, недостач, порчи, хищений;</w:t>
      </w:r>
    </w:p>
    <w:p>
      <w:pPr>
        <w:pStyle w:val="5"/>
        <w:numPr>
          <w:ilvl w:val="1"/>
          <w:numId w:val="2"/>
        </w:numPr>
        <w:tabs>
          <w:tab w:val="left" w:pos="1258"/>
        </w:tabs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Комиссия принимает решение о выбытии (списании) активов учреждения согласно положениям п.п. 45, 46 стандарта "Основные средства", п.п. 34, 51, 63, 339, 371, 377 Инструкции </w:t>
      </w:r>
      <w:r>
        <w:rPr>
          <w:sz w:val="24"/>
          <w:szCs w:val="24"/>
          <w:lang w:val="en-US" w:eastAsia="en-US" w:bidi="en-US"/>
        </w:rPr>
        <w:t>N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</w:rPr>
        <w:t>157н в следующих случаях:</w:t>
      </w:r>
    </w:p>
    <w:p>
      <w:pPr>
        <w:pStyle w:val="5"/>
        <w:numPr>
          <w:ilvl w:val="2"/>
          <w:numId w:val="2"/>
        </w:numPr>
        <w:tabs>
          <w:tab w:val="left" w:pos="1527"/>
        </w:tabs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>
      <w:pPr>
        <w:pStyle w:val="5"/>
        <w:numPr>
          <w:ilvl w:val="2"/>
          <w:numId w:val="2"/>
        </w:numPr>
        <w:tabs>
          <w:tab w:val="left" w:pos="1527"/>
        </w:tabs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имущество выбыло из владения, пользования, распоряжения вследствие гибели или уничтожения, в том числе помимо воли учреждения (хищения, недостачи и порчи, выявленные при инвентаризации), а также невозможности выяснения его местонахождения;</w:t>
      </w:r>
    </w:p>
    <w:p>
      <w:pPr>
        <w:pStyle w:val="5"/>
        <w:numPr>
          <w:ilvl w:val="2"/>
          <w:numId w:val="2"/>
        </w:numPr>
        <w:tabs>
          <w:tab w:val="left" w:pos="1527"/>
        </w:tabs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имущество в установленном порядке передается иной организации государственного сектора, государственному (муниципальному) предприятию;</w:t>
      </w:r>
    </w:p>
    <w:p>
      <w:pPr>
        <w:pStyle w:val="5"/>
        <w:numPr>
          <w:ilvl w:val="2"/>
          <w:numId w:val="2"/>
        </w:numPr>
        <w:tabs>
          <w:tab w:val="left" w:pos="1527"/>
        </w:tabs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в иных случаях прекращения права оперативного управления, предусмотренных действующим законодательством;</w:t>
      </w:r>
    </w:p>
    <w:p>
      <w:pPr>
        <w:pStyle w:val="5"/>
        <w:numPr>
          <w:ilvl w:val="1"/>
          <w:numId w:val="2"/>
        </w:numPr>
        <w:tabs>
          <w:tab w:val="left" w:pos="1258"/>
        </w:tabs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Комиссия принимает решения по выбытию (списанию) активов с учетом:</w:t>
      </w:r>
    </w:p>
    <w:p>
      <w:pPr>
        <w:pStyle w:val="5"/>
        <w:numPr>
          <w:ilvl w:val="2"/>
          <w:numId w:val="2"/>
        </w:numPr>
        <w:tabs>
          <w:tab w:val="left" w:pos="1613"/>
        </w:tabs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наличия технического заключения экспертов или сотрудников учреждения, обладающих специальными знаниями, о состоянии объектов имущества, подлежащих списанию, или дефектной ведомости на оборудование, находящееся в эксплуатации, а также на производственный и хозяйственный инвентарь - при списании основных средств, не пригодных к использованию по назначению;</w:t>
      </w:r>
    </w:p>
    <w:p>
      <w:pPr>
        <w:pStyle w:val="5"/>
        <w:numPr>
          <w:ilvl w:val="2"/>
          <w:numId w:val="2"/>
        </w:numPr>
        <w:tabs>
          <w:tab w:val="left" w:pos="1613"/>
        </w:tabs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информации о наличии драгоценных металлов и драгоценных камней, содержащихся в списываемых основных средствах, которые учитываются в порядке, установленном приказом Минфина России от 09.12.2016 </w:t>
      </w:r>
      <w:r>
        <w:rPr>
          <w:sz w:val="24"/>
          <w:szCs w:val="24"/>
          <w:lang w:val="en-US" w:eastAsia="en-US" w:bidi="en-US"/>
        </w:rPr>
        <w:t>N</w:t>
      </w:r>
      <w:r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</w:rPr>
        <w:t>231н "Об утверждении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обращении";</w:t>
      </w:r>
    </w:p>
    <w:p>
      <w:pPr>
        <w:pStyle w:val="5"/>
        <w:numPr>
          <w:ilvl w:val="2"/>
          <w:numId w:val="2"/>
        </w:numPr>
        <w:tabs>
          <w:tab w:val="left" w:pos="1613"/>
        </w:tabs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наличия акта об аварии или заверенной его копии, а также пояснений причастных лиц о причинах, вызвавших аварию - при списании основных средств, выбывших вследствие аварий и иных чрезвычайных обстоятельств;</w:t>
      </w:r>
    </w:p>
    <w:p>
      <w:pPr>
        <w:pStyle w:val="5"/>
        <w:numPr>
          <w:ilvl w:val="2"/>
          <w:numId w:val="2"/>
        </w:numPr>
        <w:tabs>
          <w:tab w:val="left" w:pos="1594"/>
        </w:tabs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наличия иных документов, подтверждающих факт преждевременного выбытия имущества из владения, пользования и распоряжения.</w:t>
      </w:r>
    </w:p>
    <w:p>
      <w:pPr>
        <w:pStyle w:val="5"/>
        <w:numPr>
          <w:ilvl w:val="1"/>
          <w:numId w:val="2"/>
        </w:numPr>
        <w:tabs>
          <w:tab w:val="left" w:pos="1263"/>
        </w:tabs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В установленных действующими нормативными правовыми актами случаях комиссия передает в уполномоченный орган местного самоуправления Акт о списании имущества и иные документы, необходимые для согласования решения о списании имущества. После согласования Акт передается на утверждение руководителю учреждения.</w:t>
      </w:r>
    </w:p>
    <w:p>
      <w:pPr>
        <w:pStyle w:val="5"/>
        <w:numPr>
          <w:ilvl w:val="1"/>
          <w:numId w:val="2"/>
        </w:numPr>
        <w:tabs>
          <w:tab w:val="left" w:pos="1258"/>
        </w:tabs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После утверждения Акта о списании имущества комиссия контролирует выполнение мероприятий, предусмотренных этим актом: разборку, демонтаж, уничтожение, утилизацию и т.п.</w:t>
      </w:r>
    </w:p>
    <w:p>
      <w:pPr>
        <w:pStyle w:val="5"/>
        <w:numPr>
          <w:ilvl w:val="1"/>
          <w:numId w:val="2"/>
        </w:numPr>
        <w:tabs>
          <w:tab w:val="left" w:pos="1258"/>
        </w:tabs>
        <w:spacing w:after="320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При выбытии (списании) активов комиссией оформляются следующие первичные документы: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541"/>
        <w:gridCol w:w="511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45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3"/>
              <w:spacing w:line="240" w:lineRule="auto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Первичные учетные документы</w:t>
            </w:r>
          </w:p>
        </w:tc>
        <w:tc>
          <w:tcPr>
            <w:tcW w:w="51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1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 оформления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4" w:hRule="exact"/>
          <w:jc w:val="center"/>
        </w:trPr>
        <w:tc>
          <w:tcPr>
            <w:tcW w:w="45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о списании объектов нефинансовых активов (кроме транспортных средств) </w:t>
            </w:r>
            <w:r>
              <w:fldChar w:fldCharType="begin"/>
            </w:r>
            <w:r>
              <w:instrText xml:space="preserve"> HYPERLINK "http://internet.garant.ru/document?id=70851956&amp;sub=2040" </w:instrText>
            </w:r>
            <w:r>
              <w:fldChar w:fldCharType="separate"/>
            </w:r>
            <w:r>
              <w:rPr>
                <w:sz w:val="24"/>
                <w:szCs w:val="24"/>
              </w:rPr>
              <w:t>(ф.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fldChar w:fldCharType="begin"/>
            </w:r>
            <w:r>
              <w:instrText xml:space="preserve"> HYPERLINK "http://internet.garant.ru/document?id=70851956&amp;sub=2040" </w:instrText>
            </w:r>
            <w:r>
              <w:fldChar w:fldCharType="separate"/>
            </w:r>
            <w:r>
              <w:rPr>
                <w:sz w:val="24"/>
                <w:szCs w:val="24"/>
                <w:u w:val="single"/>
              </w:rPr>
              <w:t>0504104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1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1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Списание основных средств (кроме автотранспортных средств), нематериальных активов, непроизведенных активов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9" w:hRule="exact"/>
          <w:jc w:val="center"/>
        </w:trPr>
        <w:tc>
          <w:tcPr>
            <w:tcW w:w="45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1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о списании мягкого и хозяйственного инвентаря </w:t>
            </w:r>
            <w:r>
              <w:fldChar w:fldCharType="begin"/>
            </w:r>
            <w:r>
              <w:instrText xml:space="preserve"> HYPERLINK "http://internet.garant.ru/document?id=70851956&amp;sub=2060" </w:instrText>
            </w:r>
            <w:r>
              <w:fldChar w:fldCharType="separate"/>
            </w:r>
            <w:r>
              <w:rPr>
                <w:sz w:val="24"/>
                <w:szCs w:val="24"/>
                <w:u w:val="single"/>
              </w:rPr>
              <w:t>(ф. 0504143)</w:t>
            </w:r>
            <w:r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1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1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Списание однородных предметов хозяйственного инвентаря (в т.ч. списание указанных объектов с забалансового учета)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2" w:hRule="exact"/>
          <w:jc w:val="center"/>
        </w:trPr>
        <w:tc>
          <w:tcPr>
            <w:tcW w:w="45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о списании исключенных объектов библиотечного фонда </w:t>
            </w:r>
            <w:r>
              <w:fldChar w:fldCharType="begin"/>
            </w:r>
            <w:r>
              <w:instrText xml:space="preserve"> HYPERLINK "http://internet.garant.ru/document?id=70851956&amp;sub=2070" </w:instrText>
            </w:r>
            <w:r>
              <w:fldChar w:fldCharType="separate"/>
            </w:r>
            <w:r>
              <w:rPr>
                <w:sz w:val="24"/>
                <w:szCs w:val="24"/>
              </w:rPr>
              <w:t>(ф. 0504144)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1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1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Списание литературы из библиотечного фонда (с приложением списков исключенной литературы)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W w:w="45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1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о ликвидации (уничтожении) основного средства</w:t>
            </w:r>
          </w:p>
        </w:tc>
        <w:tc>
          <w:tcPr>
            <w:tcW w:w="51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1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Оформляется при ликвидации (уничтожении) объектов основных средств силами учреждения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42" w:hRule="exact"/>
          <w:jc w:val="center"/>
        </w:trPr>
        <w:tc>
          <w:tcPr>
            <w:tcW w:w="4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1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о списании материальных запасов </w:t>
            </w:r>
            <w:r>
              <w:fldChar w:fldCharType="begin"/>
            </w:r>
            <w:r>
              <w:instrText xml:space="preserve"> HYPERLINK "http://internet.garant.ru/document?id=70851956&amp;sub=2160" </w:instrText>
            </w:r>
            <w:r>
              <w:fldChar w:fldCharType="separate"/>
            </w:r>
            <w:r>
              <w:rPr>
                <w:sz w:val="24"/>
                <w:szCs w:val="24"/>
                <w:u w:val="single"/>
              </w:rPr>
              <w:t>(ф. 0504230)</w:t>
            </w:r>
            <w:r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1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Оформляется после документального подтверждения достижения целей, ради которых выдавались материальные запасы, и возврата их остатков на склад. Актом, как правило, оформляются выдача и списание:</w:t>
            </w:r>
          </w:p>
          <w:p>
            <w:pPr>
              <w:pStyle w:val="13"/>
              <w:numPr>
                <w:ilvl w:val="0"/>
                <w:numId w:val="7"/>
              </w:numPr>
              <w:tabs>
                <w:tab w:val="left" w:pos="16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строительных материалов;</w:t>
            </w:r>
          </w:p>
          <w:p>
            <w:pPr>
              <w:pStyle w:val="13"/>
              <w:numPr>
                <w:ilvl w:val="0"/>
                <w:numId w:val="7"/>
              </w:numPr>
              <w:tabs>
                <w:tab w:val="left" w:pos="16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запасных частей и иных материалов, используемых для изготовления (ремонта) нефинансовых активов;</w:t>
            </w:r>
          </w:p>
          <w:p>
            <w:pPr>
              <w:pStyle w:val="13"/>
              <w:numPr>
                <w:ilvl w:val="0"/>
                <w:numId w:val="7"/>
              </w:numPr>
              <w:tabs>
                <w:tab w:val="left" w:pos="16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дорогостоящих канцелярских принадлежностей;</w:t>
            </w:r>
          </w:p>
          <w:p>
            <w:pPr>
              <w:pStyle w:val="13"/>
              <w:numPr>
                <w:ilvl w:val="0"/>
                <w:numId w:val="7"/>
              </w:numPr>
              <w:tabs>
                <w:tab w:val="left" w:pos="16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материальных запасов, используемых не в повседневной деятельности учреждения, а для проведения разовых мероприятий (концертов, семинаров и т.п.)</w:t>
            </w:r>
          </w:p>
        </w:tc>
      </w:tr>
    </w:tbl>
    <w:p>
      <w:pPr>
        <w:spacing w:line="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541"/>
        <w:gridCol w:w="511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40" w:hRule="exact"/>
          <w:jc w:val="center"/>
        </w:trPr>
        <w:tc>
          <w:tcPr>
            <w:tcW w:w="4541" w:type="dxa"/>
            <w:vMerge w:val="restart"/>
            <w:tcBorders>
              <w:left w:val="single" w:color="auto" w:sz="4" w:space="0"/>
            </w:tcBorders>
            <w:shd w:val="clear" w:color="auto" w:fill="auto"/>
          </w:tcPr>
          <w:p>
            <w:pPr>
              <w:pStyle w:val="1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о приеме-передаче объектов нефинансовых активов </w:t>
            </w:r>
            <w:r>
              <w:fldChar w:fldCharType="begin"/>
            </w:r>
            <w:r>
              <w:instrText xml:space="preserve"> HYPERLINK "http://internet.garant.ru/document?id=70851956&amp;sub=2010" </w:instrText>
            </w:r>
            <w:r>
              <w:fldChar w:fldCharType="separate"/>
            </w:r>
            <w:r>
              <w:rPr>
                <w:sz w:val="24"/>
                <w:szCs w:val="24"/>
                <w:u w:val="single"/>
              </w:rPr>
              <w:t>(ф. 0504101)</w:t>
            </w:r>
            <w:r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11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1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Составляется при выбытии здания (сооружения) в связи с передачей или при продаже объекта недвижимости. К Акту прилагаются документы о государственной регистрации прав (прекращении прав) на недвижимость (их заверенные копии)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37" w:hRule="exact"/>
          <w:jc w:val="center"/>
        </w:trPr>
        <w:tc>
          <w:tcPr>
            <w:tcW w:w="4541" w:type="dxa"/>
            <w:vMerge w:val="continue"/>
            <w:tcBorders>
              <w:lef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1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Составляется при выбытии объектов основных средств (за исключением объектов недвижимого имущества, объектов библиотечного фонда), непроизведенных активов в связи с передачей или продажей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14" w:hRule="exact"/>
          <w:jc w:val="center"/>
        </w:trPr>
        <w:tc>
          <w:tcPr>
            <w:tcW w:w="45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1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о списании дебиторской задолженности с балансового учета</w:t>
            </w:r>
          </w:p>
        </w:tc>
        <w:tc>
          <w:tcPr>
            <w:tcW w:w="51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признание дебиторской задолженности по доходам бюджета безнадежной ко</w:t>
            </w:r>
          </w:p>
          <w:p>
            <w:pPr>
              <w:pStyle w:val="1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взысканию в целях ее списания с балансового учета по основаниям, указанным в</w:t>
            </w:r>
            <w:r>
              <w:fldChar w:fldCharType="begin"/>
            </w:r>
            <w:r>
              <w:instrText xml:space="preserve"> HYPERLINK "http://internet.garant.ru/document?id=12012604&amp;sub=4721" </w:instrText>
            </w:r>
            <w:r>
              <w:fldChar w:fldCharType="separate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п.п. 1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fldChar w:fldCharType="end"/>
            </w:r>
            <w:r>
              <w:fldChar w:fldCharType="begin"/>
            </w:r>
            <w:r>
              <w:instrText xml:space="preserve"> HYPERLINK "http://internet.garant.ru/document?id=12012604&amp;sub=4722" </w:instrText>
            </w:r>
            <w:r>
              <w:fldChar w:fldCharType="separate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2 ст. 47.2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БК РФ;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04" w:hRule="exact"/>
          <w:jc w:val="center"/>
        </w:trPr>
        <w:tc>
          <w:tcPr>
            <w:tcW w:w="4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1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о списании дебиторской задолженности с забалансового учета</w:t>
            </w:r>
          </w:p>
        </w:tc>
        <w:tc>
          <w:tcPr>
            <w:tcW w:w="5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13"/>
              <w:numPr>
                <w:ilvl w:val="0"/>
                <w:numId w:val="8"/>
              </w:numPr>
              <w:tabs>
                <w:tab w:val="left" w:pos="16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Завершение срока возможного возобновления процедуры взыскания задолженности согласно действующему законодательству;</w:t>
            </w:r>
          </w:p>
          <w:p>
            <w:pPr>
              <w:pStyle w:val="13"/>
              <w:numPr>
                <w:ilvl w:val="0"/>
                <w:numId w:val="8"/>
              </w:numPr>
              <w:tabs>
                <w:tab w:val="left" w:pos="16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документов, подтверждающих прекращение обязательств смертью (ликвидацией) дебитора (кредитора)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pgSz w:w="11900" w:h="16840"/>
      <w:pgMar w:top="1177" w:right="547" w:bottom="572" w:left="1364" w:header="0" w:footer="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Sans Serif">
    <w:panose1 w:val="020B0604020202020204"/>
    <w:charset w:val="CC"/>
    <w:family w:val="swiss"/>
    <w:pitch w:val="default"/>
    <w:sig w:usb0="E5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3969385</wp:posOffset>
              </wp:positionH>
              <wp:positionV relativeFrom="page">
                <wp:posOffset>400050</wp:posOffset>
              </wp:positionV>
              <wp:extent cx="149225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22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1026" o:spt="202" type="#_x0000_t202" style="position:absolute;left:0pt;margin-left:312.55pt;margin-top:31.5pt;height:9.85pt;width:11.7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stWqMtYAAAAJ&#10;AQAADwAAAAAAAAABACAAAAAiAAAAZHJzL2Rvd25yZXYueG1sUEsBAhQAFAAAAAgAh07iQD6p8U2s&#10;AQAAbwMAAA4AAAAAAAAAAQAgAAAAJQ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1D3F3D"/>
    <w:multiLevelType w:val="multilevel"/>
    <w:tmpl w:val="021D3F3D"/>
    <w:lvl w:ilvl="0" w:tentative="0">
      <w:start w:val="1"/>
      <w:numFmt w:val="decimal"/>
      <w:lvlText w:val="%1."/>
      <w:lvlJc w:val="left"/>
      <w:pPr>
        <w:ind w:left="-6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entative="0">
      <w:start w:val="1"/>
      <w:numFmt w:val="decimal"/>
      <w:lvlText w:val="%1.%2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1BB226B3"/>
    <w:multiLevelType w:val="multilevel"/>
    <w:tmpl w:val="1BB226B3"/>
    <w:lvl w:ilvl="0" w:tentative="0">
      <w:start w:val="1"/>
      <w:numFmt w:val="bullet"/>
      <w:lvlText w:val="-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">
    <w:nsid w:val="290B41D1"/>
    <w:multiLevelType w:val="multilevel"/>
    <w:tmpl w:val="290B41D1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entative="0">
      <w:start w:val="1"/>
      <w:numFmt w:val="decimal"/>
      <w:lvlText w:val="%1.%2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 w:tentative="0">
      <w:start w:val="1"/>
      <w:numFmt w:val="decimal"/>
      <w:lvlText w:val="%1.%2.%3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">
    <w:nsid w:val="292C450E"/>
    <w:multiLevelType w:val="multilevel"/>
    <w:tmpl w:val="292C450E"/>
    <w:lvl w:ilvl="0" w:tentative="0">
      <w:start w:val="1"/>
      <w:numFmt w:val="bullet"/>
      <w:lvlText w:val="-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4">
    <w:nsid w:val="44650B43"/>
    <w:multiLevelType w:val="multilevel"/>
    <w:tmpl w:val="44650B43"/>
    <w:lvl w:ilvl="0" w:tentative="0">
      <w:start w:val="1"/>
      <w:numFmt w:val="bullet"/>
      <w:lvlText w:val="-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5">
    <w:nsid w:val="59420151"/>
    <w:multiLevelType w:val="multilevel"/>
    <w:tmpl w:val="59420151"/>
    <w:lvl w:ilvl="0" w:tentative="0">
      <w:start w:val="1"/>
      <w:numFmt w:val="bullet"/>
      <w:lvlText w:val="-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6">
    <w:nsid w:val="63253FC8"/>
    <w:multiLevelType w:val="multilevel"/>
    <w:tmpl w:val="63253FC8"/>
    <w:lvl w:ilvl="0" w:tentative="0">
      <w:start w:val="1"/>
      <w:numFmt w:val="bullet"/>
      <w:lvlText w:val="-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7">
    <w:nsid w:val="6BAB3C39"/>
    <w:multiLevelType w:val="multilevel"/>
    <w:tmpl w:val="6BAB3C39"/>
    <w:lvl w:ilvl="0" w:tentative="0">
      <w:start w:val="1"/>
      <w:numFmt w:val="bullet"/>
      <w:lvlText w:val="-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2B"/>
    <w:rsid w:val="0016743B"/>
    <w:rsid w:val="005C73CD"/>
    <w:rsid w:val="008D23FA"/>
    <w:rsid w:val="009C692E"/>
    <w:rsid w:val="009F14A7"/>
    <w:rsid w:val="00E162B3"/>
    <w:rsid w:val="00F3692B"/>
    <w:rsid w:val="16580AE6"/>
    <w:rsid w:val="767D7AA8"/>
    <w:rsid w:val="7E01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Microsoft Sans Serif" w:hAnsi="Microsoft Sans Serif" w:eastAsia="Microsoft Sans Serif" w:cs="Microsoft Sans Serif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</w:pPr>
    <w:rPr>
      <w:rFonts w:ascii="Microsoft Sans Serif" w:hAnsi="Microsoft Sans Serif" w:eastAsia="Microsoft Sans Serif" w:cs="Microsoft Sans Serif"/>
      <w:color w:val="000000"/>
      <w:sz w:val="24"/>
      <w:szCs w:val="24"/>
      <w:lang w:val="ru-RU" w:eastAsia="ru-RU" w:bidi="ru-RU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_"/>
    <w:basedOn w:val="2"/>
    <w:link w:val="5"/>
    <w:qFormat/>
    <w:uiPriority w:val="0"/>
    <w:rPr>
      <w:rFonts w:ascii="Times New Roman" w:hAnsi="Times New Roman" w:eastAsia="Times New Roman" w:cs="Times New Roman"/>
      <w:sz w:val="28"/>
      <w:szCs w:val="28"/>
      <w:u w:val="none"/>
    </w:rPr>
  </w:style>
  <w:style w:type="paragraph" w:customStyle="1" w:styleId="5">
    <w:name w:val="Основной текст1"/>
    <w:basedOn w:val="1"/>
    <w:link w:val="4"/>
    <w:qFormat/>
    <w:uiPriority w:val="0"/>
    <w:pPr>
      <w:spacing w:line="269" w:lineRule="auto"/>
      <w:ind w:firstLine="400"/>
    </w:pPr>
    <w:rPr>
      <w:rFonts w:ascii="Times New Roman" w:hAnsi="Times New Roman" w:eastAsia="Times New Roman" w:cs="Times New Roman"/>
      <w:sz w:val="28"/>
      <w:szCs w:val="28"/>
    </w:rPr>
  </w:style>
  <w:style w:type="character" w:customStyle="1" w:styleId="6">
    <w:name w:val="Основной текст (2)_"/>
    <w:basedOn w:val="2"/>
    <w:link w:val="7"/>
    <w:qFormat/>
    <w:uiPriority w:val="0"/>
    <w:rPr>
      <w:rFonts w:ascii="Times New Roman" w:hAnsi="Times New Roman" w:eastAsia="Times New Roman" w:cs="Times New Roman"/>
      <w:b/>
      <w:bCs/>
      <w:color w:val="1E1E1E"/>
      <w:sz w:val="22"/>
      <w:szCs w:val="22"/>
      <w:u w:val="none"/>
    </w:rPr>
  </w:style>
  <w:style w:type="paragraph" w:customStyle="1" w:styleId="7">
    <w:name w:val="Основной текст (2)"/>
    <w:basedOn w:val="1"/>
    <w:link w:val="6"/>
    <w:qFormat/>
    <w:uiPriority w:val="0"/>
    <w:pPr>
      <w:spacing w:after="280" w:line="252" w:lineRule="auto"/>
      <w:jc w:val="center"/>
    </w:pPr>
    <w:rPr>
      <w:rFonts w:ascii="Times New Roman" w:hAnsi="Times New Roman" w:eastAsia="Times New Roman" w:cs="Times New Roman"/>
      <w:b/>
      <w:bCs/>
      <w:color w:val="1E1E1E"/>
      <w:sz w:val="22"/>
      <w:szCs w:val="22"/>
    </w:rPr>
  </w:style>
  <w:style w:type="character" w:customStyle="1" w:styleId="8">
    <w:name w:val="Заголовок №1_"/>
    <w:basedOn w:val="2"/>
    <w:link w:val="9"/>
    <w:qFormat/>
    <w:uiPriority w:val="0"/>
    <w:rPr>
      <w:rFonts w:ascii="Cambria" w:hAnsi="Cambria" w:eastAsia="Cambria" w:cs="Cambria"/>
      <w:b/>
      <w:bCs/>
      <w:color w:val="1E1E1E"/>
      <w:sz w:val="32"/>
      <w:szCs w:val="32"/>
      <w:u w:val="none"/>
    </w:rPr>
  </w:style>
  <w:style w:type="paragraph" w:customStyle="1" w:styleId="9">
    <w:name w:val="Заголовок №1"/>
    <w:basedOn w:val="1"/>
    <w:link w:val="8"/>
    <w:qFormat/>
    <w:uiPriority w:val="0"/>
    <w:pPr>
      <w:spacing w:after="440"/>
      <w:jc w:val="center"/>
      <w:outlineLvl w:val="0"/>
    </w:pPr>
    <w:rPr>
      <w:rFonts w:ascii="Cambria" w:hAnsi="Cambria" w:eastAsia="Cambria" w:cs="Cambria"/>
      <w:b/>
      <w:bCs/>
      <w:color w:val="1E1E1E"/>
      <w:sz w:val="32"/>
      <w:szCs w:val="32"/>
    </w:rPr>
  </w:style>
  <w:style w:type="character" w:customStyle="1" w:styleId="10">
    <w:name w:val="Колонтитул (2)_"/>
    <w:basedOn w:val="2"/>
    <w:link w:val="11"/>
    <w:qFormat/>
    <w:uiPriority w:val="0"/>
    <w:rPr>
      <w:rFonts w:ascii="Times New Roman" w:hAnsi="Times New Roman" w:eastAsia="Times New Roman" w:cs="Times New Roman"/>
      <w:sz w:val="20"/>
      <w:szCs w:val="20"/>
      <w:u w:val="none"/>
    </w:rPr>
  </w:style>
  <w:style w:type="paragraph" w:customStyle="1" w:styleId="11">
    <w:name w:val="Колонтитул (2)"/>
    <w:basedOn w:val="1"/>
    <w:link w:val="10"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12">
    <w:name w:val="Другое_"/>
    <w:basedOn w:val="2"/>
    <w:link w:val="13"/>
    <w:qFormat/>
    <w:uiPriority w:val="0"/>
    <w:rPr>
      <w:rFonts w:ascii="Times New Roman" w:hAnsi="Times New Roman" w:eastAsia="Times New Roman" w:cs="Times New Roman"/>
      <w:sz w:val="28"/>
      <w:szCs w:val="28"/>
      <w:u w:val="none"/>
    </w:rPr>
  </w:style>
  <w:style w:type="paragraph" w:customStyle="1" w:styleId="13">
    <w:name w:val="Другое"/>
    <w:basedOn w:val="1"/>
    <w:link w:val="12"/>
    <w:qFormat/>
    <w:uiPriority w:val="0"/>
    <w:pPr>
      <w:spacing w:line="269" w:lineRule="auto"/>
      <w:ind w:firstLine="400"/>
    </w:pPr>
    <w:rPr>
      <w:rFonts w:ascii="Times New Roman" w:hAnsi="Times New Roman" w:eastAsia="Times New Roman" w:cs="Times New Roman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3073</Words>
  <Characters>17517</Characters>
  <Lines>145</Lines>
  <Paragraphs>41</Paragraphs>
  <TotalTime>5</TotalTime>
  <ScaleCrop>false</ScaleCrop>
  <LinksUpToDate>false</LinksUpToDate>
  <CharactersWithSpaces>20549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2022-04-26T08:24:00Z</dcterms:created>
  <dc:creator>1</dc:creator>
  <cp:lastModifiedBy>Admin</cp:lastModifiedBy>
  <dcterms:modified xsi:type="dcterms:W3CDTF">2022-04-28T00:04:48Z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AD16AE44FD5B44EC992520B62A0148B0</vt:lpwstr>
  </property>
</Properties>
</file>