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3764309D" w14:textId="215D62F5" w:rsidR="000E7E67" w:rsidRDefault="005D33B1" w:rsidP="000E7E67">
      <w:pPr>
        <w:spacing w:after="0" w:line="240" w:lineRule="auto"/>
        <w:contextualSpacing/>
        <w:jc w:val="center"/>
        <w:rPr>
          <w:b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15A30916" w14:textId="77777777" w:rsid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области</w:t>
      </w:r>
    </w:p>
    <w:p w14:paraId="19A9C7A9" w14:textId="2AA03E07" w:rsidR="000E7E67" w:rsidRP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 на 2022 – 2024 годы»</w:t>
      </w: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4EAC5DF0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>Заволжье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5A3B31EC" w:rsidR="005D33B1" w:rsidRPr="009E5F5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A169A8">
        <w:rPr>
          <w:rFonts w:ascii="Times New Roman" w:hAnsi="Times New Roman" w:cs="Times New Roman"/>
          <w:sz w:val="28"/>
          <w:szCs w:val="24"/>
        </w:rPr>
        <w:t>Заволжье Александр Иванович Подопригора</w:t>
      </w:r>
      <w:r w:rsidRPr="002D27B6">
        <w:rPr>
          <w:rFonts w:ascii="Times New Roman" w:hAnsi="Times New Roman" w:cs="Times New Roman"/>
          <w:sz w:val="28"/>
          <w:szCs w:val="24"/>
        </w:rPr>
        <w:t xml:space="preserve">, 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97426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hyperlink r:id="rId8" w:history="1"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zavolzhie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pv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@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9E5F57" w:rsidRPr="00EC41B4">
          <w:rPr>
            <w:rStyle w:val="ad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14:paraId="559E1088" w14:textId="77777777" w:rsidR="009E5F57" w:rsidRPr="009E5F57" w:rsidRDefault="009E5F57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8A5177F" w14:textId="77777777" w:rsidR="00792D62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0832467" w14:textId="77777777" w:rsidR="00792D62" w:rsidRPr="002D27B6" w:rsidRDefault="00792D62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27A57E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FC6342">
        <w:rPr>
          <w:rFonts w:ascii="Times New Roman" w:hAnsi="Times New Roman" w:cs="Times New Roman"/>
          <w:sz w:val="28"/>
          <w:szCs w:val="24"/>
        </w:rPr>
        <w:t>2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299B2DA" w14:textId="11A20F88" w:rsidR="002D27B6" w:rsidRDefault="005D33B1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FC6342">
        <w:rPr>
          <w:rFonts w:ascii="Times New Roman" w:hAnsi="Times New Roman" w:cs="Times New Roman"/>
          <w:sz w:val="28"/>
          <w:szCs w:val="24"/>
        </w:rPr>
        <w:t>2</w:t>
      </w:r>
      <w:r w:rsidR="000E7E67">
        <w:rPr>
          <w:rFonts w:ascii="Times New Roman" w:hAnsi="Times New Roman" w:cs="Times New Roman"/>
          <w:sz w:val="28"/>
          <w:szCs w:val="24"/>
        </w:rPr>
        <w:t>8</w:t>
      </w:r>
      <w:r w:rsidR="00FC6342">
        <w:rPr>
          <w:rFonts w:ascii="Times New Roman" w:hAnsi="Times New Roman" w:cs="Times New Roman"/>
          <w:sz w:val="28"/>
          <w:szCs w:val="24"/>
        </w:rPr>
        <w:t>.02</w:t>
      </w:r>
      <w:r w:rsidR="00A445B9">
        <w:rPr>
          <w:rFonts w:ascii="Times New Roman" w:hAnsi="Times New Roman" w:cs="Times New Roman"/>
          <w:sz w:val="28"/>
          <w:szCs w:val="24"/>
        </w:rPr>
        <w:t>.202</w:t>
      </w:r>
      <w:r w:rsidR="00FC6342">
        <w:rPr>
          <w:rFonts w:ascii="Times New Roman" w:hAnsi="Times New Roman" w:cs="Times New Roman"/>
          <w:sz w:val="28"/>
          <w:szCs w:val="24"/>
        </w:rPr>
        <w:t>3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12183EEA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7325306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0A7F9F9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72DBBC4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0894737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1D7DC9F2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7DB90EE5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4FE1" w14:textId="4B840FEA" w:rsidR="00A445B9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П</w:t>
      </w:r>
      <w:r w:rsidRPr="000E7E67">
        <w:rPr>
          <w:rFonts w:ascii="Times New Roman" w:hAnsi="Times New Roman" w:cs="Times New Roman"/>
          <w:sz w:val="24"/>
          <w:szCs w:val="24"/>
        </w:rPr>
        <w:t>овышение эффективности потребления энергетических ресурсов в Администрации сельского поселения Заволжье муниципального района Приволжский Самарской области,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природного газа и электроэнергии.</w:t>
      </w:r>
    </w:p>
    <w:p w14:paraId="288B4660" w14:textId="77777777" w:rsidR="000E7E67" w:rsidRPr="000E7E67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4E7B3EA7" w14:textId="2DCA6EC9" w:rsid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1.Снижение удельных величин потребления организацией топливно-энергетических ресурсов (электроэнергии и природного газа) при сохранении устойчивости функционирования учреждения, обеспечении соблюдения санитарно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гигиенических требований к организации производственного процесса; </w:t>
      </w:r>
    </w:p>
    <w:p w14:paraId="408E5F88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2.Снижение величины затрат финансовых средств на оплату потребляемых топливно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энергетических ресурсов (уменьшение величины постоянных издержек); </w:t>
      </w:r>
    </w:p>
    <w:p w14:paraId="1129D052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3.Снижение финансовой нагрузки на бюджет учреждения;</w:t>
      </w:r>
    </w:p>
    <w:p w14:paraId="580AE756" w14:textId="6A8B7EFD" w:rsidR="00A17135" w:rsidRDefault="008D63CD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4.Сокращение потерь топливно-</w:t>
      </w:r>
      <w:r w:rsidR="000E7E67" w:rsidRPr="000E7E67">
        <w:rPr>
          <w:rFonts w:ascii="Times New Roman" w:hAnsi="Times New Roman" w:cs="Times New Roman"/>
          <w:sz w:val="24"/>
          <w:szCs w:val="24"/>
        </w:rPr>
        <w:t>энергетических ресурсов.</w:t>
      </w:r>
    </w:p>
    <w:p w14:paraId="098856EC" w14:textId="77777777" w:rsidR="000E7E67" w:rsidRP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6DE5944E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AF0932">
        <w:rPr>
          <w:rFonts w:ascii="Times New Roman" w:hAnsi="Times New Roman" w:cs="Times New Roman"/>
          <w:sz w:val="24"/>
          <w:szCs w:val="24"/>
        </w:rPr>
        <w:t>на 2022 год были запланированы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следующие работы: </w:t>
      </w:r>
    </w:p>
    <w:p w14:paraId="761F5E35" w14:textId="6F0582F3" w:rsidR="00AF0932" w:rsidRDefault="00A17135" w:rsidP="00AF0932">
      <w:pPr>
        <w:spacing w:after="0" w:line="240" w:lineRule="auto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F0932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AF0932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 </w:t>
      </w:r>
      <w:r w:rsidR="00532A8C">
        <w:rPr>
          <w:rFonts w:ascii="Times New Roman" w:hAnsi="Times New Roman" w:cs="Times New Roman"/>
          <w:sz w:val="24"/>
          <w:szCs w:val="24"/>
        </w:rPr>
        <w:t xml:space="preserve">(экономия по сравнению с 2021 годом составила 1354 </w:t>
      </w:r>
      <w:proofErr w:type="spellStart"/>
      <w:r w:rsidR="00532A8C">
        <w:rPr>
          <w:rFonts w:ascii="Times New Roman" w:hAnsi="Times New Roman" w:cs="Times New Roman"/>
          <w:sz w:val="24"/>
          <w:szCs w:val="24"/>
        </w:rPr>
        <w:t>кув.м</w:t>
      </w:r>
      <w:proofErr w:type="spellEnd"/>
      <w:r w:rsidR="00532A8C">
        <w:rPr>
          <w:rFonts w:ascii="Times New Roman" w:hAnsi="Times New Roman" w:cs="Times New Roman"/>
          <w:sz w:val="24"/>
          <w:szCs w:val="24"/>
        </w:rPr>
        <w:t>. или 10236 руб.)</w:t>
      </w:r>
    </w:p>
    <w:p w14:paraId="032C81CC" w14:textId="0732E606" w:rsidR="00A17135" w:rsidRPr="00AF0932" w:rsidRDefault="00A17135" w:rsidP="00AF093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9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0932"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 w:rsidR="00AF0932">
        <w:rPr>
          <w:rFonts w:ascii="Times New Roman" w:hAnsi="Times New Roman" w:cs="Times New Roman"/>
          <w:sz w:val="24"/>
          <w:szCs w:val="24"/>
        </w:rPr>
        <w:t xml:space="preserve"> – не потребовалась</w:t>
      </w:r>
    </w:p>
    <w:p w14:paraId="59EABCBC" w14:textId="3BA02093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Заволжье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41C0EBB1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Описание основных мероприятий </w:t>
      </w:r>
      <w:r w:rsidR="00CE63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2C0C">
        <w:rPr>
          <w:rFonts w:ascii="Times New Roman" w:hAnsi="Times New Roman" w:cs="Times New Roman"/>
          <w:sz w:val="24"/>
          <w:szCs w:val="24"/>
        </w:rPr>
        <w:t>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93AAF2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 xml:space="preserve">в </w:t>
      </w:r>
      <w:r w:rsidR="008D63CD">
        <w:rPr>
          <w:rFonts w:ascii="Times New Roman" w:hAnsi="Times New Roman" w:cs="Times New Roman"/>
          <w:sz w:val="24"/>
          <w:szCs w:val="24"/>
        </w:rPr>
        <w:t xml:space="preserve">не </w:t>
      </w:r>
      <w:r w:rsidR="00BA3C71">
        <w:rPr>
          <w:rFonts w:ascii="Times New Roman" w:hAnsi="Times New Roman" w:cs="Times New Roman"/>
          <w:sz w:val="24"/>
          <w:szCs w:val="24"/>
        </w:rPr>
        <w:t>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78FE6BC" w14:textId="77777777" w:rsidR="00CE63BE" w:rsidRPr="00FD3E56" w:rsidRDefault="00CE63BE" w:rsidP="00CE6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7A91F414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A04BC">
        <w:rPr>
          <w:rFonts w:ascii="Times New Roman" w:hAnsi="Times New Roman" w:cs="Times New Roman"/>
          <w:sz w:val="24"/>
          <w:szCs w:val="24"/>
        </w:rPr>
        <w:t>92000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ED5D43">
        <w:rPr>
          <w:rFonts w:ascii="Times New Roman" w:hAnsi="Times New Roman" w:cs="Times New Roman"/>
          <w:sz w:val="24"/>
          <w:szCs w:val="24"/>
        </w:rPr>
        <w:t>83357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3011C322" w:rsidR="003F701C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DA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04BC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</w:t>
      </w:r>
      <w:r w:rsidR="00DA04BC">
        <w:rPr>
          <w:rFonts w:ascii="Times New Roman" w:hAnsi="Times New Roman" w:cs="Times New Roman"/>
          <w:sz w:val="24"/>
          <w:szCs w:val="24"/>
        </w:rPr>
        <w:t>» 84000 рублей</w:t>
      </w:r>
      <w:r w:rsidR="008D63CD">
        <w:rPr>
          <w:rFonts w:ascii="Times New Roman" w:hAnsi="Times New Roman" w:cs="Times New Roman"/>
          <w:sz w:val="24"/>
          <w:szCs w:val="24"/>
        </w:rPr>
        <w:t>.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BA3C7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DA04BC">
        <w:rPr>
          <w:rFonts w:ascii="Times New Roman" w:hAnsi="Times New Roman" w:cs="Times New Roman"/>
          <w:sz w:val="24"/>
          <w:szCs w:val="24"/>
        </w:rPr>
        <w:t>83357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A04BC">
        <w:rPr>
          <w:rFonts w:ascii="Times New Roman" w:hAnsi="Times New Roman" w:cs="Times New Roman"/>
          <w:sz w:val="24"/>
          <w:szCs w:val="24"/>
        </w:rPr>
        <w:t>99,2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79FD7F94" w14:textId="3477B230" w:rsidR="00DA04BC" w:rsidRPr="002D27B6" w:rsidRDefault="00DA04B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7B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3CD">
        <w:rPr>
          <w:rFonts w:ascii="Times New Roman" w:hAnsi="Times New Roman" w:cs="Times New Roman"/>
          <w:sz w:val="24"/>
          <w:szCs w:val="24"/>
        </w:rPr>
        <w:t xml:space="preserve">было предусмотрено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рублей</w:t>
      </w:r>
      <w:r w:rsidRPr="00A33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7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 xml:space="preserve">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или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6EFBB62C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lastRenderedPageBreak/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</w:t>
      </w:r>
      <w:r w:rsidR="00ED5D43">
        <w:rPr>
          <w:rFonts w:ascii="Times New Roman" w:hAnsi="Times New Roman" w:cs="Times New Roman"/>
          <w:sz w:val="24"/>
          <w:szCs w:val="24"/>
        </w:rPr>
        <w:t xml:space="preserve"> не </w:t>
      </w:r>
      <w:r w:rsidR="008D63CD">
        <w:rPr>
          <w:rFonts w:ascii="Times New Roman" w:hAnsi="Times New Roman" w:cs="Times New Roman"/>
          <w:sz w:val="24"/>
          <w:szCs w:val="24"/>
        </w:rPr>
        <w:t xml:space="preserve">в </w:t>
      </w:r>
      <w:r w:rsidR="00ED5D43">
        <w:rPr>
          <w:rFonts w:ascii="Times New Roman" w:hAnsi="Times New Roman" w:cs="Times New Roman"/>
          <w:sz w:val="24"/>
          <w:szCs w:val="24"/>
        </w:rPr>
        <w:t>полном объеме</w:t>
      </w:r>
      <w:r w:rsidRPr="009C7FF1">
        <w:rPr>
          <w:rFonts w:ascii="Times New Roman" w:hAnsi="Times New Roman" w:cs="Times New Roman"/>
          <w:sz w:val="24"/>
          <w:szCs w:val="24"/>
        </w:rPr>
        <w:t xml:space="preserve">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E9F67BB" w14:textId="57217417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9F3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BC59F3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9F3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36A6FAD4" w14:textId="1C914376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3F9">
        <w:rPr>
          <w:rFonts w:ascii="Times New Roman" w:hAnsi="Times New Roman" w:cs="Times New Roman"/>
          <w:sz w:val="24"/>
          <w:szCs w:val="24"/>
        </w:rPr>
        <w:t>Удельное потребление природного газа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</w:rPr>
        <w:t xml:space="preserve"> площади), Вт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ч/(м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03F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сутки)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40A8DA0" w14:textId="02C67957" w:rsidR="004B03F9" w:rsidRDefault="00ED5D43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3F9" w:rsidRPr="004B03F9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СДК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proofErr w:type="gramStart"/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745B5E1A" w14:textId="1EF79AE3" w:rsidR="004B03F9" w:rsidRDefault="00ED5D43" w:rsidP="00ED5D43">
      <w:pPr>
        <w:spacing w:after="34" w:line="257" w:lineRule="auto"/>
        <w:ind w:right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D43">
        <w:rPr>
          <w:rFonts w:ascii="Times New Roman" w:hAnsi="Times New Roman" w:cs="Times New Roman"/>
          <w:sz w:val="24"/>
          <w:szCs w:val="24"/>
        </w:rPr>
        <w:t xml:space="preserve">Удельное потребление природного газа </w:t>
      </w:r>
      <w:r w:rsidRPr="00ED5D43">
        <w:rPr>
          <w:rFonts w:ascii="Times New Roman" w:hAnsi="Times New Roman" w:cs="Times New Roman"/>
          <w:sz w:val="24"/>
          <w:szCs w:val="24"/>
        </w:rPr>
        <w:t>на отопление</w:t>
      </w:r>
      <w:r w:rsidRPr="00ED5D43">
        <w:rPr>
          <w:rFonts w:ascii="Times New Roman" w:hAnsi="Times New Roman" w:cs="Times New Roman"/>
          <w:sz w:val="24"/>
          <w:szCs w:val="24"/>
        </w:rPr>
        <w:t xml:space="preserve"> и вентиляцию Вт*ч/(м</w:t>
      </w:r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5D43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D5D4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5D43">
        <w:rPr>
          <w:rFonts w:ascii="Times New Roman" w:hAnsi="Times New Roman" w:cs="Times New Roman"/>
          <w:sz w:val="24"/>
          <w:szCs w:val="24"/>
        </w:rPr>
        <w:t>*сутки)</w:t>
      </w:r>
    </w:p>
    <w:p w14:paraId="20AE2725" w14:textId="0A4405CE" w:rsidR="005479C5" w:rsidRDefault="005479C5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780F4515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661A1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4DE8B16E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ED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04C53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4CE930DA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83357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92000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61393C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91ABA94" w:rsidR="00C03BB1" w:rsidRPr="00C03BB1" w:rsidRDefault="0061393C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1,0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61393C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0C0A089B" w:rsidR="00A72F8E" w:rsidRDefault="0061393C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</m:t>
          </m:r>
          <m:r>
            <w:rPr>
              <w:rFonts w:ascii="Cambria Math" w:hAnsi="Cambria Math" w:cs="Times New Roman"/>
              <w:sz w:val="24"/>
              <w:szCs w:val="24"/>
            </w:rPr>
            <m:t>5+0,25*0,91</m:t>
          </m:r>
          <m:r>
            <w:rPr>
              <w:rFonts w:ascii="Cambria Math" w:hAnsi="Cambria Math" w:cs="Times New Roman"/>
              <w:sz w:val="24"/>
              <w:szCs w:val="24"/>
            </w:rPr>
            <m:t>+0,15*</m:t>
          </m:r>
          <m:r>
            <w:rPr>
              <w:rFonts w:ascii="Cambria Math" w:hAnsi="Cambria Math" w:cs="Times New Roman"/>
              <w:sz w:val="24"/>
              <w:szCs w:val="24"/>
            </w:rPr>
            <m:t>1,0=0,68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D4A3B" w14:textId="77F8DE2C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6B5352">
        <w:rPr>
          <w:rFonts w:ascii="Times New Roman" w:hAnsi="Times New Roman" w:cs="Times New Roman"/>
          <w:sz w:val="24"/>
          <w:szCs w:val="24"/>
        </w:rPr>
        <w:t xml:space="preserve">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2D27B6">
        <w:rPr>
          <w:rFonts w:ascii="Times New Roman" w:hAnsi="Times New Roman" w:cs="Times New Roman"/>
          <w:sz w:val="24"/>
          <w:szCs w:val="24"/>
        </w:rPr>
        <w:t>эффективной.</w:t>
      </w:r>
    </w:p>
    <w:p w14:paraId="3C957C7F" w14:textId="6ACF2098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2F3C80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2BDB883D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2F3C80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2F3C80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  <w:r w:rsidR="002F3C80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2EE9947E" w14:textId="77777777" w:rsidR="006B5352" w:rsidRDefault="006B5352" w:rsidP="006B5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6D9B2D1F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2E98B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665D7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DDBF9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CA464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8B6E5D" w14:textId="77777777" w:rsidR="006B5352" w:rsidRPr="002D27B6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0DB35358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Заволжье                                           А.И. Подопригора</w:t>
      </w:r>
    </w:p>
    <w:p w14:paraId="4A423BBA" w14:textId="70E60CA9" w:rsidR="00DF229A" w:rsidRDefault="00DF229A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CAD107F" w14:textId="77777777" w:rsidR="00BC59F3" w:rsidRPr="00D3357D" w:rsidRDefault="00BC59F3" w:rsidP="00BC59F3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A4168AF" w14:textId="4B1DD9FB" w:rsidR="0084451A" w:rsidRPr="00A33C3B" w:rsidRDefault="00BC59F3" w:rsidP="0084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3B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муниципальной программы 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84451A" w:rsidRPr="00A33C3B">
        <w:rPr>
          <w:rFonts w:ascii="Times New Roman" w:hAnsi="Times New Roman" w:cs="Times New Roman"/>
          <w:sz w:val="24"/>
          <w:szCs w:val="24"/>
        </w:rPr>
        <w:t>области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84451A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0683CABD" w14:textId="6A59E753" w:rsidR="00BC59F3" w:rsidRPr="00BC59F3" w:rsidRDefault="00BC59F3" w:rsidP="00844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СВЕДЕНИЯ</w:t>
      </w:r>
    </w:p>
    <w:p w14:paraId="09056465" w14:textId="160C4E9F" w:rsidR="00BC59F3" w:rsidRPr="00BC59F3" w:rsidRDefault="00BC59F3" w:rsidP="0084451A">
      <w:pPr>
        <w:spacing w:after="0" w:line="240" w:lineRule="auto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о целевых показателях программы энергосбережения и повышения энергетической эффективности администрация</w:t>
      </w:r>
    </w:p>
    <w:p w14:paraId="2EE91EDB" w14:textId="7130D9B7" w:rsidR="00BC59F3" w:rsidRPr="00BC59F3" w:rsidRDefault="00BC59F3" w:rsidP="0084451A">
      <w:pPr>
        <w:spacing w:after="0" w:line="240" w:lineRule="auto"/>
        <w:ind w:left="1213" w:right="369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сельского поселения Заволжье муниципального района Приволжский Самарской области</w:t>
      </w:r>
    </w:p>
    <w:p w14:paraId="405178D2" w14:textId="77777777" w:rsidR="00BC59F3" w:rsidRPr="00BC59F3" w:rsidRDefault="00BC59F3" w:rsidP="00BC59F3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-770" w:type="dxa"/>
        <w:tblCellMar>
          <w:top w:w="131" w:type="dxa"/>
          <w:left w:w="62" w:type="dxa"/>
          <w:bottom w:w="109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009"/>
        <w:gridCol w:w="1357"/>
        <w:gridCol w:w="1843"/>
        <w:gridCol w:w="1841"/>
        <w:gridCol w:w="1200"/>
        <w:gridCol w:w="1496"/>
        <w:gridCol w:w="1416"/>
        <w:gridCol w:w="1397"/>
      </w:tblGrid>
      <w:tr w:rsidR="00BC59F3" w:rsidRPr="00BC59F3" w14:paraId="148AE78D" w14:textId="77777777" w:rsidTr="00D04A8A">
        <w:trPr>
          <w:trHeight w:val="59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4F226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14:paraId="3D1A57D3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0016" w14:textId="77777777" w:rsidR="00BC59F3" w:rsidRPr="00BC59F3" w:rsidRDefault="00BC59F3" w:rsidP="00BC59F3">
            <w:pPr>
              <w:ind w:left="6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1BF0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годовое значение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BF1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высокой эффективности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E88B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05F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D7E2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</w:tc>
      </w:tr>
      <w:tr w:rsidR="00BC59F3" w:rsidRPr="00BC59F3" w14:paraId="77300BED" w14:textId="77777777" w:rsidTr="00D04A8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B5A9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90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A11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D6ED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24D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A87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E54C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F6B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CAA0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</w:tr>
      <w:tr w:rsidR="00BC59F3" w:rsidRPr="00BC59F3" w14:paraId="1E95323D" w14:textId="77777777" w:rsidTr="00BC59F3">
        <w:trPr>
          <w:trHeight w:val="159"/>
        </w:trPr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7EF5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813A38" w14:textId="77777777" w:rsidR="00BC59F3" w:rsidRPr="00BC59F3" w:rsidRDefault="00BC59F3" w:rsidP="00BC59F3">
            <w:pPr>
              <w:ind w:left="2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поселения Заволжье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8A35F8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0C02C8C" w14:textId="77777777" w:rsidTr="00BC59F3">
        <w:trPr>
          <w:trHeight w:val="62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05C" w14:textId="77777777" w:rsidR="00BC59F3" w:rsidRPr="00BC59F3" w:rsidRDefault="00BC59F3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BE16" w14:textId="77777777" w:rsidR="00BC59F3" w:rsidRPr="00BC59F3" w:rsidRDefault="00BC59F3" w:rsidP="00BC59F3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4B6" w14:textId="77777777" w:rsidR="00BC59F3" w:rsidRPr="00BC59F3" w:rsidRDefault="00BC59F3" w:rsidP="00BC59F3">
            <w:pPr>
              <w:ind w:righ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4856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EC81" w14:textId="77777777" w:rsidR="00BC59F3" w:rsidRPr="00BC59F3" w:rsidRDefault="00BC59F3" w:rsidP="00BC59F3">
            <w:pPr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BB7F" w14:textId="77777777" w:rsidR="00BC59F3" w:rsidRPr="00BC59F3" w:rsidRDefault="00BC59F3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0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DE8A" w14:textId="77777777" w:rsidR="00BC59F3" w:rsidRPr="00BC59F3" w:rsidRDefault="00BC59F3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3921E5D9" w14:textId="77777777" w:rsidTr="00BC59F3">
        <w:trPr>
          <w:trHeight w:val="811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DD96" w14:textId="77777777" w:rsidR="00BC59F3" w:rsidRPr="00BC59F3" w:rsidRDefault="00BC59F3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9E75" w14:textId="77777777" w:rsidR="00BC59F3" w:rsidRPr="00BC59F3" w:rsidRDefault="00BC59F3" w:rsidP="00BC59F3">
            <w:pPr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природного газа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Вт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ч/(м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B59D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55,87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09F8" w14:textId="77777777" w:rsidR="00BC59F3" w:rsidRPr="00BC59F3" w:rsidRDefault="00BC59F3" w:rsidP="00BC59F3">
            <w:pPr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694E" w14:textId="77777777" w:rsidR="00BC59F3" w:rsidRPr="00BC59F3" w:rsidRDefault="00BC59F3" w:rsidP="00BC59F3">
            <w:pPr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92A0" w14:textId="77777777" w:rsidR="00BC59F3" w:rsidRPr="00BC59F3" w:rsidRDefault="00BC59F3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F44B" w14:textId="77777777" w:rsidR="00BC59F3" w:rsidRPr="00BC59F3" w:rsidRDefault="00BC59F3" w:rsidP="00BC59F3">
            <w:pPr>
              <w:ind w:right="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55,03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7DE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54,19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63723A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52,51 </w:t>
            </w:r>
          </w:p>
        </w:tc>
      </w:tr>
      <w:tr w:rsidR="00BC59F3" w:rsidRPr="00BC59F3" w14:paraId="23EDE6D4" w14:textId="77777777" w:rsidTr="00BC59F3">
        <w:trPr>
          <w:trHeight w:val="161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47B9A4F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BB8CA" w14:textId="77777777" w:rsidR="00BC59F3" w:rsidRPr="00BC59F3" w:rsidRDefault="00BC59F3" w:rsidP="00BC59F3">
            <w:pPr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C4D1365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9475EF7" w14:textId="77777777" w:rsidTr="00BC59F3">
        <w:trPr>
          <w:trHeight w:val="1047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462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CDD9" w14:textId="77777777" w:rsidR="00BC59F3" w:rsidRPr="00BC59F3" w:rsidRDefault="00BC59F3" w:rsidP="00BC59F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B640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6,41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CD6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9,26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3AF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787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D5F8D" w14:textId="77777777" w:rsidR="00BC59F3" w:rsidRPr="00BC59F3" w:rsidRDefault="00BC59F3" w:rsidP="00BC59F3">
            <w:pPr>
              <w:ind w:left="13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693BA8FF" w14:textId="77777777" w:rsidTr="00BC59F3">
        <w:trPr>
          <w:trHeight w:val="1179"/>
        </w:trPr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131327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AED0" w14:textId="77777777" w:rsidR="00BC59F3" w:rsidRPr="00BC59F3" w:rsidRDefault="00BC59F3" w:rsidP="00BC59F3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природного газа 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на  отопление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вентиляцию </w:t>
            </w:r>
          </w:p>
          <w:p w14:paraId="6D892DC3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*сутки)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7A1" w14:textId="77777777" w:rsidR="00BC59F3" w:rsidRPr="00BC59F3" w:rsidRDefault="00BC59F3" w:rsidP="00BC59F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51,93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F3A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D7B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21A1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664" w14:textId="77777777" w:rsidR="00BC59F3" w:rsidRPr="00BC59F3" w:rsidRDefault="00BC59F3" w:rsidP="00BC59F3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51,16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931" w14:textId="77777777" w:rsidR="00BC59F3" w:rsidRPr="00BC59F3" w:rsidRDefault="00BC59F3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50,38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E1E5DB" w14:textId="77777777" w:rsidR="00BC59F3" w:rsidRPr="00BC59F3" w:rsidRDefault="00BC59F3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48,82 </w:t>
            </w:r>
          </w:p>
        </w:tc>
      </w:tr>
    </w:tbl>
    <w:p w14:paraId="1BA67253" w14:textId="77777777" w:rsidR="00525D2B" w:rsidRDefault="00525D2B" w:rsidP="00A33C3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B7C8F46" w14:textId="77777777" w:rsidR="00525D2B" w:rsidRDefault="00525D2B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E09858" w14:textId="50C20D90" w:rsidR="00A33C3B" w:rsidRPr="00A33C3B" w:rsidRDefault="009E71C8" w:rsidP="00A33C3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A33C3B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A33C3B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654FB8D1" w14:textId="26EC428E" w:rsidR="00A33C3B" w:rsidRDefault="00A33C3B" w:rsidP="00A33C3B">
      <w:pPr>
        <w:spacing w:after="76"/>
        <w:ind w:right="-456"/>
        <w:jc w:val="center"/>
      </w:pPr>
      <w:r>
        <w:t>ПЕРЕЧЕНЬ МЕРОПРИЯТИЙ</w:t>
      </w:r>
      <w:r>
        <w:t xml:space="preserve"> </w:t>
      </w:r>
      <w:r>
        <w:t>ПРОГРАММЫ ЭНЕРГОСБЕРЕЖЕНИЯ И ПОВЫШЕНИЯ</w:t>
      </w:r>
      <w:r>
        <w:t xml:space="preserve"> </w:t>
      </w:r>
      <w:r>
        <w:t>ЭНЕРГЕТИЧЕСКОЙ ЭФФЕКТИВНОСТИ</w:t>
      </w:r>
    </w:p>
    <w:tbl>
      <w:tblPr>
        <w:tblStyle w:val="TableGrid"/>
        <w:tblW w:w="14738" w:type="dxa"/>
        <w:tblInd w:w="-142" w:type="dxa"/>
        <w:tblLayout w:type="fixed"/>
        <w:tblCellMar>
          <w:top w:w="0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262"/>
        <w:gridCol w:w="3260"/>
        <w:gridCol w:w="1276"/>
        <w:gridCol w:w="1417"/>
        <w:gridCol w:w="1418"/>
        <w:gridCol w:w="2410"/>
      </w:tblGrid>
      <w:tr w:rsidR="00A33C3B" w14:paraId="1C683E1E" w14:textId="77777777" w:rsidTr="00A33C3B">
        <w:trPr>
          <w:trHeight w:val="64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72100E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8DEB2AB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14:paraId="52790BD5" w14:textId="77777777" w:rsidR="00A33C3B" w:rsidRPr="00A33C3B" w:rsidRDefault="00A33C3B" w:rsidP="00A33C3B">
            <w:pPr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C7CFB0" w14:textId="77777777" w:rsidR="00A33C3B" w:rsidRPr="00A33C3B" w:rsidRDefault="00A33C3B" w:rsidP="00A33C3B">
            <w:pPr>
              <w:ind w:right="21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6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2022-2024г. </w:t>
            </w:r>
          </w:p>
        </w:tc>
      </w:tr>
      <w:tr w:rsidR="00A33C3B" w14:paraId="358095F9" w14:textId="77777777" w:rsidTr="00A33C3B">
        <w:trPr>
          <w:trHeight w:val="857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3BFD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7F9E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D50" w14:textId="77777777" w:rsidR="00A33C3B" w:rsidRPr="00A33C3B" w:rsidRDefault="00A33C3B" w:rsidP="00A33C3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29C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топливноэнергетических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</w:p>
        </w:tc>
      </w:tr>
      <w:tr w:rsidR="00A33C3B" w14:paraId="76E3EE7F" w14:textId="77777777" w:rsidTr="00AF0932">
        <w:trPr>
          <w:trHeight w:val="19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48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BF8F1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3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CCA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FA51276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натуральном выражении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7C7D69" w14:textId="6415F73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выражении, </w:t>
            </w:r>
          </w:p>
        </w:tc>
      </w:tr>
      <w:tr w:rsidR="00A33C3B" w14:paraId="45CF15E6" w14:textId="77777777" w:rsidTr="00A33C3B">
        <w:trPr>
          <w:trHeight w:val="193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177A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8CCEF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E9A7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9D0A" w14:textId="77777777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F355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1B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30B3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B" w14:paraId="7D1DE2D9" w14:textId="77777777" w:rsidTr="00A33C3B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E59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558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91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49F" w14:textId="77777777" w:rsidR="00A33C3B" w:rsidRPr="00A33C3B" w:rsidRDefault="00A33C3B" w:rsidP="00A33C3B">
            <w:pPr>
              <w:ind w:right="28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объем, тыс. руб.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290" w14:textId="51F7E564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1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D6D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руб./год </w:t>
            </w:r>
          </w:p>
        </w:tc>
      </w:tr>
      <w:tr w:rsidR="00A33C3B" w14:paraId="194A2BD3" w14:textId="77777777" w:rsidTr="00A33C3B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06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ABB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       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61E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4C3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A2C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A8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D2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33C3B" w14:paraId="200EEEF7" w14:textId="77777777" w:rsidTr="00A33C3B">
        <w:trPr>
          <w:trHeight w:val="21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F686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04EA" w14:textId="7512E2CA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</w:t>
            </w:r>
          </w:p>
          <w:p w14:paraId="05B847D9" w14:textId="77777777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0436" w14:textId="7777777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61376F96" w14:textId="5DFC55D4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Заволжье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C694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E39F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2C0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8CD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A33C3B" w14:paraId="1BF79085" w14:textId="77777777" w:rsidTr="00A33C3B">
        <w:trPr>
          <w:trHeight w:val="15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6AE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E6FF5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F77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светодиодные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A52" w14:textId="77777777" w:rsidR="00A33C3B" w:rsidRPr="00A33C3B" w:rsidRDefault="00A33C3B" w:rsidP="00A33C3B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1F3237AB" w14:textId="2BB2D112" w:rsidR="00A33C3B" w:rsidRPr="00A33C3B" w:rsidRDefault="00A33C3B" w:rsidP="00AF0932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Заволжье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123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39A2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E7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</w:p>
          <w:p w14:paraId="5EE3BA1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DB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33C3B" w14:paraId="3045C3F7" w14:textId="77777777" w:rsidTr="00A33C3B">
        <w:trPr>
          <w:trHeight w:val="8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0C6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C8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мероприятиям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B7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C48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A7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8999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C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</w:tr>
    </w:tbl>
    <w:p w14:paraId="083D9097" w14:textId="060B702A" w:rsidR="00A33C3B" w:rsidRPr="00AF0932" w:rsidRDefault="00A33C3B" w:rsidP="00AF0932">
      <w:pPr>
        <w:spacing w:after="217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1E1A5382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Заволжье муниципального района Приволжский Самарской </w:t>
      </w:r>
      <w:proofErr w:type="gramStart"/>
      <w:r w:rsidR="00DA04BC" w:rsidRPr="00A33C3B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2022 – 2024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5359D722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7D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64F4D" w:rsidRPr="00E03FE8" w14:paraId="533B4628" w14:textId="77777777" w:rsidTr="0006066D">
        <w:tc>
          <w:tcPr>
            <w:tcW w:w="8455" w:type="dxa"/>
            <w:vAlign w:val="center"/>
          </w:tcPr>
          <w:p w14:paraId="3331F6BD" w14:textId="05DA370D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газа</w:t>
            </w:r>
          </w:p>
        </w:tc>
        <w:tc>
          <w:tcPr>
            <w:tcW w:w="1417" w:type="dxa"/>
            <w:vAlign w:val="center"/>
          </w:tcPr>
          <w:p w14:paraId="1ED37E83" w14:textId="0FC2571D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559" w:type="dxa"/>
            <w:vAlign w:val="center"/>
          </w:tcPr>
          <w:p w14:paraId="32A936DD" w14:textId="3AA9F1D5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83357</w:t>
            </w:r>
          </w:p>
        </w:tc>
        <w:tc>
          <w:tcPr>
            <w:tcW w:w="1560" w:type="dxa"/>
            <w:vAlign w:val="center"/>
          </w:tcPr>
          <w:p w14:paraId="20AA9CD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09C9D83A" w14:textId="77777777" w:rsidTr="0006066D">
        <w:tc>
          <w:tcPr>
            <w:tcW w:w="8455" w:type="dxa"/>
            <w:vAlign w:val="center"/>
          </w:tcPr>
          <w:p w14:paraId="23FF5C7A" w14:textId="73072E47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светодиодные</w:t>
            </w:r>
          </w:p>
        </w:tc>
        <w:tc>
          <w:tcPr>
            <w:tcW w:w="1417" w:type="dxa"/>
            <w:vAlign w:val="center"/>
          </w:tcPr>
          <w:p w14:paraId="168B7609" w14:textId="7342D369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3BF635" w14:textId="7B46985A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A613F4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A33C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F7CF" w14:textId="77777777" w:rsidR="0061393C" w:rsidRDefault="0061393C" w:rsidP="00DC7B12">
      <w:pPr>
        <w:spacing w:after="0" w:line="240" w:lineRule="auto"/>
      </w:pPr>
      <w:r>
        <w:separator/>
      </w:r>
    </w:p>
  </w:endnote>
  <w:endnote w:type="continuationSeparator" w:id="0">
    <w:p w14:paraId="43E6BFBD" w14:textId="77777777" w:rsidR="0061393C" w:rsidRDefault="0061393C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445E" w14:textId="77777777" w:rsidR="0061393C" w:rsidRDefault="0061393C" w:rsidP="00DC7B12">
      <w:pPr>
        <w:spacing w:after="0" w:line="240" w:lineRule="auto"/>
      </w:pPr>
      <w:r>
        <w:separator/>
      </w:r>
    </w:p>
  </w:footnote>
  <w:footnote w:type="continuationSeparator" w:id="0">
    <w:p w14:paraId="79BB7B90" w14:textId="77777777" w:rsidR="0061393C" w:rsidRDefault="0061393C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CD">
          <w:rPr>
            <w:noProof/>
          </w:rPr>
          <w:t>8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E7E67"/>
    <w:rsid w:val="000F7A74"/>
    <w:rsid w:val="00105826"/>
    <w:rsid w:val="00116A8B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739E1"/>
    <w:rsid w:val="00284BBE"/>
    <w:rsid w:val="002C09AE"/>
    <w:rsid w:val="002C73B5"/>
    <w:rsid w:val="002D27B6"/>
    <w:rsid w:val="002E133F"/>
    <w:rsid w:val="002F3C80"/>
    <w:rsid w:val="003057CB"/>
    <w:rsid w:val="0032088E"/>
    <w:rsid w:val="003309BD"/>
    <w:rsid w:val="003423C5"/>
    <w:rsid w:val="003521B9"/>
    <w:rsid w:val="00362C0C"/>
    <w:rsid w:val="00364F4D"/>
    <w:rsid w:val="003A45BD"/>
    <w:rsid w:val="003B425E"/>
    <w:rsid w:val="003C2511"/>
    <w:rsid w:val="003E7F5C"/>
    <w:rsid w:val="003F701C"/>
    <w:rsid w:val="0041617A"/>
    <w:rsid w:val="00432E0A"/>
    <w:rsid w:val="004447FA"/>
    <w:rsid w:val="00454CCA"/>
    <w:rsid w:val="004661A1"/>
    <w:rsid w:val="004A30A0"/>
    <w:rsid w:val="004B03F9"/>
    <w:rsid w:val="004E21A9"/>
    <w:rsid w:val="004F74E0"/>
    <w:rsid w:val="00510963"/>
    <w:rsid w:val="00525D2B"/>
    <w:rsid w:val="00526217"/>
    <w:rsid w:val="00532116"/>
    <w:rsid w:val="00532A8C"/>
    <w:rsid w:val="005479C5"/>
    <w:rsid w:val="005A1DCF"/>
    <w:rsid w:val="005A644B"/>
    <w:rsid w:val="005D33B1"/>
    <w:rsid w:val="005F1D5F"/>
    <w:rsid w:val="005F7C6B"/>
    <w:rsid w:val="006015B9"/>
    <w:rsid w:val="00604C53"/>
    <w:rsid w:val="00606357"/>
    <w:rsid w:val="0061393C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451A"/>
    <w:rsid w:val="00846B2B"/>
    <w:rsid w:val="00873433"/>
    <w:rsid w:val="00881813"/>
    <w:rsid w:val="008829B8"/>
    <w:rsid w:val="0088782D"/>
    <w:rsid w:val="008A1261"/>
    <w:rsid w:val="008C7321"/>
    <w:rsid w:val="008D63CD"/>
    <w:rsid w:val="008D7DE0"/>
    <w:rsid w:val="009052CF"/>
    <w:rsid w:val="0091006D"/>
    <w:rsid w:val="00934847"/>
    <w:rsid w:val="0094538C"/>
    <w:rsid w:val="00950FE3"/>
    <w:rsid w:val="009530D1"/>
    <w:rsid w:val="00966B8F"/>
    <w:rsid w:val="009744A1"/>
    <w:rsid w:val="00974707"/>
    <w:rsid w:val="00995297"/>
    <w:rsid w:val="00996050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33C3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932"/>
    <w:rsid w:val="00AF0AB0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59F3"/>
    <w:rsid w:val="00BC708C"/>
    <w:rsid w:val="00BF5D1F"/>
    <w:rsid w:val="00C03BB1"/>
    <w:rsid w:val="00C8620B"/>
    <w:rsid w:val="00CB78D6"/>
    <w:rsid w:val="00CE63BE"/>
    <w:rsid w:val="00CF2740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8540E"/>
    <w:rsid w:val="00D96F92"/>
    <w:rsid w:val="00DA04BC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3BAC"/>
    <w:rsid w:val="00E72819"/>
    <w:rsid w:val="00E74E58"/>
    <w:rsid w:val="00E91EFD"/>
    <w:rsid w:val="00E93894"/>
    <w:rsid w:val="00EB27C1"/>
    <w:rsid w:val="00ED5D43"/>
    <w:rsid w:val="00F538FD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  <w15:docId w15:val="{13DEEF15-D872-483C-8121-1C53590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zhie.p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735F-C1C3-4D06-8704-CD124F7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заволжье</cp:lastModifiedBy>
  <cp:revision>19</cp:revision>
  <cp:lastPrinted>2023-03-06T10:34:00Z</cp:lastPrinted>
  <dcterms:created xsi:type="dcterms:W3CDTF">2020-03-13T03:11:00Z</dcterms:created>
  <dcterms:modified xsi:type="dcterms:W3CDTF">2023-03-06T10:35:00Z</dcterms:modified>
</cp:coreProperties>
</file>