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9C" w:rsidRDefault="006D30F1" w:rsidP="00F7649C">
      <w:pPr>
        <w:pStyle w:val="10"/>
        <w:rPr>
          <w:rFonts w:ascii="Times New Roman" w:hAnsi="Times New Roman" w:cs="Times New Roman"/>
          <w:sz w:val="28"/>
        </w:rPr>
      </w:pPr>
      <w:r w:rsidRPr="007E34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D4" w:rsidRDefault="008A370B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E46CD4" w:rsidRDefault="007B2DA4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>Клеповского</w:t>
      </w:r>
      <w:r w:rsidR="00E46CD4">
        <w:rPr>
          <w:rFonts w:ascii="Times New Roman" w:hAnsi="Times New Roman" w:cs="Times New Roman"/>
          <w:bCs/>
          <w:i/>
          <w:caps w:val="0"/>
          <w:sz w:val="36"/>
        </w:rPr>
        <w:t xml:space="preserve"> сельского поселения 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8A370B" w:rsidRPr="007E3426" w:rsidRDefault="008A370B" w:rsidP="00F7649C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8A370B" w:rsidRDefault="006D30F1" w:rsidP="006D30F1">
      <w:pPr>
        <w:pStyle w:val="10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6D30F1" w:rsidRPr="007E3426" w:rsidRDefault="005A6B0E" w:rsidP="005A6B0E">
      <w:pPr>
        <w:pStyle w:val="10"/>
        <w:tabs>
          <w:tab w:val="left" w:pos="7938"/>
        </w:tabs>
        <w:jc w:val="lef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</w:p>
    <w:p w:rsidR="006D30F1" w:rsidRPr="000774A3" w:rsidRDefault="006D30F1" w:rsidP="006D30F1">
      <w:pPr>
        <w:pStyle w:val="22"/>
        <w:rPr>
          <w:rFonts w:ascii="Times New Roman" w:hAnsi="Times New Roman" w:cs="Times New Roman"/>
          <w:b w:val="0"/>
          <w:sz w:val="28"/>
        </w:rPr>
      </w:pPr>
      <w:r w:rsidRPr="000774A3">
        <w:rPr>
          <w:rFonts w:ascii="Times New Roman" w:hAnsi="Times New Roman" w:cs="Times New Roman"/>
          <w:b w:val="0"/>
          <w:sz w:val="28"/>
        </w:rPr>
        <w:t xml:space="preserve">от </w:t>
      </w:r>
      <w:r w:rsidR="00AC444C">
        <w:rPr>
          <w:rFonts w:ascii="Times New Roman" w:hAnsi="Times New Roman" w:cs="Times New Roman"/>
          <w:b w:val="0"/>
          <w:sz w:val="28"/>
          <w:u w:val="single"/>
        </w:rPr>
        <w:t>23.06.2020</w:t>
      </w:r>
      <w:r w:rsidRPr="000774A3">
        <w:rPr>
          <w:rFonts w:ascii="Times New Roman" w:hAnsi="Times New Roman" w:cs="Times New Roman"/>
          <w:b w:val="0"/>
          <w:sz w:val="28"/>
        </w:rPr>
        <w:t xml:space="preserve">г. № </w:t>
      </w:r>
      <w:r w:rsidR="00AC444C">
        <w:rPr>
          <w:rFonts w:ascii="Times New Roman" w:hAnsi="Times New Roman" w:cs="Times New Roman"/>
          <w:b w:val="0"/>
          <w:sz w:val="28"/>
          <w:u w:val="single"/>
        </w:rPr>
        <w:t>230</w:t>
      </w:r>
    </w:p>
    <w:p w:rsidR="006D30F1" w:rsidRPr="00327C53" w:rsidRDefault="00E46CD4" w:rsidP="006D30F1">
      <w:pPr>
        <w:pStyle w:val="2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с.</w:t>
      </w:r>
      <w:r w:rsidR="007B2DA4">
        <w:rPr>
          <w:rFonts w:ascii="Times New Roman" w:hAnsi="Times New Roman" w:cs="Times New Roman"/>
          <w:b w:val="0"/>
          <w:sz w:val="24"/>
        </w:rPr>
        <w:t>Клеповка</w:t>
      </w:r>
    </w:p>
    <w:p w:rsidR="00BE159D" w:rsidRDefault="00BE159D" w:rsidP="00145C3C">
      <w:pPr>
        <w:spacing w:after="0" w:line="240" w:lineRule="auto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560E5" w:rsidRDefault="001560E5" w:rsidP="00145C3C">
      <w:pPr>
        <w:spacing w:after="0" w:line="240" w:lineRule="auto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решение Совета народных депутатов </w:t>
      </w:r>
      <w:r w:rsidR="007B2DA4">
        <w:rPr>
          <w:rFonts w:ascii="Times New Roman" w:hAnsi="Times New Roman" w:cs="Times New Roman"/>
          <w:b/>
          <w:sz w:val="28"/>
          <w:szCs w:val="28"/>
          <w:lang w:eastAsia="ar-SA"/>
        </w:rPr>
        <w:t>Клеповского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от </w:t>
      </w:r>
      <w:r w:rsidR="00E62B7C">
        <w:rPr>
          <w:rFonts w:ascii="Times New Roman" w:hAnsi="Times New Roman" w:cs="Times New Roman"/>
          <w:b/>
          <w:sz w:val="28"/>
          <w:szCs w:val="28"/>
          <w:lang w:eastAsia="ar-SA"/>
        </w:rPr>
        <w:t>29.06.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2018 г. № </w:t>
      </w:r>
      <w:r w:rsidR="00E62B7C">
        <w:rPr>
          <w:rFonts w:ascii="Times New Roman" w:hAnsi="Times New Roman" w:cs="Times New Roman"/>
          <w:b/>
          <w:sz w:val="28"/>
          <w:szCs w:val="28"/>
          <w:lang w:eastAsia="ar-SA"/>
        </w:rPr>
        <w:t>153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020C41" w:rsidRPr="00020C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Положения о порядке проведения публичных слушаний и общественных обсуждений на территории </w:t>
      </w:r>
      <w:r w:rsidR="00E62B7C">
        <w:rPr>
          <w:rFonts w:ascii="Times New Roman" w:hAnsi="Times New Roman" w:cs="Times New Roman"/>
          <w:b/>
          <w:sz w:val="28"/>
          <w:szCs w:val="28"/>
          <w:lang w:eastAsia="ar-SA"/>
        </w:rPr>
        <w:t>Клеповского</w:t>
      </w:r>
      <w:r w:rsidR="00020C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</w:t>
      </w:r>
      <w:r w:rsidR="00020C41" w:rsidRPr="00020C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поселения Бутурлиновского муниципального района Воронежской области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145C3C" w:rsidRDefault="00145C3C" w:rsidP="00145C3C">
      <w:pPr>
        <w:spacing w:after="0" w:line="240" w:lineRule="auto"/>
        <w:ind w:right="396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E6814" w:rsidRDefault="00020C41" w:rsidP="00BB2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>Градостроительн</w:t>
      </w:r>
      <w:r>
        <w:rPr>
          <w:rFonts w:ascii="Times New Roman" w:hAnsi="Times New Roman"/>
          <w:bCs/>
          <w:kern w:val="28"/>
          <w:sz w:val="28"/>
          <w:szCs w:val="28"/>
        </w:rPr>
        <w:t>ым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 xml:space="preserve"> кодекс</w:t>
      </w:r>
      <w:r>
        <w:rPr>
          <w:rFonts w:ascii="Times New Roman" w:hAnsi="Times New Roman"/>
          <w:bCs/>
          <w:kern w:val="28"/>
          <w:sz w:val="28"/>
          <w:szCs w:val="28"/>
        </w:rPr>
        <w:t>ом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 xml:space="preserve"> РФ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>ст. 28 Федерального закона РФ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, Уставом </w:t>
      </w:r>
      <w:r w:rsidR="00E62B7C">
        <w:rPr>
          <w:rFonts w:ascii="Times New Roman" w:hAnsi="Times New Roman"/>
          <w:bCs/>
          <w:kern w:val="28"/>
          <w:sz w:val="28"/>
          <w:szCs w:val="28"/>
        </w:rPr>
        <w:t>Клеповского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поселения, </w:t>
      </w:r>
      <w:r w:rsidR="00BB244F" w:rsidRPr="00BB244F">
        <w:rPr>
          <w:rFonts w:ascii="Times New Roman" w:hAnsi="Times New Roman"/>
          <w:bCs/>
          <w:kern w:val="28"/>
          <w:sz w:val="28"/>
          <w:szCs w:val="28"/>
        </w:rPr>
        <w:t xml:space="preserve">Совет народных депутатов </w:t>
      </w:r>
      <w:r w:rsidR="00B774A8">
        <w:rPr>
          <w:rFonts w:ascii="Times New Roman" w:hAnsi="Times New Roman"/>
          <w:bCs/>
          <w:kern w:val="28"/>
          <w:sz w:val="28"/>
          <w:szCs w:val="28"/>
        </w:rPr>
        <w:t>Клеповского</w:t>
      </w:r>
      <w:r w:rsidR="00BB244F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  <w:r w:rsidR="00BB244F" w:rsidRPr="00BB244F">
        <w:rPr>
          <w:rFonts w:ascii="Times New Roman" w:hAnsi="Times New Roman"/>
          <w:bCs/>
          <w:kern w:val="28"/>
          <w:sz w:val="28"/>
          <w:szCs w:val="28"/>
        </w:rPr>
        <w:t>Бутурлиновского муниципального района</w:t>
      </w:r>
    </w:p>
    <w:p w:rsidR="00BB244F" w:rsidRDefault="00BB244F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65C25" w:rsidRDefault="00774CAB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E3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BE159D" w:rsidRDefault="00BE159D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20C41" w:rsidRDefault="00433B8D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проведения публичных слушаний и общественных обсуждений на территории </w:t>
      </w:r>
      <w:r w:rsidR="00B774A8">
        <w:rPr>
          <w:rFonts w:ascii="Times New Roman" w:hAnsi="Times New Roman"/>
          <w:bCs/>
          <w:kern w:val="28"/>
          <w:sz w:val="28"/>
          <w:szCs w:val="28"/>
        </w:rPr>
        <w:t>Клеповского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74A8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№ </w:t>
      </w:r>
      <w:r w:rsidR="00B774A8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2690E" w:rsidRDefault="0032690E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Статью 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 положения» дополнить пунктом 3 след</w:t>
      </w:r>
      <w:r w:rsid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ующего содержания:</w:t>
      </w:r>
    </w:p>
    <w:p w:rsidR="00CD73AD" w:rsidRPr="00CD73AD" w:rsidRDefault="00CD73AD" w:rsidP="00CD73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Общественные обсуждения могут проводиться посредством информационно-телекоммуникационной сети Интернет.</w:t>
      </w:r>
    </w:p>
    <w:p w:rsidR="00CD73AD" w:rsidRPr="0032690E" w:rsidRDefault="00CD73AD" w:rsidP="00CD73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посредством организации и проведения собраний участников публичных слушаний.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6100" w:rsidRDefault="0032690E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Статью 4 Раздела </w:t>
      </w:r>
      <w:r w:rsidR="00586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публичных слушаний на территории </w:t>
      </w:r>
      <w:r w:rsidR="00B774A8">
        <w:rPr>
          <w:rFonts w:ascii="Times New Roman" w:hAnsi="Times New Roman"/>
          <w:bCs/>
          <w:kern w:val="28"/>
          <w:sz w:val="28"/>
          <w:szCs w:val="28"/>
        </w:rPr>
        <w:t>Клеповского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пунктом 4 следующего содержания:</w:t>
      </w:r>
    </w:p>
    <w:p w:rsidR="00586100" w:rsidRDefault="00586100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не ранее 15 дней и не позднее 3-х месяцев со дня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(или обнародования) правового акта о 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их проведении, за исключением случаев, когда в соответствующих правовых актах особо оговорены иные сроки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общественных обсуждений или публичных слушаний по вопросам, относящимся к градостроительной деятельности на территории </w:t>
      </w:r>
      <w:r w:rsidR="00B774A8">
        <w:rPr>
          <w:rFonts w:ascii="Times New Roman" w:hAnsi="Times New Roman"/>
          <w:bCs/>
          <w:kern w:val="28"/>
          <w:sz w:val="28"/>
          <w:szCs w:val="28"/>
        </w:rPr>
        <w:t>Клеповского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13 </w:t>
      </w:r>
      <w:r w:rsid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о назначении публичных слушаний указывается дата, время, место их проведения, формулировка выносимого на публичные слушания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об официальном сайте, на котором будет размещен проект,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Комиссии. 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назначении публичных слушаний подлежит обязательному опубликованию или обнародованию.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33C3" w:rsidRDefault="004E33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В пункте 2 статьи 15 после слов (далее – официальный сайт) дополнить словами «, в информационном ресурсе «Активный электронный гражданин» </w:t>
      </w:r>
      <w:r w:rsidRP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(e-active.govvrn.ru)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7640" w:rsidRDefault="00277640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4 статьи 17 изложить в следующей редакции: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«4)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о проведении публичных слушаний или общественных обсуждений прилагается оповещение о начале публичных слушаний или общественных обсуждений, содержащее: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проекте, подлежащем рассмотрению на публичных слушаниях или общественных обсуждениях, перечень информационных материалов к такому проекту;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официальном сайте, на котором будут размещены проект и информационные материалы к нему;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сайте "Активный электронный гражданин" в информационно-телекоммуникационной сети Интернет (e-active.govvrn.ru) (далее - информационный ресурс), с помощью которого будут проводиться общественные обсуждения (в случае проведения общественных обсуждений);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дате, времени и месте проведения собрания участников публичных слушаний (в случае проведения публичных слушаний);</w:t>
      </w:r>
    </w:p>
    <w:p w:rsidR="00277640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публичных слушаний или общественных обсуждений (далее - организатор),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а также информацию о месте его нахождения, графике (режиме) работы, контактных телефонах (телефонах для справок и консультаций).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1 пункта 5 статьи 17 дополнить текстом следующего содержания: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7640" w:rsidRP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правовых актов по вопросам, выносимым на общественные обсуждения, размещаются на официальном сайте администрации 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77640" w:rsidRP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Интернет, а также на сайте "Активный электронный гражданин" (e-active.govvrn.ru), созданном при участии департамента цифрового развития Воронежской области.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3 пункта 5 статьи17 изложить в следующей редакции: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или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благоустройства территорий, проектам изменений в них со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о начале публичных слушаний или общественных обсуждений до дня </w:t>
      </w:r>
      <w:r w:rsidR="00B23053"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(обнародования)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одного месяца и более</w:t>
      </w:r>
      <w:r w:rsid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месяцев;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Генерального плана, проектам изменений в него с момента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месяца и более трех месяцев;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землепользования и застройки, проектам изменений в них со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проекта составляет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 не более трех месяцев.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обсуждения по внесению таких изменений в Правила землепользования и застройки проводятся в срок, не превышающий один месяц.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 результатах публичных слушаний или общественных обсуждений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более одного месяца;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планировки территории, проектов межевания территории, проектов изменений в них со дня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одного месяца и более трех месяцев.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2711" w:rsidRDefault="00BC2711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Пункт 1 статьи 19 изложить в следующей редакции: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течение всего периода размещения на официальном сайте и (или) информационном ресурсе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соответствии с пунктом 3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 идентификацию, имеют право вносить предложения и замечания, касающиеся такого проекта: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официального сайта или информационного ресурса (в случае проведения общественных обсуждений);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книги учета посетителей экспозиции установлена приложением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690E" w:rsidRDefault="00C128E6" w:rsidP="003269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Пункт 2 статьи 21 изложить в следующей редакции: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14 рабочих дней по форме согласно приложению N 5 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сайтах, указанных в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020C41" w:rsidRDefault="00BC2711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Дополнить Положение приложени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-№5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>ям №1 и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1E6814" w:rsidRPr="001E6814" w:rsidRDefault="00EE32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814"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</w:t>
      </w:r>
      <w:r w:rsidR="008503F0" w:rsidRPr="008503F0">
        <w:rPr>
          <w:rFonts w:ascii="Times New Roman" w:hAnsi="Times New Roman" w:cs="Times New Roman"/>
          <w:sz w:val="28"/>
          <w:szCs w:val="28"/>
        </w:rPr>
        <w:t>Вестник</w:t>
      </w:r>
      <w:r w:rsidR="009F7A8C">
        <w:rPr>
          <w:rFonts w:ascii="Times New Roman" w:hAnsi="Times New Roman" w:cs="Times New Roman"/>
          <w:sz w:val="28"/>
          <w:szCs w:val="28"/>
        </w:rPr>
        <w:t>е</w:t>
      </w:r>
      <w:r w:rsidR="008503F0" w:rsidRPr="008503F0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Клеповского сельского поселения Бутурлиновского муниципального района Воронежской области»</w:t>
      </w:r>
      <w:r w:rsidR="008503F0">
        <w:rPr>
          <w:rFonts w:ascii="Times New Roman" w:hAnsi="Times New Roman" w:cs="Times New Roman"/>
          <w:sz w:val="28"/>
          <w:szCs w:val="28"/>
        </w:rPr>
        <w:t>.</w:t>
      </w:r>
    </w:p>
    <w:p w:rsidR="004A228A" w:rsidRPr="004A228A" w:rsidRDefault="00EE32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814"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опубликования</w:t>
      </w:r>
      <w:r w:rsid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C25" w:rsidRDefault="00965C25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226" w:rsidRDefault="00774CAB" w:rsidP="00CF2345">
      <w:pPr>
        <w:shd w:val="clear" w:color="auto" w:fill="FFFFFF"/>
        <w:tabs>
          <w:tab w:val="left" w:pos="6525"/>
        </w:tabs>
        <w:spacing w:after="0"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5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Клеповского сельского поселения</w:t>
      </w:r>
      <w:r w:rsidR="00CF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Ю.И.Подлесных</w:t>
      </w:r>
    </w:p>
    <w:p w:rsid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C2711" w:rsidRDefault="00BC2711" w:rsidP="00BC2711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71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128E6">
        <w:rPr>
          <w:rFonts w:ascii="Times New Roman" w:hAnsi="Times New Roman" w:cs="Times New Roman"/>
          <w:sz w:val="28"/>
          <w:szCs w:val="28"/>
        </w:rPr>
        <w:t xml:space="preserve">№ 1 </w:t>
      </w:r>
      <w:r w:rsidRPr="00BC27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530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530204">
        <w:rPr>
          <w:rFonts w:ascii="Times New Roman" w:hAnsi="Times New Roman"/>
          <w:bCs/>
          <w:kern w:val="28"/>
          <w:sz w:val="28"/>
          <w:szCs w:val="28"/>
        </w:rPr>
        <w:t>Клеповского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C444C">
        <w:rPr>
          <w:rFonts w:ascii="Times New Roman" w:hAnsi="Times New Roman" w:cs="Times New Roman"/>
          <w:sz w:val="28"/>
          <w:szCs w:val="28"/>
        </w:rPr>
        <w:t>23.06.2020г.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C444C">
        <w:rPr>
          <w:rFonts w:ascii="Times New Roman" w:hAnsi="Times New Roman" w:cs="Times New Roman"/>
          <w:sz w:val="28"/>
          <w:szCs w:val="28"/>
        </w:rPr>
        <w:t>230</w:t>
      </w:r>
    </w:p>
    <w:p w:rsid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11" w:rsidRP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9"/>
        <w:gridCol w:w="2268"/>
        <w:gridCol w:w="1035"/>
        <w:gridCol w:w="2707"/>
        <w:gridCol w:w="1635"/>
      </w:tblGrid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УЧЕТА ПОСЕТИТЕЛЕЙ ЭКСПОЗИЦИИ</w:t>
            </w:r>
          </w:p>
        </w:tc>
      </w:tr>
      <w:tr w:rsidR="00BC2711" w:rsidRPr="00BC2711" w:rsidTr="00DA3978">
        <w:tblPrEx>
          <w:tblBorders>
            <w:insideV w:val="nil"/>
          </w:tblBorders>
        </w:tblPrEx>
        <w:tc>
          <w:tcPr>
            <w:tcW w:w="4672" w:type="dxa"/>
            <w:gridSpan w:val="3"/>
            <w:tcBorders>
              <w:top w:val="nil"/>
              <w:bottom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 20__ - "__" _______ 20__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(даты проведения экспозиции)</w:t>
            </w:r>
          </w:p>
        </w:tc>
        <w:tc>
          <w:tcPr>
            <w:tcW w:w="4342" w:type="dxa"/>
            <w:gridSpan w:val="2"/>
            <w:tcBorders>
              <w:top w:val="nil"/>
              <w:bottom w:val="nil"/>
            </w:tcBorders>
          </w:tcPr>
          <w:p w:rsidR="00BC2711" w:rsidRPr="00BC2711" w:rsidRDefault="00BC2711" w:rsidP="005302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r w:rsidR="00530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Клеповка</w:t>
            </w: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внесения данных, порядковый номер</w:t>
            </w: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 - посетителях экспозиции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(обязательны для заполнения)</w:t>
            </w: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</w:t>
            </w: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замечаниях и предложениях к проекту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и подпись лица, ответственного за ведение книги учета посетителей экспозиции)</w:t>
            </w: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и подпись уполномоченного представителя организатора)</w:t>
            </w:r>
          </w:p>
        </w:tc>
      </w:tr>
    </w:tbl>
    <w:p w:rsidR="00C128E6" w:rsidRDefault="00C128E6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28E6" w:rsidRDefault="00C128E6" w:rsidP="00C128E6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71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99580F">
        <w:rPr>
          <w:rFonts w:ascii="Times New Roman" w:hAnsi="Times New Roman" w:cs="Times New Roman"/>
          <w:sz w:val="28"/>
          <w:szCs w:val="28"/>
        </w:rPr>
        <w:t xml:space="preserve"> </w:t>
      </w:r>
      <w:r w:rsidRPr="00BC27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530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530204">
        <w:rPr>
          <w:rFonts w:ascii="Times New Roman" w:hAnsi="Times New Roman"/>
          <w:bCs/>
          <w:kern w:val="28"/>
          <w:sz w:val="28"/>
          <w:szCs w:val="28"/>
        </w:rPr>
        <w:t>Клеповского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9580F">
        <w:rPr>
          <w:rFonts w:ascii="Times New Roman" w:hAnsi="Times New Roman" w:cs="Times New Roman"/>
          <w:sz w:val="28"/>
          <w:szCs w:val="28"/>
        </w:rPr>
        <w:t>23.06.2020г.№ 230</w:t>
      </w: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361"/>
        <w:gridCol w:w="4670"/>
      </w:tblGrid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 РЕЗУЛЬТАТАХ ПУБЛИЧНЫХ СЛУШАНИЙ ИЛИ ОБЩЕСТВЕННЫХ ОБСУЖДЕНИЙ</w:t>
            </w:r>
          </w:p>
        </w:tc>
      </w:tr>
      <w:tr w:rsidR="00C128E6" w:rsidRPr="00C128E6" w:rsidTr="00DA3978">
        <w:tblPrEx>
          <w:tblBorders>
            <w:insideV w:val="nil"/>
          </w:tblBorders>
        </w:tblPrEx>
        <w:tc>
          <w:tcPr>
            <w:tcW w:w="4366" w:type="dxa"/>
            <w:gridSpan w:val="2"/>
            <w:tcBorders>
              <w:top w:val="nil"/>
              <w:bottom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"__"____________20____</w:t>
            </w:r>
          </w:p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оформления заключения)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C128E6" w:rsidRPr="00C128E6" w:rsidRDefault="003F097F" w:rsidP="005302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="00530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Клеповка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(основание для проведения публичных слушаний или общественных обсуждений)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обсуждений)</w:t>
            </w:r>
          </w:p>
        </w:tc>
      </w:tr>
      <w:tr w:rsidR="00C128E6" w:rsidRPr="00C128E6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и замечания участников публичных слушаний или общественных обсуждений</w:t>
            </w:r>
          </w:p>
        </w:tc>
        <w:tc>
          <w:tcPr>
            <w:tcW w:w="1361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670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организатора публичных слушаний или общественных обсуждений о целесообразности/нецелесообразности учета внесенных участниками публичных слушаний или общественных обсуждений предложений и замечаний</w:t>
            </w:r>
          </w:p>
        </w:tc>
      </w:tr>
      <w:tr w:rsidR="00C128E6" w:rsidRPr="00C128E6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и подпись уполномоченного представителя организатора)</w:t>
            </w:r>
          </w:p>
        </w:tc>
      </w:tr>
    </w:tbl>
    <w:p w:rsidR="00BC2711" w:rsidRP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C2711" w:rsidRPr="00BC2711" w:rsidSect="0058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F15" w:rsidRDefault="00302F15" w:rsidP="000E3A25">
      <w:pPr>
        <w:spacing w:after="0" w:line="240" w:lineRule="auto"/>
      </w:pPr>
      <w:r>
        <w:separator/>
      </w:r>
    </w:p>
  </w:endnote>
  <w:endnote w:type="continuationSeparator" w:id="1">
    <w:p w:rsidR="00302F15" w:rsidRDefault="00302F15" w:rsidP="000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F15" w:rsidRDefault="00302F15" w:rsidP="000E3A25">
      <w:pPr>
        <w:spacing w:after="0" w:line="240" w:lineRule="auto"/>
      </w:pPr>
      <w:r>
        <w:separator/>
      </w:r>
    </w:p>
  </w:footnote>
  <w:footnote w:type="continuationSeparator" w:id="1">
    <w:p w:rsidR="00302F15" w:rsidRDefault="00302F15" w:rsidP="000E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828"/>
    <w:multiLevelType w:val="hybridMultilevel"/>
    <w:tmpl w:val="4F8AD39E"/>
    <w:lvl w:ilvl="0" w:tplc="3140DEF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41626"/>
    <w:multiLevelType w:val="hybridMultilevel"/>
    <w:tmpl w:val="1B2CD5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4362D"/>
    <w:multiLevelType w:val="hybridMultilevel"/>
    <w:tmpl w:val="44DABB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F1B571C"/>
    <w:multiLevelType w:val="hybridMultilevel"/>
    <w:tmpl w:val="C57A7A9C"/>
    <w:lvl w:ilvl="0" w:tplc="034232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B55E7C"/>
    <w:multiLevelType w:val="hybridMultilevel"/>
    <w:tmpl w:val="FA4A7A9A"/>
    <w:lvl w:ilvl="0" w:tplc="84CACCD0">
      <w:start w:val="1"/>
      <w:numFmt w:val="decimal"/>
      <w:lvlText w:val="%1."/>
      <w:lvlJc w:val="left"/>
      <w:pPr>
        <w:tabs>
          <w:tab w:val="num" w:pos="563"/>
        </w:tabs>
        <w:ind w:left="56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22862"/>
    <w:multiLevelType w:val="hybridMultilevel"/>
    <w:tmpl w:val="952C629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41231174"/>
    <w:multiLevelType w:val="hybridMultilevel"/>
    <w:tmpl w:val="ECE4A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B4C83"/>
    <w:multiLevelType w:val="hybridMultilevel"/>
    <w:tmpl w:val="445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0B1B"/>
    <w:multiLevelType w:val="hybridMultilevel"/>
    <w:tmpl w:val="5D760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C04DEB"/>
    <w:multiLevelType w:val="hybridMultilevel"/>
    <w:tmpl w:val="5D224A9C"/>
    <w:lvl w:ilvl="0" w:tplc="ACDAD9E0">
      <w:start w:val="1"/>
      <w:numFmt w:val="decimal"/>
      <w:lvlText w:val="%1."/>
      <w:lvlJc w:val="left"/>
      <w:pPr>
        <w:ind w:left="363" w:hanging="360"/>
      </w:pPr>
      <w:rPr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59E01F9A"/>
    <w:multiLevelType w:val="hybridMultilevel"/>
    <w:tmpl w:val="C84A5096"/>
    <w:lvl w:ilvl="0" w:tplc="043E2818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024C9"/>
    <w:multiLevelType w:val="hybridMultilevel"/>
    <w:tmpl w:val="6BC4CDB6"/>
    <w:lvl w:ilvl="0" w:tplc="A338071E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4786F"/>
    <w:multiLevelType w:val="hybridMultilevel"/>
    <w:tmpl w:val="F6C48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6D0A5A0F"/>
    <w:multiLevelType w:val="hybridMultilevel"/>
    <w:tmpl w:val="75720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4A6C7D"/>
    <w:multiLevelType w:val="hybridMultilevel"/>
    <w:tmpl w:val="31DC2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F1461"/>
    <w:multiLevelType w:val="hybridMultilevel"/>
    <w:tmpl w:val="3FF8A03C"/>
    <w:lvl w:ilvl="0" w:tplc="A07C1B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51B98"/>
    <w:multiLevelType w:val="hybridMultilevel"/>
    <w:tmpl w:val="EB00081E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04C05"/>
    <w:rsid w:val="00013475"/>
    <w:rsid w:val="00017681"/>
    <w:rsid w:val="00020C41"/>
    <w:rsid w:val="00023FFB"/>
    <w:rsid w:val="0003087D"/>
    <w:rsid w:val="000438DC"/>
    <w:rsid w:val="00046193"/>
    <w:rsid w:val="00056C89"/>
    <w:rsid w:val="000774A3"/>
    <w:rsid w:val="000E2B38"/>
    <w:rsid w:val="000E3A25"/>
    <w:rsid w:val="000F0644"/>
    <w:rsid w:val="00104C05"/>
    <w:rsid w:val="001136FD"/>
    <w:rsid w:val="00117907"/>
    <w:rsid w:val="00122B64"/>
    <w:rsid w:val="00123D83"/>
    <w:rsid w:val="00134122"/>
    <w:rsid w:val="00145C3C"/>
    <w:rsid w:val="001560E5"/>
    <w:rsid w:val="00172A71"/>
    <w:rsid w:val="00190742"/>
    <w:rsid w:val="001C0C82"/>
    <w:rsid w:val="001C1D67"/>
    <w:rsid w:val="001D7DCD"/>
    <w:rsid w:val="001E6814"/>
    <w:rsid w:val="001F5EDC"/>
    <w:rsid w:val="002001A0"/>
    <w:rsid w:val="00204484"/>
    <w:rsid w:val="0021031F"/>
    <w:rsid w:val="002210BF"/>
    <w:rsid w:val="00244204"/>
    <w:rsid w:val="00255C86"/>
    <w:rsid w:val="00277640"/>
    <w:rsid w:val="00280E1B"/>
    <w:rsid w:val="00281D03"/>
    <w:rsid w:val="002A41C5"/>
    <w:rsid w:val="002A446B"/>
    <w:rsid w:val="002A7674"/>
    <w:rsid w:val="002C1EBB"/>
    <w:rsid w:val="002C59EA"/>
    <w:rsid w:val="002C5D4A"/>
    <w:rsid w:val="002E3341"/>
    <w:rsid w:val="00302F15"/>
    <w:rsid w:val="003252F1"/>
    <w:rsid w:val="0032690E"/>
    <w:rsid w:val="00327C53"/>
    <w:rsid w:val="00342306"/>
    <w:rsid w:val="0035369F"/>
    <w:rsid w:val="003B45B6"/>
    <w:rsid w:val="003E50DE"/>
    <w:rsid w:val="003F097F"/>
    <w:rsid w:val="003F6DFE"/>
    <w:rsid w:val="004212B9"/>
    <w:rsid w:val="0042582C"/>
    <w:rsid w:val="00433B8D"/>
    <w:rsid w:val="00441C86"/>
    <w:rsid w:val="0045143A"/>
    <w:rsid w:val="00490983"/>
    <w:rsid w:val="00496E65"/>
    <w:rsid w:val="004A228A"/>
    <w:rsid w:val="004A2703"/>
    <w:rsid w:val="004C671E"/>
    <w:rsid w:val="004C6D5F"/>
    <w:rsid w:val="004D75B4"/>
    <w:rsid w:val="004E2C1A"/>
    <w:rsid w:val="004E33C3"/>
    <w:rsid w:val="004E3A95"/>
    <w:rsid w:val="0050192B"/>
    <w:rsid w:val="0050374D"/>
    <w:rsid w:val="00522AF4"/>
    <w:rsid w:val="00527712"/>
    <w:rsid w:val="00530204"/>
    <w:rsid w:val="00542182"/>
    <w:rsid w:val="00544DFB"/>
    <w:rsid w:val="005653D5"/>
    <w:rsid w:val="0058065E"/>
    <w:rsid w:val="00586100"/>
    <w:rsid w:val="005869FA"/>
    <w:rsid w:val="005A6B0E"/>
    <w:rsid w:val="005F0067"/>
    <w:rsid w:val="005F44CE"/>
    <w:rsid w:val="005F64F4"/>
    <w:rsid w:val="00604135"/>
    <w:rsid w:val="006054FB"/>
    <w:rsid w:val="00605DBF"/>
    <w:rsid w:val="00606037"/>
    <w:rsid w:val="0060649C"/>
    <w:rsid w:val="00617205"/>
    <w:rsid w:val="00621043"/>
    <w:rsid w:val="006753D0"/>
    <w:rsid w:val="00693E0A"/>
    <w:rsid w:val="006A397D"/>
    <w:rsid w:val="006A5EF4"/>
    <w:rsid w:val="006B0B13"/>
    <w:rsid w:val="006B2D97"/>
    <w:rsid w:val="006C3708"/>
    <w:rsid w:val="006C79D1"/>
    <w:rsid w:val="006D30F1"/>
    <w:rsid w:val="006E304A"/>
    <w:rsid w:val="0070206A"/>
    <w:rsid w:val="007061A3"/>
    <w:rsid w:val="007158D1"/>
    <w:rsid w:val="00734724"/>
    <w:rsid w:val="00744619"/>
    <w:rsid w:val="0075562C"/>
    <w:rsid w:val="00770132"/>
    <w:rsid w:val="00774CAB"/>
    <w:rsid w:val="00775D81"/>
    <w:rsid w:val="007B2DA4"/>
    <w:rsid w:val="007B596A"/>
    <w:rsid w:val="007B7664"/>
    <w:rsid w:val="007C4232"/>
    <w:rsid w:val="007E3426"/>
    <w:rsid w:val="008064FF"/>
    <w:rsid w:val="008134F5"/>
    <w:rsid w:val="008503F0"/>
    <w:rsid w:val="0087144A"/>
    <w:rsid w:val="008A370B"/>
    <w:rsid w:val="008C1A8F"/>
    <w:rsid w:val="008C5226"/>
    <w:rsid w:val="008D76FE"/>
    <w:rsid w:val="008E787C"/>
    <w:rsid w:val="008E7C58"/>
    <w:rsid w:val="00903363"/>
    <w:rsid w:val="00910371"/>
    <w:rsid w:val="0092050F"/>
    <w:rsid w:val="00934F4B"/>
    <w:rsid w:val="009628C5"/>
    <w:rsid w:val="00965C25"/>
    <w:rsid w:val="0099580F"/>
    <w:rsid w:val="009A16E7"/>
    <w:rsid w:val="009A5845"/>
    <w:rsid w:val="009A7D6F"/>
    <w:rsid w:val="009E30AB"/>
    <w:rsid w:val="009F7A8C"/>
    <w:rsid w:val="00A36577"/>
    <w:rsid w:val="00A544D7"/>
    <w:rsid w:val="00A80957"/>
    <w:rsid w:val="00A85263"/>
    <w:rsid w:val="00A85BBE"/>
    <w:rsid w:val="00A941D3"/>
    <w:rsid w:val="00A97AC9"/>
    <w:rsid w:val="00AA53E4"/>
    <w:rsid w:val="00AB7A74"/>
    <w:rsid w:val="00AC444C"/>
    <w:rsid w:val="00B077CF"/>
    <w:rsid w:val="00B1342A"/>
    <w:rsid w:val="00B225E7"/>
    <w:rsid w:val="00B23053"/>
    <w:rsid w:val="00B33CBE"/>
    <w:rsid w:val="00B350B7"/>
    <w:rsid w:val="00B774A8"/>
    <w:rsid w:val="00B9312F"/>
    <w:rsid w:val="00BB244F"/>
    <w:rsid w:val="00BC2711"/>
    <w:rsid w:val="00BD432F"/>
    <w:rsid w:val="00BD71DC"/>
    <w:rsid w:val="00BE159D"/>
    <w:rsid w:val="00BF43C9"/>
    <w:rsid w:val="00C128E6"/>
    <w:rsid w:val="00C32464"/>
    <w:rsid w:val="00C53FBE"/>
    <w:rsid w:val="00C5774E"/>
    <w:rsid w:val="00C65499"/>
    <w:rsid w:val="00CA65CA"/>
    <w:rsid w:val="00CB0ADD"/>
    <w:rsid w:val="00CC551B"/>
    <w:rsid w:val="00CC6576"/>
    <w:rsid w:val="00CD6202"/>
    <w:rsid w:val="00CD73AD"/>
    <w:rsid w:val="00CE5536"/>
    <w:rsid w:val="00CF2345"/>
    <w:rsid w:val="00CF3580"/>
    <w:rsid w:val="00CF66A5"/>
    <w:rsid w:val="00D16257"/>
    <w:rsid w:val="00D16602"/>
    <w:rsid w:val="00D2251F"/>
    <w:rsid w:val="00D70EA7"/>
    <w:rsid w:val="00D73CEC"/>
    <w:rsid w:val="00D8096B"/>
    <w:rsid w:val="00DE159D"/>
    <w:rsid w:val="00E16B42"/>
    <w:rsid w:val="00E228D3"/>
    <w:rsid w:val="00E31BB9"/>
    <w:rsid w:val="00E32053"/>
    <w:rsid w:val="00E46CD4"/>
    <w:rsid w:val="00E5037E"/>
    <w:rsid w:val="00E62B7C"/>
    <w:rsid w:val="00E87BC3"/>
    <w:rsid w:val="00E96013"/>
    <w:rsid w:val="00EC00DF"/>
    <w:rsid w:val="00EC562D"/>
    <w:rsid w:val="00EE32C3"/>
    <w:rsid w:val="00F25040"/>
    <w:rsid w:val="00F60BBE"/>
    <w:rsid w:val="00F6235D"/>
    <w:rsid w:val="00F65B4B"/>
    <w:rsid w:val="00F7649C"/>
    <w:rsid w:val="00FB0614"/>
    <w:rsid w:val="00FB6403"/>
    <w:rsid w:val="00FF47F3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E"/>
  </w:style>
  <w:style w:type="paragraph" w:styleId="2">
    <w:name w:val="heading 2"/>
    <w:aliases w:val="!Разделы документа"/>
    <w:basedOn w:val="a"/>
    <w:link w:val="20"/>
    <w:qFormat/>
    <w:rsid w:val="00522A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  <w:style w:type="character" w:customStyle="1" w:styleId="1">
    <w:name w:val="1Орган_ПР Знак"/>
    <w:basedOn w:val="a0"/>
    <w:link w:val="10"/>
    <w:locked/>
    <w:rsid w:val="006D30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D30F1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6D30F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6D30F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A25"/>
  </w:style>
  <w:style w:type="paragraph" w:styleId="a7">
    <w:name w:val="footer"/>
    <w:basedOn w:val="a"/>
    <w:link w:val="a8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A25"/>
  </w:style>
  <w:style w:type="paragraph" w:styleId="a9">
    <w:name w:val="List Paragraph"/>
    <w:basedOn w:val="a"/>
    <w:uiPriority w:val="34"/>
    <w:qFormat/>
    <w:rsid w:val="000E3A25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22AF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aa">
    <w:name w:val="ТАБЛИЦА"/>
    <w:basedOn w:val="a"/>
    <w:link w:val="ab"/>
    <w:qFormat/>
    <w:rsid w:val="008C522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ТАБЛИЦА Знак"/>
    <w:link w:val="aa"/>
    <w:locked/>
    <w:rsid w:val="008C52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4978-6266-47A2-9FC4-1A60241A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2</cp:revision>
  <cp:lastPrinted>2019-12-27T10:10:00Z</cp:lastPrinted>
  <dcterms:created xsi:type="dcterms:W3CDTF">2020-06-23T09:05:00Z</dcterms:created>
  <dcterms:modified xsi:type="dcterms:W3CDTF">2020-06-23T09:05:00Z</dcterms:modified>
</cp:coreProperties>
</file>