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52" w:rsidRPr="00E87152" w:rsidRDefault="00E87152" w:rsidP="00E87152">
      <w:pPr>
        <w:keepNext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b/>
          <w:spacing w:val="30"/>
          <w:position w:val="12"/>
          <w:sz w:val="24"/>
          <w:szCs w:val="24"/>
          <w:lang w:eastAsia="ru-RU"/>
        </w:rPr>
      </w:pPr>
    </w:p>
    <w:p w:rsidR="00E87152" w:rsidRPr="00E87152" w:rsidRDefault="00E87152" w:rsidP="00E87152">
      <w:pPr>
        <w:keepNext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spacing w:val="30"/>
          <w:position w:val="12"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b/>
          <w:spacing w:val="30"/>
          <w:position w:val="12"/>
          <w:sz w:val="24"/>
          <w:szCs w:val="24"/>
          <w:lang w:eastAsia="ru-RU"/>
        </w:rPr>
        <w:t>СОВЕТ НАРОДНЫХ ДЕПУТАТОВ</w:t>
      </w:r>
    </w:p>
    <w:p w:rsidR="00E87152" w:rsidRPr="00E87152" w:rsidRDefault="00E87152" w:rsidP="00E8715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b/>
          <w:sz w:val="24"/>
          <w:szCs w:val="24"/>
          <w:lang w:eastAsia="ru-RU"/>
        </w:rPr>
        <w:t>МАСТЮГИНСКОГО СЕЛЬСКОГО ПОСЕЛЕНИЯ</w:t>
      </w:r>
    </w:p>
    <w:p w:rsidR="00E87152" w:rsidRPr="00E87152" w:rsidRDefault="00E87152" w:rsidP="00E87152">
      <w:pPr>
        <w:keepNext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E87152" w:rsidRPr="00E87152" w:rsidRDefault="00E87152" w:rsidP="00E87152">
      <w:pPr>
        <w:keepNext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  <w:gridCol w:w="69"/>
      </w:tblGrid>
      <w:tr w:rsidR="00E87152" w:rsidRPr="00E87152" w:rsidTr="00E33FA5">
        <w:trPr>
          <w:trHeight w:hRule="exact" w:val="80"/>
        </w:trPr>
        <w:tc>
          <w:tcPr>
            <w:tcW w:w="9778" w:type="dxa"/>
            <w:gridSpan w:val="3"/>
            <w:tcBorders>
              <w:top w:val="single" w:sz="12" w:space="0" w:color="auto"/>
            </w:tcBorders>
          </w:tcPr>
          <w:p w:rsidR="00E87152" w:rsidRPr="00E87152" w:rsidRDefault="00E87152" w:rsidP="00E87152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7152" w:rsidRPr="00E87152" w:rsidRDefault="00E87152" w:rsidP="00E87152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152" w:rsidRPr="00E87152" w:rsidTr="00E33FA5">
        <w:trPr>
          <w:gridAfter w:val="1"/>
          <w:wAfter w:w="69" w:type="dxa"/>
        </w:trPr>
        <w:tc>
          <w:tcPr>
            <w:tcW w:w="4039" w:type="dxa"/>
          </w:tcPr>
          <w:p w:rsidR="00E87152" w:rsidRPr="00E87152" w:rsidRDefault="00E87152" w:rsidP="00E87152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87152" w:rsidRPr="00E87152" w:rsidRDefault="00E87152" w:rsidP="00E87152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87152" w:rsidRPr="00E87152" w:rsidRDefault="00E87152" w:rsidP="00E87152">
      <w:pPr>
        <w:keepNext/>
        <w:spacing w:after="0" w:line="240" w:lineRule="auto"/>
        <w:ind w:firstLine="851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  <w:t>РЕШЕНИЕ</w:t>
      </w:r>
    </w:p>
    <w:p w:rsidR="00E87152" w:rsidRPr="00E87152" w:rsidRDefault="00E87152" w:rsidP="00E87152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152" w:rsidRPr="00E87152" w:rsidRDefault="00E87152" w:rsidP="00E87152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7152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CE106E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E871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ноя</w:t>
      </w:r>
      <w:r w:rsidR="00CE106E">
        <w:rPr>
          <w:rFonts w:ascii="Arial" w:eastAsia="Times New Roman" w:hAnsi="Arial" w:cs="Arial"/>
          <w:sz w:val="24"/>
          <w:szCs w:val="24"/>
          <w:u w:val="single"/>
          <w:lang w:eastAsia="ru-RU"/>
        </w:rPr>
        <w:t>бря 2019</w:t>
      </w:r>
      <w:r w:rsidRPr="00E871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CE106E">
        <w:rPr>
          <w:rFonts w:ascii="Arial" w:eastAsia="Times New Roman" w:hAnsi="Arial" w:cs="Arial"/>
          <w:sz w:val="24"/>
          <w:szCs w:val="24"/>
          <w:u w:val="single"/>
          <w:lang w:eastAsia="ru-RU"/>
        </w:rPr>
        <w:t>70</w:t>
      </w:r>
    </w:p>
    <w:p w:rsidR="00E87152" w:rsidRPr="00E87152" w:rsidRDefault="00E87152" w:rsidP="00E87152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7152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E80FD8" w:rsidRPr="00E87152" w:rsidRDefault="00E80FD8" w:rsidP="00917E9F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80FD8" w:rsidRPr="00E87152" w:rsidRDefault="00E80FD8" w:rsidP="00917E9F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FD8" w:rsidRPr="00E87152" w:rsidRDefault="00E80FD8" w:rsidP="00917E9F">
      <w:pPr>
        <w:spacing w:after="0" w:line="240" w:lineRule="auto"/>
        <w:ind w:left="284"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E87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4C486C" w:rsidRPr="00E87152">
        <w:rPr>
          <w:rFonts w:ascii="Arial" w:eastAsia="Times New Roman" w:hAnsi="Arial" w:cs="Arial"/>
          <w:b/>
          <w:sz w:val="24"/>
          <w:szCs w:val="24"/>
          <w:lang w:eastAsia="ru-RU"/>
        </w:rPr>
        <w:t>налоге</w:t>
      </w:r>
      <w:r w:rsidRPr="00E87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имущество физических лиц </w:t>
      </w:r>
    </w:p>
    <w:bookmarkEnd w:id="0"/>
    <w:p w:rsidR="0060757E" w:rsidRPr="00E87152" w:rsidRDefault="0060757E" w:rsidP="00917E9F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80FD8" w:rsidRDefault="00000BAF" w:rsidP="00917E9F">
      <w:pPr>
        <w:pStyle w:val="ConsPlusNormal"/>
        <w:ind w:left="284" w:firstLine="709"/>
        <w:jc w:val="both"/>
        <w:rPr>
          <w:rFonts w:ascii="Arial" w:hAnsi="Arial" w:cs="Arial"/>
          <w:b/>
          <w:sz w:val="24"/>
          <w:szCs w:val="24"/>
        </w:rPr>
      </w:pPr>
      <w:r w:rsidRPr="00E87152">
        <w:rPr>
          <w:rFonts w:ascii="Arial" w:hAnsi="Arial" w:cs="Arial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 w:rsidR="009D295F" w:rsidRPr="00E87152">
        <w:rPr>
          <w:rFonts w:ascii="Arial" w:hAnsi="Arial" w:cs="Arial"/>
          <w:sz w:val="24"/>
          <w:szCs w:val="24"/>
        </w:rPr>
        <w:t>Мастюгинского</w:t>
      </w:r>
      <w:r w:rsidRPr="00E87152">
        <w:rPr>
          <w:rFonts w:ascii="Arial" w:hAnsi="Arial" w:cs="Arial"/>
          <w:sz w:val="24"/>
          <w:szCs w:val="24"/>
        </w:rPr>
        <w:t xml:space="preserve"> сельского </w:t>
      </w:r>
      <w:r w:rsidR="00E80FD8" w:rsidRPr="00E87152">
        <w:rPr>
          <w:rFonts w:ascii="Arial" w:hAnsi="Arial" w:cs="Arial"/>
          <w:sz w:val="24"/>
          <w:szCs w:val="24"/>
        </w:rPr>
        <w:t xml:space="preserve">поселения Острогожского муниципального района Воронежской области Совет народных депутатов </w:t>
      </w:r>
      <w:r w:rsidR="009D295F" w:rsidRPr="00E87152">
        <w:rPr>
          <w:rFonts w:ascii="Arial" w:hAnsi="Arial" w:cs="Arial"/>
          <w:sz w:val="24"/>
          <w:szCs w:val="24"/>
        </w:rPr>
        <w:t>Мастюгинского</w:t>
      </w:r>
      <w:r w:rsidR="00E80FD8" w:rsidRPr="00E8715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</w:p>
    <w:p w:rsidR="00E87152" w:rsidRDefault="00E87152" w:rsidP="00917E9F">
      <w:pPr>
        <w:pStyle w:val="ConsPlusNormal"/>
        <w:ind w:left="284" w:firstLine="709"/>
        <w:jc w:val="both"/>
        <w:rPr>
          <w:rFonts w:ascii="Arial" w:hAnsi="Arial" w:cs="Arial"/>
          <w:b/>
          <w:sz w:val="24"/>
          <w:szCs w:val="24"/>
        </w:rPr>
      </w:pPr>
    </w:p>
    <w:p w:rsidR="00E87152" w:rsidRPr="00E87152" w:rsidRDefault="00E87152" w:rsidP="00E87152">
      <w:pPr>
        <w:pStyle w:val="ConsPlusNormal"/>
        <w:ind w:left="284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917E9F" w:rsidRPr="00E87152" w:rsidRDefault="00917E9F" w:rsidP="00917E9F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80FD8" w:rsidRPr="00E87152" w:rsidRDefault="00E80FD8" w:rsidP="000116ED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на территории </w:t>
      </w:r>
      <w:r w:rsidR="009D295F" w:rsidRPr="00E87152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с 01 января 20</w:t>
      </w:r>
      <w:r w:rsidR="00AD2F1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 года налог на имущество физических лиц.</w:t>
      </w:r>
    </w:p>
    <w:p w:rsidR="00E80FD8" w:rsidRPr="00E87152" w:rsidRDefault="00E80FD8" w:rsidP="000116ED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E80FD8" w:rsidRPr="00E87152" w:rsidRDefault="00E80FD8" w:rsidP="000116ED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sz w:val="24"/>
          <w:szCs w:val="24"/>
          <w:lang w:eastAsia="ru-RU"/>
        </w:rPr>
        <w:t>3. Установить следующие ставки налога на имущество физических лиц:</w:t>
      </w:r>
    </w:p>
    <w:p w:rsidR="00E80FD8" w:rsidRPr="00E87152" w:rsidRDefault="00E80FD8" w:rsidP="00CB7684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8"/>
        <w:gridCol w:w="2410"/>
      </w:tblGrid>
      <w:tr w:rsidR="00D30EF0" w:rsidRPr="00E87152" w:rsidTr="00284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E80FD8" w:rsidRPr="00E87152" w:rsidRDefault="00E80FD8" w:rsidP="00CF7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7152" w:rsidRDefault="00E80FD8" w:rsidP="00CB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56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 налогообложения</w:t>
            </w:r>
          </w:p>
          <w:p w:rsidR="00E80FD8" w:rsidRPr="00E87152" w:rsidRDefault="00E80FD8" w:rsidP="00CB76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7" w:right="34"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0074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Ставка </w:t>
            </w:r>
            <w:r w:rsidR="0074455D"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алога, %</w:t>
            </w:r>
          </w:p>
        </w:tc>
      </w:tr>
      <w:tr w:rsidR="00D30EF0" w:rsidRPr="00E87152" w:rsidTr="00284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suppressAutoHyphens/>
              <w:spacing w:after="0" w:line="240" w:lineRule="auto"/>
              <w:ind w:right="-284" w:firstLine="3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673032" w:rsidP="00673032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CE0C8F" w:rsidP="009B2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0,</w:t>
            </w:r>
            <w:r w:rsidR="00D7268A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</w:t>
            </w:r>
            <w:r w:rsidR="000074F6"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30EF0" w:rsidRPr="00E87152" w:rsidTr="00284EC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suppressAutoHyphens/>
              <w:spacing w:after="0" w:line="240" w:lineRule="auto"/>
              <w:ind w:right="-284" w:firstLine="3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041ACD" w:rsidP="00041ACD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Жилое помещение (к</w:t>
            </w:r>
            <w:r w:rsidR="00E80FD8"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вартира</w:t>
            </w: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7152" w:rsidRDefault="00284EC3" w:rsidP="00F56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0,</w:t>
            </w:r>
            <w:r w:rsidR="00F5610F"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30EF0" w:rsidRPr="00E87152" w:rsidTr="00284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suppressAutoHyphens/>
              <w:spacing w:after="0" w:line="240" w:lineRule="auto"/>
              <w:ind w:right="-284" w:firstLine="3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673032" w:rsidP="00CB7684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Жилое помещение (комната)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7152" w:rsidRDefault="00284EC3" w:rsidP="00F56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0,</w:t>
            </w:r>
            <w:r w:rsidR="00F5610F"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30EF0" w:rsidRPr="00E87152" w:rsidTr="00284EC3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7015E9" w:rsidP="00701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</w:t>
            </w:r>
            <w:r w:rsidR="0074455D"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 незавершенного строительства</w:t>
            </w: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случае, если проектируемым назначением такого объекта является жилой дом</w:t>
            </w: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7152" w:rsidRDefault="00284EC3" w:rsidP="00F56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0,3</w:t>
            </w:r>
          </w:p>
        </w:tc>
      </w:tr>
      <w:tr w:rsidR="00D30EF0" w:rsidRPr="00E87152" w:rsidTr="00284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B7684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недвижимый комплекс, в состав которого входит хотя бы одно жилое помещение (жилой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7152" w:rsidRDefault="00284EC3" w:rsidP="00F56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0,3</w:t>
            </w:r>
          </w:p>
        </w:tc>
      </w:tr>
      <w:tr w:rsidR="00D30EF0" w:rsidRPr="00E87152" w:rsidTr="00284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7015E9" w:rsidP="00CB7684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Гараж, машино -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7152" w:rsidRDefault="00284EC3" w:rsidP="00F56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0,</w:t>
            </w:r>
            <w:r w:rsidR="00F5610F"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30EF0" w:rsidRPr="00E87152" w:rsidTr="00284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B7684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</w:t>
            </w: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7152" w:rsidRDefault="00F5610F" w:rsidP="00F56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lastRenderedPageBreak/>
              <w:t>0,1</w:t>
            </w:r>
          </w:p>
        </w:tc>
      </w:tr>
      <w:tr w:rsidR="00D30EF0" w:rsidRPr="00E87152" w:rsidTr="00284E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suppressAutoHyphens/>
              <w:spacing w:after="0" w:line="240" w:lineRule="auto"/>
              <w:ind w:right="-284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B7684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BC5C7E" w:rsidP="00F5610F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30EF0" w:rsidRPr="00E87152" w:rsidTr="00284E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suppressAutoHyphens/>
              <w:spacing w:after="0" w:line="240" w:lineRule="auto"/>
              <w:ind w:right="-284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814B83">
            <w:pPr>
              <w:suppressAutoHyphens/>
              <w:spacing w:after="0" w:line="240" w:lineRule="auto"/>
              <w:ind w:right="34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налогообложения, предусмотренные абзацем </w:t>
            </w:r>
            <w:r w:rsidR="00814B83"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пункта 10 статьи 378.2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BC5C7E" w:rsidP="00BC5C7E">
            <w:pPr>
              <w:suppressAutoHyphens/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30EF0" w:rsidRPr="00E87152" w:rsidTr="00284E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suppressAutoHyphens/>
              <w:spacing w:after="0" w:line="240" w:lineRule="auto"/>
              <w:ind w:right="-284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B7684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BC5C7E" w:rsidP="009D295F">
            <w:pPr>
              <w:suppressAutoHyphens/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30EF0" w:rsidRPr="00E87152" w:rsidTr="00284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F7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 w:firstLine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E80FD8" w:rsidP="00CB7684">
            <w:pPr>
              <w:suppressAutoHyphens/>
              <w:spacing w:after="0" w:line="240" w:lineRule="auto"/>
              <w:ind w:right="34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7152" w:rsidRDefault="001E303B" w:rsidP="00BC5C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0</w:t>
            </w:r>
            <w:r w:rsidR="009D295F"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,</w:t>
            </w:r>
            <w:r w:rsidR="00BC5C7E" w:rsidRPr="00E8715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5</w:t>
            </w:r>
          </w:p>
        </w:tc>
      </w:tr>
    </w:tbl>
    <w:p w:rsidR="00E80FD8" w:rsidRPr="00E87152" w:rsidRDefault="00E80FD8" w:rsidP="00CB768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80FD8" w:rsidRPr="00E87152" w:rsidRDefault="00E80FD8" w:rsidP="00B45E2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4. С момента вступления в силу настоящего решения признать утратившим силу решение Совета народных депутатов </w:t>
      </w:r>
      <w:r w:rsidR="009D295F" w:rsidRPr="00E87152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от </w:t>
      </w:r>
      <w:r w:rsidR="00CE106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E87152">
        <w:rPr>
          <w:rFonts w:ascii="Arial" w:eastAsia="Times New Roman" w:hAnsi="Arial" w:cs="Arial"/>
          <w:sz w:val="24"/>
          <w:szCs w:val="24"/>
          <w:lang w:eastAsia="ru-RU"/>
        </w:rPr>
        <w:t>.11.201</w:t>
      </w:r>
      <w:r w:rsidR="00CE10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5646C" w:rsidRPr="00E871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E106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E87152">
        <w:rPr>
          <w:rFonts w:ascii="Arial" w:eastAsia="Times New Roman" w:hAnsi="Arial" w:cs="Arial"/>
          <w:sz w:val="24"/>
          <w:szCs w:val="24"/>
          <w:lang w:eastAsia="ru-RU"/>
        </w:rPr>
        <w:t>«О налоге на имущество физических лиц».</w:t>
      </w:r>
    </w:p>
    <w:p w:rsidR="008C4873" w:rsidRPr="00E87152" w:rsidRDefault="009234AE" w:rsidP="00B45E26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hAnsi="Arial" w:cs="Arial"/>
          <w:sz w:val="24"/>
          <w:szCs w:val="24"/>
        </w:rPr>
      </w:pPr>
      <w:r w:rsidRPr="00E871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0FD8"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C4873" w:rsidRPr="00E87152">
        <w:rPr>
          <w:rFonts w:ascii="Arial" w:hAnsi="Arial" w:cs="Arial"/>
          <w:sz w:val="24"/>
          <w:szCs w:val="24"/>
        </w:rPr>
        <w:t>Настоящее решение подлежит официальному опубликованию.</w:t>
      </w:r>
    </w:p>
    <w:p w:rsidR="00E80FD8" w:rsidRPr="00E87152" w:rsidRDefault="009234AE" w:rsidP="00B45E26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15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80FD8" w:rsidRPr="00E87152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01 января 20</w:t>
      </w:r>
      <w:r w:rsidR="00AD2F1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80FD8" w:rsidRPr="00E87152">
        <w:rPr>
          <w:rFonts w:ascii="Arial" w:eastAsia="Times New Roman" w:hAnsi="Arial" w:cs="Arial"/>
          <w:sz w:val="24"/>
          <w:szCs w:val="24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9234AE" w:rsidRPr="00E87152" w:rsidRDefault="0028366F" w:rsidP="00B45E26">
      <w:pPr>
        <w:autoSpaceDE w:val="0"/>
        <w:autoSpaceDN w:val="0"/>
        <w:adjustRightInd w:val="0"/>
        <w:ind w:left="709" w:right="-1"/>
        <w:rPr>
          <w:rFonts w:ascii="Arial" w:hAnsi="Arial" w:cs="Arial"/>
          <w:sz w:val="24"/>
          <w:szCs w:val="24"/>
        </w:rPr>
      </w:pPr>
      <w:r w:rsidRPr="00E87152">
        <w:rPr>
          <w:rFonts w:ascii="Arial" w:hAnsi="Arial" w:cs="Arial"/>
          <w:spacing w:val="-11"/>
          <w:sz w:val="24"/>
          <w:szCs w:val="24"/>
          <w:highlight w:val="white"/>
        </w:rPr>
        <w:t>Глава Мастюгинского</w:t>
      </w:r>
      <w:r w:rsidR="00DB7D51">
        <w:rPr>
          <w:rFonts w:ascii="Arial" w:hAnsi="Arial" w:cs="Arial"/>
          <w:spacing w:val="-11"/>
          <w:sz w:val="24"/>
          <w:szCs w:val="24"/>
          <w:highlight w:val="white"/>
        </w:rPr>
        <w:t xml:space="preserve"> сельского поселения </w:t>
      </w:r>
      <w:r w:rsidR="009D295F" w:rsidRPr="00E87152">
        <w:rPr>
          <w:rFonts w:ascii="Arial" w:hAnsi="Arial" w:cs="Arial"/>
          <w:spacing w:val="-11"/>
          <w:sz w:val="24"/>
          <w:szCs w:val="24"/>
          <w:highlight w:val="white"/>
        </w:rPr>
        <w:t>В.С. Грызлов</w:t>
      </w:r>
      <w:r w:rsidR="009234AE" w:rsidRPr="00E87152">
        <w:rPr>
          <w:rFonts w:ascii="Arial" w:hAnsi="Arial" w:cs="Arial"/>
          <w:spacing w:val="-11"/>
          <w:sz w:val="24"/>
          <w:szCs w:val="24"/>
          <w:highlight w:val="white"/>
        </w:rPr>
        <w:tab/>
      </w:r>
      <w:r w:rsidR="009234AE" w:rsidRPr="00E87152">
        <w:rPr>
          <w:rFonts w:ascii="Arial" w:hAnsi="Arial" w:cs="Arial"/>
          <w:i/>
          <w:iCs/>
          <w:sz w:val="24"/>
          <w:szCs w:val="24"/>
          <w:highlight w:val="white"/>
        </w:rPr>
        <w:tab/>
      </w:r>
      <w:r w:rsidR="009234AE" w:rsidRPr="00E87152">
        <w:rPr>
          <w:rFonts w:ascii="Arial" w:hAnsi="Arial" w:cs="Arial"/>
          <w:i/>
          <w:iCs/>
          <w:sz w:val="24"/>
          <w:szCs w:val="24"/>
        </w:rPr>
        <w:t xml:space="preserve">   </w:t>
      </w:r>
    </w:p>
    <w:p w:rsidR="00901D1E" w:rsidRDefault="00901D1E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Default="00E87152" w:rsidP="00E87152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7152" w:rsidRPr="00E87152" w:rsidRDefault="00E87152" w:rsidP="00E87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7152" w:rsidRPr="00E87152" w:rsidSect="00E87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3A" w:rsidRDefault="00DF783A" w:rsidP="00E80FD8">
      <w:pPr>
        <w:spacing w:after="0" w:line="240" w:lineRule="auto"/>
      </w:pPr>
      <w:r>
        <w:separator/>
      </w:r>
    </w:p>
  </w:endnote>
  <w:endnote w:type="continuationSeparator" w:id="0">
    <w:p w:rsidR="00DF783A" w:rsidRDefault="00DF783A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3A" w:rsidRDefault="00DF783A" w:rsidP="00E80FD8">
      <w:pPr>
        <w:spacing w:after="0" w:line="240" w:lineRule="auto"/>
      </w:pPr>
      <w:r>
        <w:separator/>
      </w:r>
    </w:p>
  </w:footnote>
  <w:footnote w:type="continuationSeparator" w:id="0">
    <w:p w:rsidR="00DF783A" w:rsidRDefault="00DF783A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8"/>
    <w:rsid w:val="00000BAF"/>
    <w:rsid w:val="000074F6"/>
    <w:rsid w:val="000116ED"/>
    <w:rsid w:val="0002429D"/>
    <w:rsid w:val="00041ACD"/>
    <w:rsid w:val="000906EC"/>
    <w:rsid w:val="0015646C"/>
    <w:rsid w:val="001B69E2"/>
    <w:rsid w:val="001E303B"/>
    <w:rsid w:val="00250B2A"/>
    <w:rsid w:val="0028366F"/>
    <w:rsid w:val="00284EC3"/>
    <w:rsid w:val="002F10D4"/>
    <w:rsid w:val="0033766A"/>
    <w:rsid w:val="00365D73"/>
    <w:rsid w:val="0038600F"/>
    <w:rsid w:val="00464345"/>
    <w:rsid w:val="004C486C"/>
    <w:rsid w:val="004D650B"/>
    <w:rsid w:val="00501EDE"/>
    <w:rsid w:val="005A3CAC"/>
    <w:rsid w:val="005D05E0"/>
    <w:rsid w:val="0060757E"/>
    <w:rsid w:val="00673032"/>
    <w:rsid w:val="007015E9"/>
    <w:rsid w:val="0074455D"/>
    <w:rsid w:val="00814B83"/>
    <w:rsid w:val="008C4873"/>
    <w:rsid w:val="00901D1E"/>
    <w:rsid w:val="0091465F"/>
    <w:rsid w:val="00917E9F"/>
    <w:rsid w:val="009234AE"/>
    <w:rsid w:val="00946301"/>
    <w:rsid w:val="0098348A"/>
    <w:rsid w:val="009B2386"/>
    <w:rsid w:val="009D295F"/>
    <w:rsid w:val="009D5149"/>
    <w:rsid w:val="00A167C8"/>
    <w:rsid w:val="00A529B5"/>
    <w:rsid w:val="00A56E32"/>
    <w:rsid w:val="00A64226"/>
    <w:rsid w:val="00AD2F10"/>
    <w:rsid w:val="00B45E26"/>
    <w:rsid w:val="00B63BA2"/>
    <w:rsid w:val="00BC5C7E"/>
    <w:rsid w:val="00C54C4B"/>
    <w:rsid w:val="00CB7684"/>
    <w:rsid w:val="00CE0C8F"/>
    <w:rsid w:val="00CE106E"/>
    <w:rsid w:val="00CF74FA"/>
    <w:rsid w:val="00D30EF0"/>
    <w:rsid w:val="00D7268A"/>
    <w:rsid w:val="00D90249"/>
    <w:rsid w:val="00DB7D51"/>
    <w:rsid w:val="00DD58D2"/>
    <w:rsid w:val="00DF783A"/>
    <w:rsid w:val="00E27ED3"/>
    <w:rsid w:val="00E31525"/>
    <w:rsid w:val="00E80FD8"/>
    <w:rsid w:val="00E8527C"/>
    <w:rsid w:val="00E87152"/>
    <w:rsid w:val="00EE65AD"/>
    <w:rsid w:val="00EE7422"/>
    <w:rsid w:val="00F27ABA"/>
    <w:rsid w:val="00F5610F"/>
    <w:rsid w:val="00F740E0"/>
    <w:rsid w:val="00F84BCD"/>
    <w:rsid w:val="00F9659D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FB05-29E7-4AEA-9A0E-A9ED0C4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0182-249C-423D-8757-CB2370CC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10</cp:revision>
  <cp:lastPrinted>2019-12-02T07:17:00Z</cp:lastPrinted>
  <dcterms:created xsi:type="dcterms:W3CDTF">2015-11-20T09:44:00Z</dcterms:created>
  <dcterms:modified xsi:type="dcterms:W3CDTF">2019-12-03T05:19:00Z</dcterms:modified>
</cp:coreProperties>
</file>