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4F" w:rsidRPr="00692F4F" w:rsidRDefault="00692F4F" w:rsidP="00692F4F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692F4F">
        <w:rPr>
          <w:rFonts w:eastAsia="Times New Roman" w:cs="Times New Roman"/>
          <w:caps/>
          <w:szCs w:val="28"/>
          <w:lang w:eastAsia="ru-RU"/>
        </w:rPr>
        <w:t>Совет депутатов</w:t>
      </w:r>
    </w:p>
    <w:p w:rsidR="00692F4F" w:rsidRPr="00692F4F" w:rsidRDefault="00692F4F" w:rsidP="00692F4F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692F4F">
        <w:rPr>
          <w:rFonts w:eastAsia="Times New Roman" w:cs="Times New Roman"/>
          <w:caps/>
          <w:szCs w:val="28"/>
          <w:lang w:eastAsia="ru-RU"/>
        </w:rPr>
        <w:t>Акчернского сельского поселения</w:t>
      </w:r>
    </w:p>
    <w:p w:rsidR="00692F4F" w:rsidRPr="00692F4F" w:rsidRDefault="00692F4F" w:rsidP="00692F4F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692F4F">
        <w:rPr>
          <w:rFonts w:eastAsia="Times New Roman" w:cs="Times New Roman"/>
          <w:caps/>
          <w:szCs w:val="28"/>
          <w:lang w:eastAsia="ru-RU"/>
        </w:rPr>
        <w:t>Урюпинского муниципального района</w:t>
      </w:r>
    </w:p>
    <w:p w:rsidR="00692F4F" w:rsidRPr="00692F4F" w:rsidRDefault="00692F4F" w:rsidP="00692F4F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692F4F">
        <w:rPr>
          <w:rFonts w:eastAsia="Times New Roman" w:cs="Times New Roman"/>
          <w:caps/>
          <w:szCs w:val="28"/>
          <w:lang w:eastAsia="ru-RU"/>
        </w:rPr>
        <w:t>Волгоградской области</w:t>
      </w:r>
    </w:p>
    <w:p w:rsidR="00692F4F" w:rsidRPr="00692F4F" w:rsidRDefault="00692F4F" w:rsidP="00692F4F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692F4F">
        <w:rPr>
          <w:rFonts w:eastAsia="Times New Roman" w:cs="Times New Roman"/>
          <w:caps/>
          <w:szCs w:val="28"/>
          <w:lang w:eastAsia="ru-RU"/>
        </w:rPr>
        <w:t>4 Созыв</w:t>
      </w:r>
    </w:p>
    <w:p w:rsidR="00692F4F" w:rsidRPr="00692F4F" w:rsidRDefault="00692F4F" w:rsidP="00692F4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92F4F" w:rsidRPr="00692F4F" w:rsidRDefault="00692F4F" w:rsidP="00692F4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РЕШЕНИЕ</w:t>
      </w:r>
    </w:p>
    <w:p w:rsidR="00692F4F" w:rsidRPr="00692F4F" w:rsidRDefault="00692F4F" w:rsidP="00692F4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от 24.10.2019     </w:t>
      </w:r>
      <w:r w:rsidR="004B69CA">
        <w:rPr>
          <w:rFonts w:eastAsia="Times New Roman" w:cs="Times New Roman"/>
          <w:szCs w:val="28"/>
          <w:lang w:eastAsia="ru-RU"/>
        </w:rPr>
        <w:t xml:space="preserve">                           № 2/10</w:t>
      </w: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  <w:r w:rsidRPr="00692F4F">
        <w:rPr>
          <w:rFonts w:eastAsia="Times New Roman" w:cs="Times New Roman"/>
          <w:color w:val="FF0000"/>
          <w:szCs w:val="28"/>
          <w:lang w:eastAsia="ru-RU"/>
        </w:rPr>
        <w:t xml:space="preserve">      </w:t>
      </w:r>
    </w:p>
    <w:p w:rsidR="00692F4F" w:rsidRPr="00692F4F" w:rsidRDefault="00692F4F" w:rsidP="00692F4F">
      <w:pPr>
        <w:spacing w:after="0" w:line="240" w:lineRule="auto"/>
        <w:ind w:left="720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Об установлении земельного налога</w:t>
      </w: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на территории Акчернского сельского </w:t>
      </w: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поселения</w:t>
      </w: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92F4F" w:rsidRPr="00692F4F" w:rsidRDefault="00692F4F" w:rsidP="00692F4F">
      <w:pPr>
        <w:keepNext/>
        <w:shd w:val="clear" w:color="auto" w:fill="FFFFFF"/>
        <w:overflowPunct w:val="0"/>
        <w:autoSpaceDE w:val="0"/>
        <w:autoSpaceDN w:val="0"/>
        <w:adjustRightInd w:val="0"/>
        <w:spacing w:after="144" w:line="242" w:lineRule="atLeast"/>
        <w:textAlignment w:val="baseline"/>
        <w:outlineLvl w:val="0"/>
        <w:rPr>
          <w:rFonts w:eastAsia="Times New Roman" w:cs="Times New Roman"/>
          <w:i/>
          <w:iCs/>
          <w:szCs w:val="28"/>
          <w:u w:val="single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       В соответствии </w:t>
      </w:r>
      <w:r w:rsidRPr="00692F4F">
        <w:rPr>
          <w:rFonts w:eastAsia="Times New Roman" w:cs="Times New Roman"/>
          <w:color w:val="333333"/>
          <w:szCs w:val="28"/>
          <w:lang w:eastAsia="ru-RU"/>
        </w:rPr>
        <w:t xml:space="preserve">с </w:t>
      </w:r>
      <w:r w:rsidRPr="00692F4F">
        <w:rPr>
          <w:rFonts w:eastAsia="Times New Roman" w:cs="Times New Roman"/>
          <w:bCs/>
          <w:color w:val="333333"/>
          <w:kern w:val="36"/>
          <w:szCs w:val="28"/>
          <w:lang w:eastAsia="ru-RU"/>
        </w:rPr>
        <w:t>Федеральным законом от 29.09.2019 N 325-ФЗ "О внесении изменений в части первую и вторую Налогового кодекса Российской Федерации"</w:t>
      </w:r>
      <w:r w:rsidRPr="00692F4F">
        <w:rPr>
          <w:rFonts w:eastAsia="Times New Roman" w:cs="Times New Roman"/>
          <w:szCs w:val="28"/>
          <w:lang w:eastAsia="ru-RU"/>
        </w:rPr>
        <w:t xml:space="preserve">, Федеральным </w:t>
      </w:r>
      <w:hyperlink r:id="rId4" w:history="1">
        <w:r w:rsidRPr="00692F4F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692F4F">
        <w:rPr>
          <w:rFonts w:eastAsia="Times New Roman" w:cs="Times New Roman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 и статьи 20 Устава Акчернского сельского поселения Урюпинского муниципального района  Волгоградской области, Совет депутатов  Акчернского сельского поселения Урюпинского района Волгоградской области</w:t>
      </w:r>
    </w:p>
    <w:p w:rsidR="00692F4F" w:rsidRPr="00692F4F" w:rsidRDefault="00692F4F" w:rsidP="00692F4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р е ш и л :</w:t>
      </w: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1. Установить и ввести в действие с 1 января 2020 года земельный налог, обязательный к уплате на территории Акчернского сельского поселения Урюпинского муниципального района Волгоградской области.</w:t>
      </w: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2. Ставки земельного налога установить в следующих размерах: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1) 0,3</w:t>
      </w:r>
      <w:r w:rsidRPr="00692F4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92F4F">
        <w:rPr>
          <w:rFonts w:eastAsia="Times New Roman" w:cs="Times New Roman"/>
          <w:szCs w:val="28"/>
          <w:lang w:eastAsia="ru-RU"/>
        </w:rPr>
        <w:t xml:space="preserve">процента от  кадастровой  стоимости </w:t>
      </w:r>
      <w:r w:rsidRPr="00692F4F">
        <w:rPr>
          <w:rFonts w:eastAsia="Times New Roman" w:cs="Times New Roman"/>
          <w:color w:val="ED7D31"/>
          <w:szCs w:val="28"/>
          <w:lang w:eastAsia="ru-RU"/>
        </w:rPr>
        <w:t xml:space="preserve"> </w:t>
      </w:r>
      <w:r w:rsidRPr="00692F4F">
        <w:rPr>
          <w:rFonts w:eastAsia="Times New Roman" w:cs="Times New Roman"/>
          <w:szCs w:val="28"/>
          <w:lang w:eastAsia="ru-RU"/>
        </w:rPr>
        <w:t>в отношении земельных участков: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занятых </w:t>
      </w:r>
      <w:hyperlink r:id="rId5" w:history="1">
        <w:r w:rsidRPr="00692F4F">
          <w:rPr>
            <w:rFonts w:eastAsia="Times New Roman" w:cs="Times New Roman"/>
            <w:szCs w:val="28"/>
            <w:lang w:eastAsia="ru-RU"/>
          </w:rPr>
          <w:t>жилищным фондом</w:t>
        </w:r>
      </w:hyperlink>
      <w:r w:rsidRPr="00692F4F">
        <w:rPr>
          <w:rFonts w:eastAsia="Times New Roman" w:cs="Times New Roman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приобретенных (предоставленных) для </w:t>
      </w:r>
      <w:hyperlink r:id="rId6" w:history="1">
        <w:r w:rsidRPr="00692F4F">
          <w:rPr>
            <w:rFonts w:eastAsia="Times New Roman" w:cs="Times New Roman"/>
            <w:szCs w:val="28"/>
            <w:lang w:eastAsia="ru-RU"/>
          </w:rPr>
          <w:t>личного подсобного хозяйства</w:t>
        </w:r>
      </w:hyperlink>
      <w:r w:rsidRPr="00692F4F">
        <w:rPr>
          <w:rFonts w:eastAsia="Times New Roman" w:cs="Times New Roman"/>
          <w:szCs w:val="28"/>
          <w:lang w:eastAsia="ru-RU"/>
        </w:rPr>
        <w:t>, садоводства, огородничества или животноводства, а также дачного хозяйства;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lastRenderedPageBreak/>
        <w:t xml:space="preserve">ограниченных в обороте в соответствии с </w:t>
      </w:r>
      <w:hyperlink r:id="rId7" w:history="1">
        <w:r w:rsidRPr="00692F4F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692F4F">
        <w:rPr>
          <w:rFonts w:eastAsia="Times New Roman" w:cs="Times New Roman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2) 1,5 процента от  кадастровой  стоимости  в отношении прочих земельных участков.</w:t>
      </w: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3. Порядок и сроки уплаты налога:</w:t>
      </w: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color w:val="000000"/>
          <w:szCs w:val="28"/>
          <w:lang w:eastAsia="ru-RU"/>
        </w:rPr>
        <w:t>Порядок и сроки уплаты налога и авансовых платежей по налогу устанавлиывается Налоговым кодексом РФ</w:t>
      </w:r>
      <w:r w:rsidRPr="00692F4F">
        <w:rPr>
          <w:rFonts w:eastAsia="Times New Roman" w:cs="Times New Roman"/>
          <w:color w:val="000000"/>
          <w:szCs w:val="28"/>
          <w:lang w:eastAsia="ru-RU"/>
        </w:rPr>
        <w:br/>
      </w: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4. Освобождаются от налогообложения: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1) физические лица и организации, указанные в пункте 1 статьи 395 Налогового кодекса Российской Федерации;</w:t>
      </w: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>2) органы государственной власти Волгоградской области и местного самоуправления Акчернского сельского поселения и Урюпинского  муниципального района;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   3) муниципальные   учреждения и их обособленные подразделения; финансирование которых осуществляется из средств бюджета  Акчернского сельского поселения, бюджета Урюпинского  муниципального района;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   4) предприятия, учреждения и организации в отношении земельных участков, занятых объектами недвижимости, находящимися в муниципальной собственности Акчернского сельского поселения и  Урюпинского  муниципального района;</w:t>
      </w: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   5) юридические и физические лица, использующие земельные участки, отнесенные к землям в составе рекреационных зон на территории Акчернского сельского поселения;   </w:t>
      </w: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   6) юридические и физические лица, использующие земельные участки, на территории Акчернского сельского поселения, льготы которым  предусмотрены  законодательством Российской Федерации и Волгоградской области». </w:t>
      </w: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   7) бюджетные, автономные и казенные учреждения,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соответствующего бюджета.</w:t>
      </w:r>
    </w:p>
    <w:p w:rsidR="00692F4F" w:rsidRPr="00692F4F" w:rsidRDefault="00692F4F" w:rsidP="00692F4F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92F4F">
        <w:rPr>
          <w:rFonts w:eastAsia="Calibri" w:cs="Times New Roman"/>
          <w:szCs w:val="28"/>
        </w:rPr>
        <w:t xml:space="preserve">       8) физические лица, относящиеся  к  категории  граждан  ветераны  и  инвалиды  Великой  Отечественной  войны,  имеющие  на  праве  собственности  земельные  участки, расположенные на  территории Акчернского  сельского  поселения.</w:t>
      </w:r>
    </w:p>
    <w:p w:rsidR="00692F4F" w:rsidRPr="00692F4F" w:rsidRDefault="00692F4F" w:rsidP="00692F4F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92F4F">
        <w:rPr>
          <w:rFonts w:eastAsia="Calibri" w:cs="Times New Roman"/>
          <w:szCs w:val="28"/>
        </w:rPr>
        <w:t xml:space="preserve">     </w:t>
      </w:r>
      <w:r w:rsidRPr="00692F4F">
        <w:rPr>
          <w:rFonts w:eastAsia="Times New Roman" w:cs="Times New Roman"/>
          <w:szCs w:val="28"/>
          <w:lang w:eastAsia="ru-RU"/>
        </w:rPr>
        <w:t xml:space="preserve">5. Налогоплательщики - организации, имеющие право на </w:t>
      </w:r>
      <w:hyperlink r:id="rId8" w:history="1">
        <w:r w:rsidRPr="00692F4F">
          <w:rPr>
            <w:rFonts w:eastAsia="Times New Roman" w:cs="Times New Roman"/>
            <w:szCs w:val="28"/>
            <w:lang w:eastAsia="ru-RU"/>
          </w:rPr>
          <w:t>налоговые льготы</w:t>
        </w:r>
      </w:hyperlink>
      <w:r w:rsidRPr="00692F4F">
        <w:rPr>
          <w:rFonts w:eastAsia="Times New Roman" w:cs="Times New Roman"/>
          <w:szCs w:val="28"/>
          <w:lang w:eastAsia="ru-RU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</w:t>
      </w:r>
      <w:r w:rsidRPr="00692F4F">
        <w:rPr>
          <w:rFonts w:eastAsia="Times New Roman" w:cs="Times New Roman"/>
          <w:szCs w:val="28"/>
          <w:lang w:eastAsia="ru-RU"/>
        </w:rPr>
        <w:lastRenderedPageBreak/>
        <w:t xml:space="preserve">кодексом Российской Федерации и настоящим решением, представляют в налоговый орган по своему выбору </w:t>
      </w:r>
      <w:hyperlink r:id="rId9" w:history="1">
        <w:r w:rsidRPr="00692F4F">
          <w:rPr>
            <w:rFonts w:eastAsia="Times New Roman" w:cs="Times New Roman"/>
            <w:szCs w:val="28"/>
            <w:lang w:eastAsia="ru-RU"/>
          </w:rPr>
          <w:t>заявление</w:t>
        </w:r>
      </w:hyperlink>
      <w:r w:rsidRPr="00692F4F">
        <w:rPr>
          <w:rFonts w:eastAsia="Times New Roman" w:cs="Times New Roman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10" w:history="1">
        <w:r w:rsidRPr="00692F4F">
          <w:rPr>
            <w:rFonts w:eastAsia="Times New Roman" w:cs="Times New Roman"/>
            <w:szCs w:val="28"/>
            <w:lang w:eastAsia="ru-RU"/>
          </w:rPr>
          <w:t>документы</w:t>
        </w:r>
      </w:hyperlink>
      <w:r w:rsidRPr="00692F4F">
        <w:rPr>
          <w:rFonts w:eastAsia="Times New Roman" w:cs="Times New Roman"/>
          <w:szCs w:val="28"/>
          <w:lang w:eastAsia="ru-RU"/>
        </w:rPr>
        <w:t>, подтверждающие право налогоплательщика на налоговую льготу.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Заявление о предоставлении налоговой льготы направляется по форме заявления, в </w:t>
      </w:r>
      <w:hyperlink r:id="rId11" w:history="1">
        <w:r w:rsidRPr="00692F4F">
          <w:rPr>
            <w:rFonts w:eastAsia="Times New Roman" w:cs="Times New Roman"/>
            <w:szCs w:val="28"/>
            <w:lang w:eastAsia="ru-RU"/>
          </w:rPr>
          <w:t>порядк</w:t>
        </w:r>
      </w:hyperlink>
      <w:r w:rsidRPr="00692F4F">
        <w:rPr>
          <w:rFonts w:eastAsia="Times New Roman" w:cs="Times New Roman"/>
          <w:szCs w:val="28"/>
          <w:lang w:eastAsia="ru-RU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692F4F" w:rsidRPr="00692F4F" w:rsidRDefault="00692F4F" w:rsidP="00692F4F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    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 w:rsidRPr="00692F4F">
        <w:rPr>
          <w:rFonts w:eastAsia="Calibri" w:cs="Times New Roman"/>
          <w:szCs w:val="28"/>
        </w:rPr>
        <w:t xml:space="preserve"> </w:t>
      </w:r>
    </w:p>
    <w:p w:rsidR="00692F4F" w:rsidRPr="00692F4F" w:rsidRDefault="00692F4F" w:rsidP="00692F4F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   6. Признать утратившим силу   Решение Совета депутатов Акчернского сельского поселения </w:t>
      </w:r>
      <w:r w:rsidRPr="00692F4F">
        <w:rPr>
          <w:rFonts w:ascii="Times New Roman CYR" w:eastAsia="Times New Roman" w:hAnsi="Times New Roman CYR" w:cs="Times New Roman CYR"/>
          <w:szCs w:val="28"/>
          <w:lang w:eastAsia="ru-RU"/>
        </w:rPr>
        <w:t>от</w:t>
      </w:r>
      <w:r w:rsidRPr="00692F4F">
        <w:rPr>
          <w:rFonts w:eastAsia="Times New Roman" w:cs="Times New Roman"/>
          <w:szCs w:val="28"/>
          <w:lang w:eastAsia="ru-RU"/>
        </w:rPr>
        <w:t xml:space="preserve"> 19.11.2018 г  № 53/180</w:t>
      </w:r>
      <w:r w:rsidRPr="00692F4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«</w:t>
      </w:r>
      <w:r w:rsidRPr="00692F4F">
        <w:rPr>
          <w:rFonts w:eastAsia="Times New Roman" w:cs="Times New Roman"/>
          <w:szCs w:val="28"/>
          <w:lang w:eastAsia="ru-RU"/>
        </w:rPr>
        <w:t>Об установлении земельного налога на территории Акчернского сельского поселения</w:t>
      </w:r>
      <w:r w:rsidRPr="00692F4F">
        <w:rPr>
          <w:rFonts w:ascii="Times New Roman CYR" w:eastAsia="Times New Roman" w:hAnsi="Times New Roman CYR" w:cs="Times New Roman CYR"/>
          <w:szCs w:val="28"/>
          <w:lang w:eastAsia="ru-RU"/>
        </w:rPr>
        <w:t>».</w:t>
      </w:r>
    </w:p>
    <w:p w:rsidR="00692F4F" w:rsidRPr="00692F4F" w:rsidRDefault="00692F4F" w:rsidP="00692F4F">
      <w:pPr>
        <w:spacing w:after="0" w:line="240" w:lineRule="auto"/>
        <w:rPr>
          <w:rFonts w:eastAsia="Calibri" w:cs="Times New Roman"/>
          <w:bCs/>
          <w:szCs w:val="28"/>
        </w:rPr>
      </w:pPr>
      <w:r w:rsidRPr="00692F4F">
        <w:rPr>
          <w:rFonts w:eastAsia="Times New Roman" w:cs="Times New Roman"/>
          <w:szCs w:val="28"/>
          <w:lang w:eastAsia="ru-RU"/>
        </w:rPr>
        <w:t xml:space="preserve">      7. </w:t>
      </w:r>
      <w:r w:rsidRPr="00692F4F">
        <w:rPr>
          <w:rFonts w:eastAsia="Calibri" w:cs="Times New Roman"/>
          <w:szCs w:val="28"/>
        </w:rPr>
        <w:t xml:space="preserve"> Настоящее решение вступает в силу со дня его о</w:t>
      </w:r>
      <w:r w:rsidRPr="00692F4F">
        <w:rPr>
          <w:rFonts w:eastAsia="Calibri" w:cs="Times New Roman"/>
          <w:szCs w:val="28"/>
          <w:lang w:eastAsia="ar-SA"/>
        </w:rPr>
        <w:t xml:space="preserve">публикования </w:t>
      </w:r>
      <w:r w:rsidRPr="00692F4F">
        <w:rPr>
          <w:rFonts w:eastAsia="Calibri" w:cs="Times New Roman"/>
          <w:szCs w:val="28"/>
        </w:rPr>
        <w:t xml:space="preserve">и  распространяет  свое  действие на правоотношения  возникшие  с  01 января 2020 года. </w:t>
      </w: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92F4F" w:rsidRPr="00692F4F" w:rsidRDefault="00692F4F" w:rsidP="0069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692F4F">
        <w:rPr>
          <w:rFonts w:eastAsia="Calibri" w:cs="Times New Roman"/>
          <w:szCs w:val="28"/>
        </w:rPr>
        <w:t xml:space="preserve">Глава Акчернского сельского поселения, </w:t>
      </w:r>
    </w:p>
    <w:p w:rsidR="00692F4F" w:rsidRPr="00692F4F" w:rsidRDefault="00692F4F" w:rsidP="00692F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692F4F">
        <w:rPr>
          <w:rFonts w:eastAsia="Calibri" w:cs="Times New Roman"/>
          <w:szCs w:val="28"/>
        </w:rPr>
        <w:t xml:space="preserve">председатель Совета депутатов Акчернского </w:t>
      </w: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  <w:r w:rsidRPr="00692F4F">
        <w:rPr>
          <w:rFonts w:eastAsia="Calibri" w:cs="Times New Roman"/>
          <w:szCs w:val="28"/>
        </w:rPr>
        <w:t>сельского поселения                                                                     А.Л. Кутыркин</w:t>
      </w:r>
      <w:r w:rsidRPr="00692F4F">
        <w:rPr>
          <w:rFonts w:eastAsia="Times New Roman" w:cs="Times New Roman"/>
          <w:caps/>
          <w:szCs w:val="28"/>
          <w:lang w:eastAsia="ru-RU"/>
        </w:rPr>
        <w:t xml:space="preserve">  </w:t>
      </w: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692F4F" w:rsidRPr="00692F4F" w:rsidRDefault="00692F4F" w:rsidP="00692F4F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725012" w:rsidRDefault="00725012"/>
    <w:sectPr w:rsidR="0072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4F"/>
    <w:rsid w:val="004B69CA"/>
    <w:rsid w:val="00692F4F"/>
    <w:rsid w:val="00725012"/>
    <w:rsid w:val="00C0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5A42-F3B1-4D35-BC0F-DDCBD59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3C577E20EAA316B2042CEDF710C561535E7CEAFA2BB0EBAC1DFEA12D316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E3F02115CAB3433FB34F044910F61045C426AD0AEE06Cw17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3D16330F638A4A593C001659AB3433FB34F044910F61045C426AD0AEE26Aw174G" TargetMode="External"/><Relationship Id="rId11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hyperlink" Target="consultantplus://offline/ref=7EFA7A636874B4C3BC3B3D16330F638A4A5E3F03145FAB3433FB34F044910F61045C426AD0AEE36Cw17FG" TargetMode="External"/><Relationship Id="rId10" Type="http://schemas.openxmlformats.org/officeDocument/2006/relationships/hyperlink" Target="consultantplus://offline/ref=164078B0EADD78A262B488A302722352A640E9AF012A71C9D76D814C93A9C8359A68D2F8C91BD89Ba9V8M" TargetMode="External"/><Relationship Id="rId4" Type="http://schemas.openxmlformats.org/officeDocument/2006/relationships/hyperlink" Target="consultantplus://offline/ref=E080D49054FE1AB78A8C79762C24DBF3D3D4017355BC8030D0EE7649952950DCFB8645E5AE990260O7wDG" TargetMode="External"/><Relationship Id="rId9" Type="http://schemas.openxmlformats.org/officeDocument/2006/relationships/hyperlink" Target="consultantplus://offline/ref=164078B0EADD78A262B488A302722352A640EBA6092E71C9D76D814C93A9C8359A68D2F8C91BD899a9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akchernya adm</cp:lastModifiedBy>
  <cp:revision>3</cp:revision>
  <dcterms:created xsi:type="dcterms:W3CDTF">2019-11-20T05:14:00Z</dcterms:created>
  <dcterms:modified xsi:type="dcterms:W3CDTF">2019-11-20T05:34:00Z</dcterms:modified>
</cp:coreProperties>
</file>