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8F" w:rsidRDefault="00BA736D" w:rsidP="00BA736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212121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96"/>
          <w:szCs w:val="96"/>
          <w:lang w:eastAsia="ru-RU"/>
        </w:rPr>
        <w:t xml:space="preserve">Отчет главы Монастырщинского  сельского поселения о результатах своей деятельности, о результатах деятельности администрации Монастырщинского сельского поселения в 2017 </w:t>
      </w:r>
      <w:r>
        <w:rPr>
          <w:rFonts w:ascii="Times New Roman" w:eastAsia="Times New Roman" w:hAnsi="Times New Roman" w:cs="Times New Roman"/>
          <w:color w:val="212121"/>
          <w:sz w:val="96"/>
          <w:szCs w:val="96"/>
          <w:lang w:eastAsia="ru-RU"/>
        </w:rPr>
        <w:t>году.</w:t>
      </w:r>
    </w:p>
    <w:p w:rsidR="0009438F" w:rsidRDefault="000943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438F" w:rsidRDefault="0009438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день, дорогие жители, уважаемые коллеги и гости!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4" w:space="0" w:color="auto"/>
          <w:lang w:eastAsia="ru-RU"/>
        </w:rPr>
        <w:t xml:space="preserve">Сегодня мы собрались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4" w:space="0" w:color="auto"/>
          <w:lang w:eastAsia="ru-RU"/>
        </w:rPr>
        <w:t>здесь, все вместе для того, чтобы подвести итоги проделанной работы в ушедшем 2017 году и обсудить основные цели на 2018 год.</w:t>
      </w:r>
    </w:p>
    <w:p w:rsidR="0009438F" w:rsidRDefault="00BA736D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4" w:space="0" w:color="auto"/>
          <w:lang w:eastAsia="ru-RU"/>
        </w:rPr>
        <w:t>Только сообща, объединив наши усилия, мы сможем сделать нашу жизнь более яркой и привлекательной, а поселение более красивым.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рмационным источником для изучения деятельности нашего поселения является не только ежегодные отчеты о проделанной работе, но и официальный сайт поселения, где размещаются нормативные документы, график приема главы поселения, депутатов,  вся информация поп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олняется, На сайте Вы можете видеть новости поселения, объявления, наши успехи и достижения, а также проблемы, над которыми мы работаем.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на 01.01.2018 г. составляет 1105 человек.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Трудоспособное населения-537,пенсионеры -372, дети до 1</w:t>
      </w:r>
      <w:r>
        <w:rPr>
          <w:rFonts w:ascii="Times New Roman" w:hAnsi="Times New Roman" w:cs="Times New Roman"/>
          <w:sz w:val="28"/>
          <w:szCs w:val="28"/>
        </w:rPr>
        <w:t>6 лет-196.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домовладений-440, из них жилых-396.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родилось 3 человека, умерло   16 человек. 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28 человек, выбыло 18 человек.</w:t>
      </w:r>
    </w:p>
    <w:p w:rsidR="0009438F" w:rsidRDefault="000943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Любое начинание невозможно без финансового обоснования. 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>Всего в бюджет поселения поступило  за 2017 го</w:t>
      </w:r>
      <w:r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д 4 806 713,83 рублей при уточненном плане на год 4 806 672,00 рублей. Собственных доходов получено 1 238 021,83 рублей при плане 1 237 980,00.  Собственные доходы складываются: 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>- налог на доходы физических лиц;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>- единый сельскохозяйственный налог;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303030"/>
          <w:sz w:val="28"/>
          <w:szCs w:val="28"/>
        </w:rPr>
        <w:t>налог на имущество физических лиц;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>- земельный налог;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>- госпошлина;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>- платные услуги.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Расходовались на уличное освещение, пенсионное обеспечение, организацию благоустройства поселения, коммунальные платежи, содержание автомобиля. 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>Безвозмездные поступления</w:t>
      </w:r>
      <w:r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от других бюджетов и бюджетной системы составили 3 568 692,00 рублей, что составило 74,3 % от общей суммы бюджета.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Расходовались на з/плату администрации, работников ДК и библиотеки, коммунальные платежи ДК, ремонт и содержание дорог, оплата уличного </w:t>
      </w:r>
      <w:r>
        <w:rPr>
          <w:rFonts w:ascii="Times New Roman" w:eastAsia="Calibri" w:hAnsi="Times New Roman" w:cs="Times New Roman"/>
          <w:color w:val="303030"/>
          <w:sz w:val="28"/>
          <w:szCs w:val="28"/>
        </w:rPr>
        <w:t>освещения, содержание военно-учетного работника.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color w:val="303030"/>
          <w:sz w:val="28"/>
          <w:szCs w:val="28"/>
        </w:rPr>
      </w:pPr>
      <w:r>
        <w:rPr>
          <w:rFonts w:ascii="Times New Roman" w:eastAsia="Calibri" w:hAnsi="Times New Roman" w:cs="Times New Roman"/>
          <w:color w:val="303030"/>
          <w:sz w:val="28"/>
          <w:szCs w:val="28"/>
        </w:rPr>
        <w:lastRenderedPageBreak/>
        <w:t xml:space="preserve">Расходная часть бюджета поселения за 2017 год составила 4 581 034,35 рублей при уточненном плане на год 4 581 041,29 рублей. 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совершено 18 нотариальных действий на сумму 3 110 рублей.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разл</w:t>
      </w:r>
      <w:r>
        <w:rPr>
          <w:rFonts w:ascii="Times New Roman" w:hAnsi="Times New Roman" w:cs="Times New Roman"/>
          <w:sz w:val="28"/>
          <w:szCs w:val="28"/>
        </w:rPr>
        <w:t>ичных справок в количестве 438 штук.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>В рамках нормотворческой деятельности за отчетный период принято 69 постановлений, 34 распоряжение по личному составу и 43 по основной деятельности, проведено 11 сессий Совета народных депутатов, на которых приняты реше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4" w:space="0" w:color="auto"/>
          <w:lang w:eastAsia="ru-RU"/>
        </w:rPr>
        <w:t>ния по ряду важных вопросов, в т.ч.: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земельного налога;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4" w:space="0" w:color="auto"/>
          <w:lang w:eastAsia="ru-RU"/>
        </w:rPr>
        <w:t>- благоустройство сельского поселения;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принятие бюджета на 2018 год;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внесение изменений в Устав сельского поселения и др.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Проекты решений и постановлений Администрации направляются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прокуратуру района для экспертизы и находятся под постоянным контролем.</w:t>
      </w:r>
    </w:p>
    <w:p w:rsidR="0009438F" w:rsidRDefault="000943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ведение первичного воинского учета. На воинском учете в поселении  состоит 225 человек, из них; 8 офицеров ,193 прапорщики, мичманы, старшины, сержанты, солдаты, матрос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призваны на воинскую службу 2 человека. Подлежат постановке на первичный воинский учет в 2018 году 24 человек.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 воинскую службу в 2017 году -5 человек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бюджету поселения на осуществление полномочий по первичному воинскому у</w:t>
      </w:r>
      <w:r>
        <w:rPr>
          <w:rFonts w:ascii="Times New Roman" w:hAnsi="Times New Roman" w:cs="Times New Roman"/>
          <w:sz w:val="28"/>
          <w:szCs w:val="28"/>
        </w:rPr>
        <w:t xml:space="preserve">чету составила 68 300 рублей. </w:t>
      </w:r>
    </w:p>
    <w:p w:rsidR="0009438F" w:rsidRDefault="00BA736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Денежные средства направлены на содержание военно-учетного работника.</w:t>
      </w:r>
    </w:p>
    <w:p w:rsidR="0009438F" w:rsidRDefault="0009438F">
      <w:pPr>
        <w:spacing w:after="0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38F" w:rsidRDefault="00BA736D">
      <w:pPr>
        <w:spacing w:after="0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граждан  осуществляется  в  соответствии  с графиком  приема  граждан утвержденным распоряжением администрации Монастырщинского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22.12.2016 № 41-р.</w:t>
      </w:r>
    </w:p>
    <w:p w:rsidR="0009438F" w:rsidRDefault="00BA736D">
      <w:pPr>
        <w:spacing w:after="0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2017году общее количество обратившихся в администрацию Монастырщинского сельского поселения с устными и письменными обращениями граждан составило 10 человек.</w:t>
      </w:r>
    </w:p>
    <w:p w:rsidR="0009438F" w:rsidRDefault="00BA736D">
      <w:pPr>
        <w:shd w:val="clear" w:color="auto" w:fill="FFFFFF"/>
        <w:spacing w:after="0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поселения ведутся похозяйственные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в количестве 5шт.</w:t>
      </w:r>
    </w:p>
    <w:p w:rsidR="0009438F" w:rsidRDefault="00BA736D">
      <w:pPr>
        <w:shd w:val="clear" w:color="auto" w:fill="FFFFFF"/>
        <w:spacing w:after="0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похозяйственный учет в муниципальной информационной системе поселения МИСП предназначенной для автоматизации решения задач органов местного самоуправления.</w:t>
      </w:r>
    </w:p>
    <w:p w:rsidR="0009438F" w:rsidRDefault="0009438F">
      <w:pPr>
        <w:shd w:val="clear" w:color="auto" w:fill="FFFFFF"/>
        <w:spacing w:after="0"/>
        <w:ind w:right="-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38F" w:rsidRDefault="00BA736D">
      <w:pPr>
        <w:shd w:val="clear" w:color="auto" w:fill="FFFFFF"/>
        <w:spacing w:after="0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здании СДК расположена сельская библиотека. Книжный фонд 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12 903 экземпляров.</w:t>
      </w:r>
    </w:p>
    <w:p w:rsidR="0009438F" w:rsidRDefault="00BA736D">
      <w:pPr>
        <w:shd w:val="clear" w:color="auto" w:fill="FFFFFF"/>
        <w:spacing w:after="0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Читатели -690 человек, в том числе 128 детей.</w:t>
      </w:r>
    </w:p>
    <w:p w:rsidR="0009438F" w:rsidRDefault="00BA736D">
      <w:pPr>
        <w:shd w:val="clear" w:color="auto" w:fill="FFFFFF"/>
        <w:spacing w:after="0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Посещений -5 359 ,  детей 1 580.  Книговыдача -11 716 экземпляров, в том числе детям 3 378 экземпляров.</w:t>
      </w:r>
    </w:p>
    <w:p w:rsidR="0009438F" w:rsidRDefault="00BA736D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мероприятий проведенных за 2017 год – 61 мероприятие.</w:t>
      </w:r>
    </w:p>
    <w:p w:rsidR="0009438F" w:rsidRDefault="00BA736D">
      <w:pPr>
        <w:spacing w:after="0"/>
        <w:ind w:left="24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Основные приоритетные направления деятельности Монастырщинского ДК  в 2017 году были направлены на обеспечение культурно-досуговой деятельности Монастырщинского сельского поселения.</w:t>
      </w:r>
    </w:p>
    <w:p w:rsidR="0009438F" w:rsidRDefault="00BA736D">
      <w:pPr>
        <w:spacing w:after="0"/>
        <w:ind w:left="2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Цель Дома культуры – развивать и сохранять духовное наследие. </w:t>
      </w:r>
      <w:r>
        <w:rPr>
          <w:rFonts w:ascii="Times New Roman" w:hAnsi="Times New Roman" w:cs="Times New Roman"/>
          <w:sz w:val="28"/>
          <w:szCs w:val="28"/>
        </w:rPr>
        <w:t xml:space="preserve">За истекший период работниками Монастырщинского ДК было подготовлено и проведено 193 мероприятия, которые посетило 16 317 человек. Из них: </w:t>
      </w:r>
    </w:p>
    <w:p w:rsidR="0009438F" w:rsidRDefault="00BA736D">
      <w:pPr>
        <w:spacing w:after="0"/>
        <w:ind w:left="2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концертов в Монастырщинском ДК 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- 29 концертов в других ДК  </w:t>
      </w:r>
    </w:p>
    <w:p w:rsidR="0009438F" w:rsidRDefault="00BA736D">
      <w:pPr>
        <w:spacing w:after="0"/>
        <w:ind w:left="2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вечеров отдыха </w:t>
      </w:r>
    </w:p>
    <w:p w:rsidR="0009438F" w:rsidRDefault="00BA736D">
      <w:pPr>
        <w:spacing w:after="0"/>
        <w:ind w:left="2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тематических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09438F" w:rsidRDefault="00BA736D">
      <w:pPr>
        <w:spacing w:after="0"/>
        <w:ind w:left="2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111 молодёжных дискотек</w:t>
      </w:r>
    </w:p>
    <w:p w:rsidR="0009438F" w:rsidRDefault="00BA736D">
      <w:pPr>
        <w:spacing w:after="0"/>
        <w:ind w:left="24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мероприятий для детей </w:t>
      </w:r>
    </w:p>
    <w:p w:rsidR="0009438F" w:rsidRDefault="00BA736D">
      <w:pPr>
        <w:spacing w:after="0"/>
        <w:ind w:left="24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приняли участие в 8 межпоселенческих и межрегиональных фестивалях и конкурсах и 12 районных мероприятиях</w:t>
      </w:r>
    </w:p>
    <w:p w:rsidR="0009438F" w:rsidRDefault="00BA736D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-продолжает творческую деятельность возрожденный ВИА «Дончане»</w:t>
      </w:r>
    </w:p>
    <w:p w:rsidR="0009438F" w:rsidRDefault="00BA736D">
      <w:pPr>
        <w:shd w:val="clear" w:color="auto" w:fill="FFFFFF"/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спонсоров в 2017 </w:t>
      </w:r>
      <w:r>
        <w:rPr>
          <w:rFonts w:ascii="Times New Roman" w:hAnsi="Times New Roman" w:cs="Times New Roman"/>
          <w:sz w:val="28"/>
          <w:szCs w:val="28"/>
        </w:rPr>
        <w:t>году была приобретена новая ударная установка.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 СДК и библиотеки в 2017 году составили        1 243 482,11 руб</w:t>
      </w:r>
    </w:p>
    <w:p w:rsidR="0009438F" w:rsidRDefault="000943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находится 23,5 км дорог общего пользования, из них;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- 14,8 км дорог местного значения, в том числе;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- 5,0 км д</w:t>
      </w:r>
      <w:r>
        <w:rPr>
          <w:rFonts w:ascii="Times New Roman" w:hAnsi="Times New Roman" w:cs="Times New Roman"/>
          <w:sz w:val="28"/>
          <w:szCs w:val="28"/>
        </w:rPr>
        <w:t>орог с твердым покрытием,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- 9,8 км грунтовых дорог.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отремонтировано 0.16 км дорог местного значения, а именно;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-дорога от ул. Первомайская до ул. Мира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субсидий составила 453 271,00 рублей.</w:t>
      </w:r>
    </w:p>
    <w:p w:rsidR="0009438F" w:rsidRDefault="0009438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были выполнены следующие мероприятия, направленные на благоустройство поселения;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приобретены и установлены срубы на колодцы по улице Центральная д. 80 и д. 180(на сумму 16 000 рублей)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продолжена работа ТОС. Реализован проект по строительству детс</w:t>
      </w:r>
      <w:r>
        <w:rPr>
          <w:rFonts w:ascii="Times New Roman" w:hAnsi="Times New Roman" w:cs="Times New Roman"/>
          <w:sz w:val="28"/>
          <w:szCs w:val="28"/>
        </w:rPr>
        <w:t>кой площадки по ул. Центральная д. 95 (рядом с ДК), (сумма гранта 297 300 рублей).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 ремонт сцены и окрашены полы в ДК (краска на сумму         6 000 рублей)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-приобретено 7 уличных светильников и 50 диодных(энергосберегающих ламп) (сумма 30 248 руб</w:t>
      </w:r>
      <w:r>
        <w:rPr>
          <w:rFonts w:ascii="Times New Roman" w:hAnsi="Times New Roman" w:cs="Times New Roman"/>
          <w:sz w:val="28"/>
          <w:szCs w:val="28"/>
        </w:rPr>
        <w:t>лей).</w:t>
      </w:r>
    </w:p>
    <w:p w:rsidR="0009438F" w:rsidRDefault="00BA73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-прорабатывается вопрос с ПАО «Воронежэнерго» "Богучарский РЭС" о монтаже светильников и замене ламп на энергосберегающие.</w:t>
      </w:r>
    </w:p>
    <w:p w:rsidR="0009438F" w:rsidRDefault="0009438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438F" w:rsidRDefault="000943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ктивно работает  Совет ветеранов войны, труда, Вооруженных Сил и органов внутренних дел Монастырщинского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38F" w:rsidRDefault="00BA736D">
      <w:pPr>
        <w:pStyle w:val="a4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на территории поселения проживает 1 ветеран ВОВ (Иванова Татьяна Ивановна).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Совет ветеранов во главе с его активным председателем Пешиковой Анной Васильевной совместно с администрацией поселения в 2017 году приняли участие:</w:t>
      </w:r>
      <w:r>
        <w:rPr>
          <w:sz w:val="28"/>
          <w:szCs w:val="28"/>
        </w:rPr>
        <w:br/>
        <w:t>- в праздн</w:t>
      </w:r>
      <w:r>
        <w:rPr>
          <w:sz w:val="28"/>
          <w:szCs w:val="28"/>
        </w:rPr>
        <w:t>овании 72-ой Годовщины Победы;                                                         - проводили митинги, встречи  с ветеранами ВОВ и труда;</w:t>
      </w:r>
      <w:r>
        <w:rPr>
          <w:sz w:val="28"/>
          <w:szCs w:val="28"/>
        </w:rPr>
        <w:br/>
        <w:t>- активно участвовали в проведении праздника Дня пожилых людей;</w:t>
      </w:r>
    </w:p>
    <w:p w:rsidR="0009438F" w:rsidRDefault="00BA736D">
      <w:pPr>
        <w:pStyle w:val="a4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>На территории сельского поселения осуществл</w:t>
      </w:r>
      <w:r>
        <w:rPr>
          <w:sz w:val="28"/>
          <w:szCs w:val="28"/>
        </w:rPr>
        <w:t>яют свою деятельность несколько мелких фермерских хозяйств и 3 крупных, хозяйствующих субъекта:                                                                                                                        - СХА (колхоз) 1 Мая, председатель – Капл</w:t>
      </w:r>
      <w:r>
        <w:rPr>
          <w:sz w:val="28"/>
          <w:szCs w:val="28"/>
        </w:rPr>
        <w:t>ин Николай Иванович;                     - ТНВ «Лисицин, Герасимов и К», руководитель Подлипаев Алексей Александрович;                                                                                                           - ИП «глава КФХ Яицкий О.В.», п</w:t>
      </w:r>
      <w:r>
        <w:rPr>
          <w:sz w:val="28"/>
          <w:szCs w:val="28"/>
        </w:rPr>
        <w:t>редприниматель Яицкий Олег Валерьевич.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Все принимают активное участие в благоустройстве совместно с администрацией поселения.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работы по восстановлению церкви Михаила Архангела.</w:t>
      </w:r>
    </w:p>
    <w:p w:rsidR="0009438F" w:rsidRDefault="0009438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2018 год</w:t>
      </w:r>
    </w:p>
    <w:p w:rsidR="0009438F" w:rsidRDefault="00BA736D">
      <w:pPr>
        <w:shd w:val="clear" w:color="auto" w:fill="FFFFFF"/>
        <w:spacing w:before="135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 2018 год имеются определенные цели,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орых постараемся достигнуть. Хочу озвучить некоторые из них:                                                        - продолжить работу по благоустройству поселения,                                            - ремонт и содержание дорожных сетей,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- поддержание в надлежащем состоянии военно – мемориальных объектов на территории поселения,                                                                                               - продолжить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по монтажу уличного освещения и поддержание его в рабочем состоянии,                                                                                                    -продолжить замену пришедших в негодность срубов на колодцах,                   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оддержать работу ТОС с проектом на 2018 год.</w:t>
      </w:r>
    </w:p>
    <w:p w:rsidR="0009438F" w:rsidRDefault="00BA736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2017 году были заявлены на участие в  предоставлении субсидии из областного бюджета бюджету Монастырщинского сельского поселения  на софинансирование расходов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по устройству тротуара по ул. Школьная  в рамках государственной программы</w:t>
      </w:r>
    </w:p>
    <w:p w:rsidR="0009438F" w:rsidRDefault="00BA736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«Содействие развитию муниципальных</w:t>
      </w:r>
    </w:p>
    <w:p w:rsidR="0009438F" w:rsidRDefault="00BA736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 и местного самоуправления» на 2018 год.В январе 2018 года получили подтверждение на участие в данном прое</w:t>
      </w:r>
      <w:r>
        <w:rPr>
          <w:rFonts w:ascii="Times New Roman" w:hAnsi="Times New Roman" w:cs="Times New Roman"/>
          <w:sz w:val="28"/>
          <w:szCs w:val="28"/>
        </w:rPr>
        <w:t>кте. В настоящее время идет подготовка к муниципальным торгам.</w:t>
      </w:r>
    </w:p>
    <w:p w:rsidR="0009438F" w:rsidRDefault="00BA736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проекта-869 638,3 рублей, софинансирование администрации Монастырщинского сельского поселения-87 038,3 рублей, субсидия за счет средств областного бюджета-782 600 рублей. Длина трот</w:t>
      </w:r>
      <w:r>
        <w:rPr>
          <w:rFonts w:ascii="Times New Roman" w:hAnsi="Times New Roman" w:cs="Times New Roman"/>
          <w:sz w:val="28"/>
          <w:szCs w:val="28"/>
        </w:rPr>
        <w:t>уара-400 метров, ширина-1 метр.</w:t>
      </w:r>
    </w:p>
    <w:p w:rsidR="0009438F" w:rsidRDefault="0009438F">
      <w:pPr>
        <w:shd w:val="clear" w:color="auto" w:fill="FFFFFF"/>
        <w:spacing w:before="13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8F" w:rsidRDefault="00BA736D">
      <w:pPr>
        <w:shd w:val="clear" w:color="auto" w:fill="FFFFFF"/>
        <w:spacing w:before="135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Понимаю, что какие бы цели администрация сельского поселения не ставила перед собой, они не осуществятся без поддержки населения, администрации района, инвесторов, да и просто хороших людей, желающих добра и процветания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селу.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дприятий, депутатов, руководителей учреждений и предприятий торговли, предпринимателей за взаимопонимание и выручку.</w:t>
      </w:r>
    </w:p>
    <w:p w:rsidR="0009438F" w:rsidRDefault="00BA73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  за внимание!</w:t>
      </w:r>
    </w:p>
    <w:p w:rsidR="0009438F" w:rsidRDefault="00094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38F" w:rsidSect="0009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8CE"/>
    <w:multiLevelType w:val="multilevel"/>
    <w:tmpl w:val="4BC0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719C3F3D"/>
    <w:multiLevelType w:val="hybridMultilevel"/>
    <w:tmpl w:val="A0C2DF20"/>
    <w:lvl w:ilvl="0" w:tplc="4A5641D8">
      <w:start w:val="1"/>
      <w:numFmt w:val="decimal"/>
      <w:lvlText w:val="%1."/>
      <w:lvlJc w:val="left"/>
      <w:pPr>
        <w:ind w:left="786" w:hanging="360"/>
      </w:pPr>
    </w:lvl>
    <w:lvl w:ilvl="1" w:tplc="641E49C0">
      <w:start w:val="1"/>
      <w:numFmt w:val="lowerLetter"/>
      <w:lvlText w:val="%2."/>
      <w:lvlJc w:val="left"/>
      <w:pPr>
        <w:ind w:left="1440" w:hanging="360"/>
      </w:pPr>
    </w:lvl>
    <w:lvl w:ilvl="2" w:tplc="9B0CC290">
      <w:start w:val="1"/>
      <w:numFmt w:val="lowerRoman"/>
      <w:lvlText w:val="%3."/>
      <w:lvlJc w:val="right"/>
      <w:pPr>
        <w:ind w:left="2160" w:hanging="180"/>
      </w:pPr>
    </w:lvl>
    <w:lvl w:ilvl="3" w:tplc="8BDAAEAA">
      <w:start w:val="1"/>
      <w:numFmt w:val="decimal"/>
      <w:lvlText w:val="%4."/>
      <w:lvlJc w:val="left"/>
      <w:pPr>
        <w:ind w:left="2880" w:hanging="360"/>
      </w:pPr>
    </w:lvl>
    <w:lvl w:ilvl="4" w:tplc="43BC0956">
      <w:start w:val="1"/>
      <w:numFmt w:val="lowerLetter"/>
      <w:lvlText w:val="%5."/>
      <w:lvlJc w:val="left"/>
      <w:pPr>
        <w:ind w:left="3600" w:hanging="360"/>
      </w:pPr>
    </w:lvl>
    <w:lvl w:ilvl="5" w:tplc="A1D634E2">
      <w:start w:val="1"/>
      <w:numFmt w:val="lowerRoman"/>
      <w:lvlText w:val="%6."/>
      <w:lvlJc w:val="right"/>
      <w:pPr>
        <w:ind w:left="4320" w:hanging="180"/>
      </w:pPr>
    </w:lvl>
    <w:lvl w:ilvl="6" w:tplc="25C4337E">
      <w:start w:val="1"/>
      <w:numFmt w:val="decimal"/>
      <w:lvlText w:val="%7."/>
      <w:lvlJc w:val="left"/>
      <w:pPr>
        <w:ind w:left="5040" w:hanging="360"/>
      </w:pPr>
    </w:lvl>
    <w:lvl w:ilvl="7" w:tplc="D5D8664A">
      <w:start w:val="1"/>
      <w:numFmt w:val="lowerLetter"/>
      <w:lvlText w:val="%8."/>
      <w:lvlJc w:val="left"/>
      <w:pPr>
        <w:ind w:left="5760" w:hanging="360"/>
      </w:pPr>
    </w:lvl>
    <w:lvl w:ilvl="8" w:tplc="9C1ED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EA"/>
    <w:rsid w:val="00062929"/>
    <w:rsid w:val="00070691"/>
    <w:rsid w:val="0009438F"/>
    <w:rsid w:val="000A0B0F"/>
    <w:rsid w:val="000B7977"/>
    <w:rsid w:val="000E0828"/>
    <w:rsid w:val="000F4CC1"/>
    <w:rsid w:val="000F5A37"/>
    <w:rsid w:val="000F69B3"/>
    <w:rsid w:val="00127D5F"/>
    <w:rsid w:val="0013293B"/>
    <w:rsid w:val="00145C10"/>
    <w:rsid w:val="001513CF"/>
    <w:rsid w:val="00171173"/>
    <w:rsid w:val="00171757"/>
    <w:rsid w:val="00176EF4"/>
    <w:rsid w:val="001A6793"/>
    <w:rsid w:val="001B2B01"/>
    <w:rsid w:val="001E542C"/>
    <w:rsid w:val="001F364D"/>
    <w:rsid w:val="0021452E"/>
    <w:rsid w:val="002567F4"/>
    <w:rsid w:val="00290CC6"/>
    <w:rsid w:val="002A0742"/>
    <w:rsid w:val="002C02E7"/>
    <w:rsid w:val="002D0AB9"/>
    <w:rsid w:val="002F710A"/>
    <w:rsid w:val="0031188B"/>
    <w:rsid w:val="0031361C"/>
    <w:rsid w:val="00325E69"/>
    <w:rsid w:val="00365D43"/>
    <w:rsid w:val="00365F5C"/>
    <w:rsid w:val="003747D5"/>
    <w:rsid w:val="00382F53"/>
    <w:rsid w:val="003955C6"/>
    <w:rsid w:val="003B38D3"/>
    <w:rsid w:val="003C1B9A"/>
    <w:rsid w:val="003D77B4"/>
    <w:rsid w:val="003D7C7D"/>
    <w:rsid w:val="003F5547"/>
    <w:rsid w:val="00410E1E"/>
    <w:rsid w:val="00430312"/>
    <w:rsid w:val="004508AC"/>
    <w:rsid w:val="00454721"/>
    <w:rsid w:val="00461D5B"/>
    <w:rsid w:val="004C62E1"/>
    <w:rsid w:val="00532F95"/>
    <w:rsid w:val="00586CD9"/>
    <w:rsid w:val="00592EC2"/>
    <w:rsid w:val="005B19FD"/>
    <w:rsid w:val="005C6E0D"/>
    <w:rsid w:val="005D3A47"/>
    <w:rsid w:val="005F4D43"/>
    <w:rsid w:val="00602339"/>
    <w:rsid w:val="00615F82"/>
    <w:rsid w:val="006172DC"/>
    <w:rsid w:val="00644CC8"/>
    <w:rsid w:val="0069551F"/>
    <w:rsid w:val="0069666C"/>
    <w:rsid w:val="006A680B"/>
    <w:rsid w:val="006B64FE"/>
    <w:rsid w:val="006F15BF"/>
    <w:rsid w:val="00711C0A"/>
    <w:rsid w:val="0073600A"/>
    <w:rsid w:val="00766444"/>
    <w:rsid w:val="00777874"/>
    <w:rsid w:val="00790ADB"/>
    <w:rsid w:val="007E00F0"/>
    <w:rsid w:val="007E338F"/>
    <w:rsid w:val="00801C0F"/>
    <w:rsid w:val="0081342B"/>
    <w:rsid w:val="00815B16"/>
    <w:rsid w:val="00833847"/>
    <w:rsid w:val="0084070A"/>
    <w:rsid w:val="00845E69"/>
    <w:rsid w:val="00861B3F"/>
    <w:rsid w:val="00880909"/>
    <w:rsid w:val="00885D9E"/>
    <w:rsid w:val="00892217"/>
    <w:rsid w:val="008E2BA6"/>
    <w:rsid w:val="008F1387"/>
    <w:rsid w:val="00904A2A"/>
    <w:rsid w:val="00930F43"/>
    <w:rsid w:val="00931ED8"/>
    <w:rsid w:val="00943ED1"/>
    <w:rsid w:val="0096424E"/>
    <w:rsid w:val="009764D3"/>
    <w:rsid w:val="00995EBE"/>
    <w:rsid w:val="009B632B"/>
    <w:rsid w:val="009C3309"/>
    <w:rsid w:val="009C784C"/>
    <w:rsid w:val="009D37ED"/>
    <w:rsid w:val="009E1AFC"/>
    <w:rsid w:val="00A255A2"/>
    <w:rsid w:val="00A3105D"/>
    <w:rsid w:val="00A35343"/>
    <w:rsid w:val="00A74CD4"/>
    <w:rsid w:val="00AA1264"/>
    <w:rsid w:val="00AB07E5"/>
    <w:rsid w:val="00AC3814"/>
    <w:rsid w:val="00AC69CE"/>
    <w:rsid w:val="00AE4273"/>
    <w:rsid w:val="00B1221C"/>
    <w:rsid w:val="00B15D02"/>
    <w:rsid w:val="00B16199"/>
    <w:rsid w:val="00B52100"/>
    <w:rsid w:val="00B73BA5"/>
    <w:rsid w:val="00B92F2A"/>
    <w:rsid w:val="00BA736D"/>
    <w:rsid w:val="00BB13AC"/>
    <w:rsid w:val="00BB4339"/>
    <w:rsid w:val="00BC6E69"/>
    <w:rsid w:val="00BC73FB"/>
    <w:rsid w:val="00BE516B"/>
    <w:rsid w:val="00C00267"/>
    <w:rsid w:val="00C11389"/>
    <w:rsid w:val="00C22A4A"/>
    <w:rsid w:val="00C45E59"/>
    <w:rsid w:val="00C73C4C"/>
    <w:rsid w:val="00C80ED3"/>
    <w:rsid w:val="00C86C17"/>
    <w:rsid w:val="00C87A20"/>
    <w:rsid w:val="00C91DED"/>
    <w:rsid w:val="00CD6FB3"/>
    <w:rsid w:val="00CF03B7"/>
    <w:rsid w:val="00CF0FF5"/>
    <w:rsid w:val="00CF19D1"/>
    <w:rsid w:val="00D0172C"/>
    <w:rsid w:val="00D2143C"/>
    <w:rsid w:val="00D412B7"/>
    <w:rsid w:val="00D50C32"/>
    <w:rsid w:val="00D77713"/>
    <w:rsid w:val="00D9155D"/>
    <w:rsid w:val="00DA61BE"/>
    <w:rsid w:val="00DB20A8"/>
    <w:rsid w:val="00DC20D0"/>
    <w:rsid w:val="00DC4F37"/>
    <w:rsid w:val="00DE1D66"/>
    <w:rsid w:val="00DF0571"/>
    <w:rsid w:val="00DF2A1F"/>
    <w:rsid w:val="00E30B5F"/>
    <w:rsid w:val="00E33DCD"/>
    <w:rsid w:val="00E47FC5"/>
    <w:rsid w:val="00E63A1A"/>
    <w:rsid w:val="00E67475"/>
    <w:rsid w:val="00E977BF"/>
    <w:rsid w:val="00EB13BE"/>
    <w:rsid w:val="00EB59CC"/>
    <w:rsid w:val="00EC26A0"/>
    <w:rsid w:val="00EC69BE"/>
    <w:rsid w:val="00ED33A5"/>
    <w:rsid w:val="00EF3D40"/>
    <w:rsid w:val="00F03C67"/>
    <w:rsid w:val="00F17D4D"/>
    <w:rsid w:val="00F27371"/>
    <w:rsid w:val="00F7606F"/>
    <w:rsid w:val="00F77463"/>
    <w:rsid w:val="00F924EA"/>
    <w:rsid w:val="00FA4D07"/>
    <w:rsid w:val="00FB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9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43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9438F"/>
    <w:rPr>
      <w:color w:val="0000FF"/>
      <w:u w:val="single"/>
    </w:rPr>
  </w:style>
  <w:style w:type="paragraph" w:customStyle="1" w:styleId="ConsPlusNormal">
    <w:name w:val="ConsPlusNormal"/>
    <w:uiPriority w:val="99"/>
    <w:rsid w:val="0009438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09438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09438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09438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09438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09438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09438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09438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09438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09438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 Spacing"/>
    <w:uiPriority w:val="1"/>
    <w:qFormat/>
    <w:rsid w:val="0009438F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094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094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0943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094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094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094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094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094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094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9438F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9438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94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94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09438F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09438F"/>
    <w:rPr>
      <w:i/>
      <w:iCs/>
    </w:rPr>
  </w:style>
  <w:style w:type="character" w:styleId="ad">
    <w:name w:val="Intense Emphasis"/>
    <w:basedOn w:val="a0"/>
    <w:uiPriority w:val="21"/>
    <w:qFormat/>
    <w:rsid w:val="0009438F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09438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09438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9438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9438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9438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9438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9438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9438F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094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09438F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09438F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0943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09438F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09438F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09438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09438F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09438F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9438F"/>
  </w:style>
  <w:style w:type="paragraph" w:customStyle="1" w:styleId="Footer">
    <w:name w:val="Footer"/>
    <w:basedOn w:val="a"/>
    <w:link w:val="FooterChar"/>
    <w:uiPriority w:val="99"/>
    <w:unhideWhenUsed/>
    <w:rsid w:val="0009438F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9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2018-02-09T09:35:00Z</dcterms:created>
  <dcterms:modified xsi:type="dcterms:W3CDTF">2018-02-09T09:35:00Z</dcterms:modified>
</cp:coreProperties>
</file>