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ТАРНОГСКОГО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о</w:t>
      </w:r>
      <w:r>
        <w:rPr>
          <w:sz w:val="28"/>
          <w:szCs w:val="28"/>
        </w:rPr>
        <w:t>т «__» _______ 2021 г.                                                                    № 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ind w:right="5669" w:hanging="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по аттестации экспертов, привлекаемых органом муниципального контроля к проведению экспертизы при проведении муниципального контроля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4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29.12.2020 № 2328 администрация поселения </w:t>
      </w:r>
      <w:r>
        <w:rPr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1.1. форму 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"P134"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заявления</w:t>
      </w:r>
      <w:r>
        <w:fldChar w:fldCharType="end"/>
      </w:r>
      <w:r>
        <w:rPr>
          <w:color w:val="000000"/>
          <w:sz w:val="28"/>
          <w:szCs w:val="28"/>
        </w:rPr>
        <w:t xml:space="preserve"> об аттестации физического лица, претендующего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заявление об аттестации), согласно приложению 1 к настоящему постановлению;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1.2. форму 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"P177"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согласия</w:t>
      </w:r>
      <w:r>
        <w:fldChar w:fldCharType="end"/>
      </w:r>
      <w:r>
        <w:rPr>
          <w:color w:val="000000"/>
          <w:sz w:val="28"/>
          <w:szCs w:val="28"/>
        </w:rPr>
        <w:t xml:space="preserve"> на обработку персональных данных, согласно приложению 2 к настоящему постановлению;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1.3. форму 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"P230"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согласия</w:t>
      </w:r>
      <w:r>
        <w:fldChar w:fldCharType="end"/>
      </w:r>
      <w:r>
        <w:rPr>
          <w:color w:val="000000"/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распространения, согласно приложению 3 к настоящему постановлению;</w:t>
      </w:r>
    </w:p>
    <w:p>
      <w:pPr>
        <w:pStyle w:val="Normal"/>
        <w:ind w:firstLine="540"/>
        <w:jc w:val="both"/>
        <w:rPr/>
      </w:pPr>
      <w:bookmarkStart w:id="0" w:name="P17"/>
      <w:bookmarkEnd w:id="0"/>
      <w:r>
        <w:rPr>
          <w:color w:val="000000"/>
          <w:sz w:val="28"/>
          <w:szCs w:val="28"/>
        </w:rPr>
        <w:t xml:space="preserve">1.4. 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"P308"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критерии</w:t>
      </w:r>
      <w:r>
        <w:fldChar w:fldCharType="end"/>
      </w:r>
      <w:r>
        <w:rPr>
          <w:color w:val="000000"/>
          <w:sz w:val="28"/>
          <w:szCs w:val="28"/>
        </w:rPr>
        <w:t xml:space="preserve"> аттестации экспертов, привлекаемых органом муниципального контроля к проведению экспертизы при проведении муниципального контроля (далее - критерии аттестации экспертов), согласно приложению 4 к настоящему постановлению;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1.5. 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"P331"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положение</w:t>
      </w:r>
      <w:r>
        <w:fldChar w:fldCharType="end"/>
      </w:r>
      <w:r>
        <w:rPr>
          <w:color w:val="000000"/>
          <w:sz w:val="28"/>
          <w:szCs w:val="28"/>
        </w:rPr>
        <w:t xml:space="preserve"> об аттестационной комиссии по проведению квалификационного экзамена физических лиц, претендующих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комиссия), согласно приложению 5 к настоящему постановлению;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1.6. 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"P491"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правила</w:t>
      </w:r>
      <w:r>
        <w:fldChar w:fldCharType="end"/>
      </w:r>
      <w:r>
        <w:rPr>
          <w:color w:val="000000"/>
          <w:sz w:val="28"/>
          <w:szCs w:val="28"/>
        </w:rPr>
        <w:t xml:space="preserve"> формирования и ведения реестра экспертов органа муниципального контроля, согласно приложению 6 к настоящему постановлению;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1.7. 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"P562"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перечень</w:t>
      </w:r>
      <w:r>
        <w:fldChar w:fldCharType="end"/>
      </w:r>
      <w:r>
        <w:rPr>
          <w:color w:val="000000"/>
          <w:sz w:val="28"/>
          <w:szCs w:val="28"/>
        </w:rPr>
        <w:t xml:space="preserve"> областей экспертиз и соответствующих им видов экспертиз, для проведения которых органу муниципального контроля требуется привлечение экспертов (далее - перечень), согласно приложению 7 к настоящему постановлению.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Установить, что: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гражданин, претендующий на получение аттестации эксперта (далее - претендент), подает в орган муниципального контроля следующие документы: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заявление об аттестации, по форме согласно приложению 1 к настоящему постановлению, в котором указываются: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 и отчество (последнее - при наличии) претендента;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места жительства претендента;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данные документа, удостоверяющего личность претендента;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телефона и адрес электронной почты (при наличии) претендента;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идентификационный номер налогоплательщика претендента;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 экспертизы, заявляемый в соответствии с утвержденным перечнем.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об аттестации заполняется разборчиво в машинописном виде или от руки.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заполнении заявления об аттестации не допускается использование сокращений слов и аббревиатур.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об аттестации подписывается претендентом;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1" w:name="P33"/>
      <w:bookmarkEnd w:id="1"/>
      <w:r>
        <w:rPr>
          <w:color w:val="000000"/>
          <w:sz w:val="28"/>
          <w:szCs w:val="28"/>
        </w:rPr>
        <w:t>б) копии документов, подтверждающих соответствие критериям аттестации экспертов, предусмотренным подпунктом 1.4. пункта 1  настоящего постановления, с учетом перечня: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диплома о высшем профессиональном образовании, соответствующем выбранному виду деятельности, для осуществления которого органу муниципального контроля требуется эксперт;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- трудовой книжки, заверенной нотариально или кадровой службой по месту работы (службы), и (или) сведения о трудовой деятельности (</w:t>
      </w:r>
      <w:hyperlink r:id="rId2">
        <w:r>
          <w:rPr>
            <w:rStyle w:val="Style12"/>
            <w:color w:val="000000"/>
            <w:sz w:val="28"/>
            <w:szCs w:val="28"/>
          </w:rPr>
          <w:t>статья</w:t>
        </w:r>
        <w:r>
          <w:rPr>
            <w:rStyle w:val="Style12"/>
            <w:color w:val="000000"/>
            <w:sz w:val="28"/>
            <w:szCs w:val="28"/>
            <w:u w:val="single"/>
          </w:rPr>
          <w:t xml:space="preserve"> </w:t>
        </w:r>
        <w:r>
          <w:rPr>
            <w:rStyle w:val="Style12"/>
            <w:color w:val="000000"/>
            <w:sz w:val="28"/>
            <w:szCs w:val="28"/>
          </w:rPr>
          <w:t>66(1)</w:t>
        </w:r>
      </w:hyperlink>
      <w:r>
        <w:rPr>
          <w:color w:val="000000"/>
          <w:sz w:val="28"/>
          <w:szCs w:val="28"/>
        </w:rPr>
        <w:t> </w:t>
      </w:r>
      <w:hyperlink r:id="rId3">
        <w:r>
          <w:rPr>
            <w:rStyle w:val="Style12"/>
            <w:sz w:val="28"/>
            <w:szCs w:val="28"/>
          </w:rPr>
          <w:t>Трудового кодекса Российской Федерации</w:t>
        </w:r>
      </w:hyperlink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 предоставленные в порядке, установленном </w:t>
      </w:r>
      <w:hyperlink r:id="rId4">
        <w:r>
          <w:rPr>
            <w:rStyle w:val="Style12"/>
            <w:color w:val="000000"/>
            <w:sz w:val="28"/>
            <w:szCs w:val="28"/>
          </w:rPr>
          <w:t>статьей 66(1)</w:t>
        </w:r>
      </w:hyperlink>
      <w:r>
        <w:rPr>
          <w:color w:val="000000"/>
          <w:sz w:val="28"/>
          <w:szCs w:val="28"/>
        </w:rPr>
        <w:t> </w:t>
      </w:r>
      <w:hyperlink r:id="rId5">
        <w:r>
          <w:rPr>
            <w:rStyle w:val="Style12"/>
            <w:sz w:val="28"/>
            <w:szCs w:val="28"/>
          </w:rPr>
          <w:t>Трудового кодекса Российской Федерации</w:t>
        </w:r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либо иные документы, подтверждающие стаж работы претендента не менее 5 лет по специальности, соответствующей выбранному виду деятельности, для осуществления которого органу муниципального контроля требуется привлечение эксперта;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2" w:name="P36"/>
      <w:bookmarkEnd w:id="2"/>
      <w:r>
        <w:rPr>
          <w:color w:val="000000"/>
          <w:sz w:val="28"/>
          <w:szCs w:val="28"/>
        </w:rPr>
        <w:t>в) согласие на обработку персональных данных (далее - согласие) по форме, установленной приложением 2 к настоящему постановлению.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заполняется разборчиво в машинописном виде или от руки. При заполнении согласия не допускается использование сокращений слов и аббревиатур.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должно быть подписано претендентом;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3" w:name="P39"/>
      <w:bookmarkEnd w:id="3"/>
      <w:r>
        <w:rPr>
          <w:color w:val="000000"/>
          <w:sz w:val="28"/>
          <w:szCs w:val="28"/>
        </w:rPr>
        <w:t>г) согласие на обработку персональных данных, разрешенных субъектом персональных данных для распространения, по форме, установленной приложением 3 к настоящему постановлению.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распространения, заполняется разборчиво в машинописном виде или от руки.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заполнении согласия на обработку персональных данных, разрешенных субъектом персональных данных для распространения, не допускается использование сокращений слов и аббревиатур.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распространения, должно быть подписано претендентом.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аттестации и прилагаемые к нему документы (копии документов) представляются претендентом непосредственно или направляются в орган муниципального контроля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информационно-телекоммуникационную сеть «Интернет» (далее - сеть «Интернет»).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представления претендентом документов на бумажном носителе в виде копий документов представляются с предъявлением подлинников либо заверенными в установленном законодательством Российской Федерации порядке.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2.3. В случае несоблюдения претендентом утвержденной настоящим постановлением формы заявления об аттестации или непредставления документов, предусмотренных 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"P33"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подпунктами «б»</w:t>
      </w:r>
      <w:r>
        <w:fldChar w:fldCharType="end"/>
      </w:r>
      <w:r>
        <w:rPr>
          <w:color w:val="000000"/>
          <w:sz w:val="28"/>
          <w:szCs w:val="28"/>
        </w:rPr>
        <w:t>, 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"P36"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«в»</w:t>
      </w:r>
      <w:r>
        <w:fldChar w:fldCharType="end"/>
      </w:r>
      <w:r>
        <w:rPr>
          <w:color w:val="000000"/>
          <w:sz w:val="28"/>
          <w:szCs w:val="28"/>
        </w:rPr>
        <w:t>, 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"P39"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«г» подпункта 2.1</w:t>
      </w:r>
      <w:r>
        <w:fldChar w:fldCharType="end"/>
      </w:r>
      <w:r>
        <w:rPr/>
        <w:t>.</w:t>
      </w:r>
      <w:r>
        <w:rPr>
          <w:color w:val="000000"/>
          <w:sz w:val="28"/>
          <w:szCs w:val="28"/>
        </w:rPr>
        <w:t> настоящего пункта, орган муниципального контроля не позднее 5 рабочих дней со дня поступления указанных документов и заявления об аттестации возвращает их без рассмотрения претенденту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«Интернет».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При поступлении заявления об аттестации и прилагаемых документов (сведений) в орган муниципального контроля: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 должностное лицо, ответственное за делопроизводство: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 рабочих дней со дня поступления указанных документов;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поступления заявления об аттестации и прилагаемых документов на адрес электронной почты органа муниципального контроля изымает поступившее электронное сообщение, распечатывает заявление об аттестации и прилагаемые документы;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ставит отметку о дате и времени поступления на заявлении об аттестации;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их регистрацию с указанием входящего номера и даты их поступления;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регистрации заявления об аттестации и прилагаемых документов (сведений) передает их главе поселения.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Глава поселения в день поступления к нему заявления об аттестации и прилагаемых документов (сведений) визирует указанные документы и передает их должностному лицу, ответственному за прием заявления об аттестации и представленных документов (сведений), подготовку проектов решений по результатам рассмотрения заявления об аттестации и прилагаемых документов (далее - ответственное должностное лицо).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 Ответственное должностное лицо: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4 рабочих дней со дня поступления заявления об аттестации и документов (сведений) рассматривает их на наличие оснований для возврата без рассмотрения;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при наличии оснований, предусмотренных 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"P71"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подпунктом 2.6</w:t>
      </w:r>
      <w:r>
        <w:fldChar w:fldCharType="end"/>
      </w:r>
      <w:r>
        <w:rPr/>
        <w:t>.</w:t>
      </w:r>
      <w:r>
        <w:rPr>
          <w:color w:val="000000"/>
          <w:sz w:val="28"/>
          <w:szCs w:val="28"/>
        </w:rPr>
        <w:t> настоящего пункта, в течение 4 рабочих дней со дня поступления заявления об аттестации и документов (сведений) готовит уведомление о возврате документов без рассмотрения за подписью главы поселения и передает вместе с указанными документами должностному лицу, ответственному за делопроизводство, для направления в срок, не превышающий 5 рабочих дней со дня регистрации заявления об аттестации, способом, позволяющим подтвердить факт и дату направления;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возврата заявления об аттестации и документов (сведений) без рассмотрения в течение 4 рабочих дней со дня поступления заявления об аттестации и документов (сведений) передает заявление об аттестации с прилагаемыми документами секретарю аттестационной комиссии по проведению квалификационного экзамена физических лиц, претендующих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аттестационная комиссия).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 Срок рассмотрения заявления об аттестации, представленных документов (сведений) и (или) проведения квалификационного экзамена, а также подготовки протокола аттестационной комиссией не может превышать 42 рабочих дней со дня передачи заявления об аттестации с прилагаемыми документами секретарю аттестационной комиссии;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аттестационной комиссии вместе с рассмотренными документами передается секретарем аттестационной комиссии ответственному должностному лицу не позднее 3 рабочих дней после дня его подготовки;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2.4.5. ответственное должностное лицо в течение 7 рабочих дней со дня получения протокола аттестационной комиссии: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в случае отсутствия оснований для отказа в аттестации претендента, предусмотренных 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"P74"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подпунктом 2.7</w:t>
      </w:r>
      <w:r>
        <w:fldChar w:fldCharType="end"/>
      </w:r>
      <w:r>
        <w:rPr>
          <w:sz w:val="28"/>
          <w:szCs w:val="28"/>
        </w:rPr>
        <w:t>.</w:t>
      </w:r>
      <w:r>
        <w:rPr/>
        <w:t xml:space="preserve"> </w:t>
      </w:r>
      <w:r>
        <w:rPr>
          <w:sz w:val="28"/>
          <w:szCs w:val="28"/>
        </w:rPr>
        <w:t>пункта 2 настоящего постановления</w:t>
      </w:r>
      <w:r>
        <w:rPr>
          <w:color w:val="000000"/>
          <w:sz w:val="28"/>
          <w:szCs w:val="28"/>
        </w:rPr>
        <w:t>, готовит проект решения об аттестации в форме распоряжения за подписью главы поселения;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в случае наличия оснований для отказа в аттестации претендента, предусмотренных 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"P74"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подпунктом 2.7</w:t>
      </w:r>
      <w:r>
        <w:fldChar w:fldCharType="end"/>
      </w:r>
      <w:r>
        <w:rPr>
          <w:sz w:val="28"/>
          <w:szCs w:val="28"/>
        </w:rPr>
        <w:t>. пункта 2 настоящего постановления</w:t>
      </w:r>
      <w:r>
        <w:rPr>
          <w:color w:val="000000"/>
          <w:sz w:val="28"/>
          <w:szCs w:val="28"/>
        </w:rPr>
        <w:t>, готовит проект решения об отказе в аттестации в форме распоряжения администрации поселения за подписью главы поселения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решением ответственное должностное лицо готовит уведомление о принятом решении для направления претенденту.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2.4.6. Ответственное должностное лицо в день подготовки проекта решения об аттестации или об отказе в аттестации передает его вместе с уведомлением о принятом решении, рассмотренными документами главе поселения.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2.4.7. Глава поселения в течение 2 рабочих дней после дня получения подписывает решение об аттестации или об отказе в аттестации, уведомление о принятом решении и передает их вместе с рассмотренными документами должностному лицу, ответственному за делопроизводство.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2.4.8. Должностное лицо, ответственное за делопроизводство, в течение 2 рабочих дней после дня получения: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направляет претенденту уведомление о принятом решении вместе с копией распоряжения администрации поселения;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передает ответственному должностному лицу заявление об аттестации с прилагаемыми документами, копию решения для организации их хранения;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передачу на хранение распоряжения администрации поселения.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Основания для отказа в приеме документов отсутствуют.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4" w:name="P71"/>
      <w:bookmarkEnd w:id="4"/>
      <w:r>
        <w:rPr>
          <w:color w:val="000000"/>
          <w:sz w:val="28"/>
          <w:szCs w:val="28"/>
        </w:rPr>
        <w:t>2.6. Основанием для возврата заявления об аттестации и прилагаемых документов (сведений) без рассмотрения являются: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несоблюдение претендентом установленной формы и требований к заявлению об аттестации;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несоблюдение претендентом установленной формы и требований к согласию либо его отсутствие.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5" w:name="P74"/>
      <w:bookmarkEnd w:id="5"/>
      <w:r>
        <w:rPr>
          <w:color w:val="000000"/>
          <w:sz w:val="28"/>
          <w:szCs w:val="28"/>
        </w:rPr>
        <w:t>2.7. Основаниями для отказа в аттестации претендента являются: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либо недостаточность знаний, выявленных по результатам квалификационного экзамена, необходимых для осуществления экспертизы, для проведения которой органу муниципального контроля требуется привлечение экспертов (за исключением случая проведения аттестации без квалификационного экзамена);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неявка претендента на квалификационный экзамен (за исключением случая проведения аттестации без квалификационного экзамена);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претендента установленным настоящим постановлением критериям аттестации.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Аттестация по областям экспертиз проводится в срок, не превышающий 60 рабочих дней со дня регистрации заявления об аттестации и прилагаемых документов (сведений).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Проверка соответствия претендента критериям аттестации осуществляется в срок, не превышающий 45 рабочих дней со дня регистрации заявления об аттестации и прилагаемых документов (сведений), путем: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а) рассмотрения представленного заявления об аттестации, документов и (или) сведений - в случае, предусмотренном 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"P82"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пунктом 2.10</w:t>
      </w:r>
      <w:r>
        <w:fldChar w:fldCharType="end"/>
      </w:r>
      <w:r>
        <w:rPr>
          <w:color w:val="000000"/>
          <w:sz w:val="28"/>
          <w:szCs w:val="28"/>
        </w:rPr>
        <w:t> настоящего постановления;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рассмотрения представленного заявления об аттестации, документов и (или) сведений и проведения квалификационного экзамена.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6" w:name="P82"/>
      <w:bookmarkEnd w:id="6"/>
      <w:r>
        <w:rPr>
          <w:color w:val="000000"/>
          <w:sz w:val="28"/>
          <w:szCs w:val="28"/>
        </w:rPr>
        <w:t xml:space="preserve">2.10. Аттестация без проведения квалификационного экзамена допускается в случае, если ранее органом муниципального контроля было принято </w:t>
      </w:r>
      <w:r>
        <w:rPr>
          <w:sz w:val="28"/>
          <w:szCs w:val="28"/>
        </w:rPr>
        <w:t>решение в виде распоряжения администрации поселения</w:t>
      </w:r>
      <w:r>
        <w:rPr>
          <w:color w:val="000000"/>
          <w:sz w:val="28"/>
          <w:szCs w:val="28"/>
        </w:rPr>
        <w:t xml:space="preserve"> об аттестации претендента в качестве эксперта по тому же виду экспертиз и срок его действия истек.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2.11. Срок действия аттестации устанавливается не менее пяти лет, за исключением случая, предусмотренного 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"P84"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подпунктом 2.12</w:t>
      </w:r>
      <w:r>
        <w:fldChar w:fldCharType="end"/>
      </w:r>
      <w:r>
        <w:rPr/>
        <w:t>.</w:t>
      </w:r>
      <w:r>
        <w:rPr>
          <w:color w:val="000000"/>
          <w:sz w:val="28"/>
          <w:szCs w:val="28"/>
        </w:rPr>
        <w:t> настоящего постановления.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7" w:name="P84"/>
      <w:bookmarkEnd w:id="7"/>
      <w:r>
        <w:rPr>
          <w:color w:val="000000"/>
          <w:sz w:val="28"/>
          <w:szCs w:val="28"/>
        </w:rPr>
        <w:t>2.12. Срок действия аттестации может быть установлен на срок проведения контрольного мероприятия, для проведения которого требуется эксперт (однократная аттестация).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При поступлении заявления эксперта о прекращении аттестации, составленного в свободной форме, либо поступления сведений о смерти эксперта, либо подтверждения информации о факте (фактах) недостоверности или необъективности результатов деятельности эксперта (далее - информация о недостоверности):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2.13.1. должностное лицо, ответственное за документооборот, в течение 1 рабочего дня со дня поступления заявления эксперта о прекращении аттестации либо поступления сведений о смерти эксперта документов: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ставит отметку о дате и времени поступления на заявлении о прекращении аттестации либо информации (сведений) о смерти, о факте (фактах) недостоверности или необъективности результатов деятельности эксперта;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регистрацию поступивших документов с указанием входящего номера и даты их поступления;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регистрации заявления о прекращении аттестации либо информации (сведений) о смерти, о факте (фактах) недостоверности или необъективности результатов деятельности эксперта передает их главе поселения;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2.13.2. глава поселения в день поступления к нему заявления о прекращении аттестации либо информации (сведений) о смерти, о факте (фактах) недостоверности или необъективности результатов деятельности эксперта передает их ответственному должностному лицу;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2.13.3. ответственное должностное лицо в течение 3 рабочих дней со дня регистрации заявления о прекращении аттестации либо сведений о смерти, либо информации о недостоверности готовит проект распоряжения органа муниципального контроля о прекращении действия аттестации эксперта и в день подготовки передает главе поселения на подпись;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2.13.4. приказ о прекращении действия аттестации эксперта издается в течение 5 рабочих дней со дня регистрации заявления эксперта о прекращении аттестации или сведений о смерти, или получения информации о недостоверности;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2.13.5. в течение 2 рабочих дней со дня принятия решения о прекращении действия аттестации эксперта: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об аттестации эксперта подлежат исключению из реестра;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эксперту направляется уведомление о прекращении аттестации способом, позволяющим подтвердить факт и дату направления (за исключением случая смерти эксперта).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Эксперт, в отношении которого органом муниципального контроля принято решение о прекращении действия аттестации на основании подтвержденного факта (фактов) недостоверности или необъективности результатов деятельности эксперта, вправе обратиться в орган муниципального контроля для аттестации в порядке, утвержденном настоящим постановлением, не ранее чем по истечении одного года со дня принятия соответствующего решения.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В случае поступления эксперта на государственную или муниципальную службу, принятия на работу в орган муниципального контроля, принимается решение о приостановлении действия аттестации эксперта в виде распоряжения администрации поселения.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Аттестации эксперта считается приостановленной с даты поступления эксперта на государственную или муниципальную службу, принятия на работу в орган муниципального контроля.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Действие аттестации эксперта, в отношении которого органом муниципального контроля было принято решение об аттестации до вступления в силу настоящего постановления, продолжается до окончания ее срока.</w:t>
      </w:r>
    </w:p>
    <w:p>
      <w:pPr>
        <w:pStyle w:val="Normal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 вступает в силу с 01.01.2022 года и подлежит официальному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Глава поселения                                                                      </w:t>
      </w:r>
      <w:r>
        <w:rPr>
          <w:color w:val="000000"/>
          <w:sz w:val="28"/>
          <w:szCs w:val="28"/>
        </w:rPr>
        <w:t>М.А. Токарева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z w:val="22"/>
        </w:rPr>
        <w:t>             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ind w:firstLine="567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ind w:firstLine="567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ind w:firstLine="567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ind w:firstLine="567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 1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 №</w:t>
      </w:r>
    </w:p>
    <w:p>
      <w:pPr>
        <w:pStyle w:val="Normal"/>
        <w:ind w:firstLine="567"/>
        <w:rPr>
          <w:color w:val="000000"/>
        </w:rPr>
      </w:pPr>
      <w:r>
        <w:rPr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color w:val="000000"/>
        </w:rPr>
      </w:pPr>
      <w:r>
        <w:rPr>
          <w:color w:val="000000"/>
          <w:sz w:val="22"/>
        </w:rPr>
        <w:t>Форма</w:t>
      </w:r>
    </w:p>
    <w:p>
      <w:pPr>
        <w:pStyle w:val="Normal"/>
        <w:ind w:firstLine="567"/>
        <w:rPr>
          <w:color w:val="000000"/>
        </w:rPr>
      </w:pPr>
      <w:r>
        <w:rPr>
          <w:color w:val="000000"/>
          <w:sz w:val="22"/>
        </w:rPr>
        <w:t> </w:t>
      </w:r>
    </w:p>
    <w:tbl>
      <w:tblPr>
        <w:tblW w:w="9069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9"/>
        <w:gridCol w:w="340"/>
        <w:gridCol w:w="340"/>
        <w:gridCol w:w="1758"/>
        <w:gridCol w:w="397"/>
        <w:gridCol w:w="1019"/>
        <w:gridCol w:w="2835"/>
      </w:tblGrid>
      <w:tr>
        <w:trPr/>
        <w:tc>
          <w:tcPr>
            <w:tcW w:w="4817" w:type="dxa"/>
            <w:gridSpan w:val="4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4251" w:type="dxa"/>
            <w:gridSpan w:val="3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 w:val="28"/>
                <w:szCs w:val="28"/>
              </w:rPr>
              <w:t>Главе органа муниципального контроля</w:t>
            </w:r>
          </w:p>
        </w:tc>
      </w:tr>
      <w:tr>
        <w:trPr/>
        <w:tc>
          <w:tcPr>
            <w:tcW w:w="4817" w:type="dxa"/>
            <w:gridSpan w:val="4"/>
            <w:vMerge w:val="continue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от</w:t>
            </w:r>
          </w:p>
        </w:tc>
        <w:tc>
          <w:tcPr>
            <w:tcW w:w="3854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4817" w:type="dxa"/>
            <w:gridSpan w:val="4"/>
            <w:vMerge w:val="continue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1" w:type="dxa"/>
            <w:gridSpan w:val="3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4817" w:type="dxa"/>
            <w:gridSpan w:val="4"/>
            <w:vMerge w:val="continue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1" w:type="dxa"/>
            <w:gridSpan w:val="3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(указываются фамилия, имя, отчество претендента)</w:t>
            </w:r>
          </w:p>
        </w:tc>
      </w:tr>
      <w:tr>
        <w:trPr/>
        <w:tc>
          <w:tcPr>
            <w:tcW w:w="9068" w:type="dxa"/>
            <w:gridSpan w:val="7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7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bookmarkStart w:id="8" w:name="P134"/>
            <w:bookmarkEnd w:id="8"/>
            <w:r>
              <w:rPr>
                <w:sz w:val="28"/>
                <w:szCs w:val="28"/>
              </w:rPr>
              <w:t>ЗАЯВЛЕНИЕ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 аттестации физического лица, претендующего на получение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аттестации эксперта, привлекаемого органом муниципального контроля к проведению экспертизы при проведении муниципального контроля</w:t>
            </w:r>
          </w:p>
        </w:tc>
      </w:tr>
      <w:tr>
        <w:trPr/>
        <w:tc>
          <w:tcPr>
            <w:tcW w:w="9068" w:type="dxa"/>
            <w:gridSpan w:val="7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68" w:type="dxa"/>
            <w:gridSpan w:val="7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(претендент - фамилия, имя и отчество (последнее - при наличии);</w:t>
            </w:r>
          </w:p>
        </w:tc>
      </w:tr>
      <w:tr>
        <w:trPr/>
        <w:tc>
          <w:tcPr>
            <w:tcW w:w="9068" w:type="dxa"/>
            <w:gridSpan w:val="7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7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данные документа, удостоверяющего личность;</w:t>
            </w:r>
          </w:p>
        </w:tc>
      </w:tr>
      <w:tr>
        <w:trPr/>
        <w:tc>
          <w:tcPr>
            <w:tcW w:w="9068" w:type="dxa"/>
            <w:gridSpan w:val="7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7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место жительства,</w:t>
            </w:r>
          </w:p>
        </w:tc>
      </w:tr>
      <w:tr>
        <w:trPr/>
        <w:tc>
          <w:tcPr>
            <w:tcW w:w="9068" w:type="dxa"/>
            <w:gridSpan w:val="7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7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номер телефона, адрес электронной почты (при наличии)</w:t>
            </w:r>
          </w:p>
        </w:tc>
      </w:tr>
      <w:tr>
        <w:trPr/>
        <w:tc>
          <w:tcPr>
            <w:tcW w:w="9068" w:type="dxa"/>
            <w:gridSpan w:val="7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7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ИНН - индивидуальный номер налогоплательщика</w:t>
            </w:r>
          </w:p>
        </w:tc>
      </w:tr>
      <w:tr>
        <w:trPr/>
        <w:tc>
          <w:tcPr>
            <w:tcW w:w="305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заявляемый вид экспертизы</w:t>
            </w:r>
          </w:p>
        </w:tc>
        <w:tc>
          <w:tcPr>
            <w:tcW w:w="6009" w:type="dxa"/>
            <w:gridSpan w:val="4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7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года № 2328, прошу меня аттестовать в качестве эксперта, привлекаемого органом муниципального контроля к проведению экспертизы при проведении муниципального контроля</w:t>
            </w:r>
          </w:p>
        </w:tc>
      </w:tr>
      <w:tr>
        <w:trPr/>
        <w:tc>
          <w:tcPr>
            <w:tcW w:w="2379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3514" w:type="dxa"/>
            <w:gridSpan w:val="4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2379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подпись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3514" w:type="dxa"/>
            <w:gridSpan w:val="4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Ф.И.О.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7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"__"_____________ 20__ г.</w:t>
            </w:r>
          </w:p>
        </w:tc>
      </w:tr>
    </w:tbl>
    <w:p>
      <w:pPr>
        <w:pStyle w:val="Normal"/>
        <w:ind w:firstLine="567"/>
        <w:jc w:val="right"/>
        <w:rPr/>
      </w:pPr>
      <w:r>
        <w:rPr>
          <w:rFonts w:cs="Arial" w:ascii="Arial" w:hAnsi="Arial"/>
          <w:color w:val="000000"/>
        </w:rPr>
        <w:br/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 2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№ </w:t>
      </w:r>
    </w:p>
    <w:p>
      <w:pPr>
        <w:pStyle w:val="Normal"/>
        <w:ind w:firstLine="567"/>
        <w:jc w:val="right"/>
        <w:rPr>
          <w:color w:val="000000"/>
        </w:rPr>
      </w:pPr>
      <w:r>
        <w:rPr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color w:val="000000"/>
        </w:rPr>
      </w:pPr>
      <w:r>
        <w:rPr>
          <w:color w:val="000000"/>
          <w:sz w:val="22"/>
        </w:rPr>
        <w:t>форма</w:t>
      </w:r>
    </w:p>
    <w:p>
      <w:pPr>
        <w:pStyle w:val="Normal"/>
        <w:ind w:firstLine="567"/>
        <w:rPr>
          <w:color w:val="000000"/>
        </w:rPr>
      </w:pPr>
      <w:r>
        <w:rPr>
          <w:color w:val="000000"/>
          <w:sz w:val="22"/>
        </w:rPr>
        <w:t> </w:t>
      </w:r>
    </w:p>
    <w:tbl>
      <w:tblPr>
        <w:tblW w:w="9698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9"/>
        <w:gridCol w:w="3061"/>
        <w:gridCol w:w="857"/>
        <w:gridCol w:w="1132"/>
        <w:gridCol w:w="680"/>
        <w:gridCol w:w="1"/>
        <w:gridCol w:w="339"/>
        <w:gridCol w:w="1"/>
        <w:gridCol w:w="2607"/>
        <w:gridCol w:w="340"/>
      </w:tblGrid>
      <w:tr>
        <w:trPr/>
        <w:tc>
          <w:tcPr>
            <w:tcW w:w="9697" w:type="dxa"/>
            <w:gridSpan w:val="10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bookmarkStart w:id="9" w:name="P177"/>
            <w:bookmarkEnd w:id="9"/>
            <w:r>
              <w:rPr>
                <w:sz w:val="28"/>
                <w:szCs w:val="28"/>
              </w:rPr>
              <w:t>СОГЛАСИЕ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 обработку персональных данных</w:t>
            </w:r>
          </w:p>
        </w:tc>
      </w:tr>
      <w:tr>
        <w:trPr/>
        <w:tc>
          <w:tcPr>
            <w:tcW w:w="9697" w:type="dxa"/>
            <w:gridSpan w:val="10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679" w:type="dxa"/>
            <w:tcBorders/>
            <w:shd w:fill="auto" w:val="clear"/>
          </w:tcPr>
          <w:p>
            <w:pPr>
              <w:pStyle w:val="Normal"/>
              <w:ind w:firstLine="283"/>
              <w:rPr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8678" w:type="dxa"/>
            <w:gridSpan w:val="8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,</w:t>
            </w:r>
          </w:p>
        </w:tc>
      </w:tr>
      <w:tr>
        <w:trPr/>
        <w:tc>
          <w:tcPr>
            <w:tcW w:w="67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8678" w:type="dxa"/>
            <w:gridSpan w:val="8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(фамилия, имя, отчество субъекта персональных данных)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697" w:type="dxa"/>
            <w:gridSpan w:val="10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в соответствии с </w:t>
            </w:r>
            <w:hyperlink r:id="rId6">
              <w:r>
                <w:rPr>
                  <w:rStyle w:val="Style12"/>
                  <w:sz w:val="22"/>
                  <w:szCs w:val="22"/>
                </w:rPr>
                <w:t>пунктом 4 статьи 9</w:t>
              </w:r>
            </w:hyperlink>
            <w:r>
              <w:rPr>
                <w:sz w:val="22"/>
                <w:szCs w:val="22"/>
              </w:rPr>
              <w:t xml:space="preserve"> Федерального закона от 27.07.2006 № 152-ФЗ «О персональных данных», зарегистрирован "__"____________________ г. по адресу: ____ ___________________________________________________________________________</w:t>
            </w:r>
          </w:p>
        </w:tc>
      </w:tr>
      <w:tr>
        <w:trPr/>
        <w:tc>
          <w:tcPr>
            <w:tcW w:w="9357" w:type="dxa"/>
            <w:gridSpan w:val="9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>
        <w:trPr/>
        <w:tc>
          <w:tcPr>
            <w:tcW w:w="5729" w:type="dxa"/>
            <w:gridSpan w:val="4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основной документ, удостоверяющий личность: </w:t>
            </w:r>
          </w:p>
        </w:tc>
        <w:tc>
          <w:tcPr>
            <w:tcW w:w="3968" w:type="dxa"/>
            <w:gridSpan w:val="6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4597" w:type="dxa"/>
            <w:gridSpan w:val="3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(наименование и № документа, сведения о дате выдачи документа и выдавшем его органе)</w:t>
            </w:r>
          </w:p>
        </w:tc>
        <w:tc>
          <w:tcPr>
            <w:tcW w:w="113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gridSpan w:val="2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8" w:type="dxa"/>
            <w:gridSpan w:val="2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7" w:type="dxa"/>
            <w:gridSpan w:val="9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,</w:t>
            </w:r>
          </w:p>
        </w:tc>
      </w:tr>
      <w:tr>
        <w:trPr/>
        <w:tc>
          <w:tcPr>
            <w:tcW w:w="9357" w:type="dxa"/>
            <w:gridSpan w:val="9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697" w:type="dxa"/>
            <w:gridSpan w:val="10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 w:val="28"/>
                <w:szCs w:val="28"/>
              </w:rPr>
              <w:t>в целях рассмотрения моего заявления и последующего включения в реестр аттестации экспертов, привлекаемых органом муниципального контроля к проведению экспертизы при проведении муниципального контроля, даю согласие органу муниципального контроля, на обработку моих персональных данных, а именно:</w:t>
            </w:r>
          </w:p>
        </w:tc>
      </w:tr>
      <w:tr>
        <w:trPr/>
        <w:tc>
          <w:tcPr>
            <w:tcW w:w="9697" w:type="dxa"/>
            <w:gridSpan w:val="10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697" w:type="dxa"/>
            <w:gridSpan w:val="10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(указать перечень персональных данных, на обработку которых дается согласие субъекта</w:t>
            </w:r>
          </w:p>
        </w:tc>
      </w:tr>
      <w:tr>
        <w:trPr/>
        <w:tc>
          <w:tcPr>
            <w:tcW w:w="9357" w:type="dxa"/>
            <w:gridSpan w:val="9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,</w:t>
            </w:r>
          </w:p>
        </w:tc>
      </w:tr>
      <w:tr>
        <w:trPr/>
        <w:tc>
          <w:tcPr>
            <w:tcW w:w="9357" w:type="dxa"/>
            <w:gridSpan w:val="9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персональных данных)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697" w:type="dxa"/>
            <w:gridSpan w:val="10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то есть на совершение действий, предусмотренных </w:t>
            </w:r>
            <w:hyperlink r:id="rId7">
              <w:r>
                <w:rPr>
                  <w:rStyle w:val="Style12"/>
                  <w:sz w:val="22"/>
                  <w:u w:val="single"/>
                </w:rPr>
                <w:t>пунктом 3 статьи 3</w:t>
              </w:r>
            </w:hyperlink>
            <w:r>
              <w:rPr>
                <w:sz w:val="22"/>
                <w:u w:val="single"/>
              </w:rPr>
              <w:t> </w:t>
            </w:r>
            <w:r>
              <w:rPr>
                <w:sz w:val="22"/>
              </w:rPr>
              <w:t>Федерального закона от 27.07.2006 № 152-ФЗ "О персональных данных".</w:t>
            </w:r>
          </w:p>
        </w:tc>
      </w:tr>
      <w:tr>
        <w:trPr/>
        <w:tc>
          <w:tcPr>
            <w:tcW w:w="9697" w:type="dxa"/>
            <w:gridSpan w:val="10"/>
            <w:tcBorders/>
            <w:shd w:fill="auto" w:val="clear"/>
          </w:tcPr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>
        <w:trPr/>
        <w:tc>
          <w:tcPr>
            <w:tcW w:w="9697" w:type="dxa"/>
            <w:gridSpan w:val="10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"__"______________ 20__ г.</w:t>
            </w:r>
          </w:p>
        </w:tc>
      </w:tr>
      <w:tr>
        <w:trPr/>
        <w:tc>
          <w:tcPr>
            <w:tcW w:w="374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Субъект персональных данных:</w:t>
            </w:r>
          </w:p>
        </w:tc>
        <w:tc>
          <w:tcPr>
            <w:tcW w:w="2670" w:type="dxa"/>
            <w:gridSpan w:val="4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34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/</w:t>
            </w:r>
          </w:p>
        </w:tc>
        <w:tc>
          <w:tcPr>
            <w:tcW w:w="2947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374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(подпись)</w:t>
            </w:r>
          </w:p>
        </w:tc>
        <w:tc>
          <w:tcPr>
            <w:tcW w:w="34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2947" w:type="dxa"/>
            <w:gridSpan w:val="2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(Ф.И.О.)</w:t>
            </w:r>
          </w:p>
        </w:tc>
      </w:tr>
    </w:tbl>
    <w:p>
      <w:pPr>
        <w:pStyle w:val="Normal"/>
        <w:ind w:firstLine="567"/>
        <w:jc w:val="right"/>
        <w:rPr/>
      </w:pPr>
      <w:r>
        <w:rPr>
          <w:rFonts w:cs="Arial" w:ascii="Arial" w:hAnsi="Arial"/>
          <w:color w:val="000000"/>
        </w:rPr>
        <w:br/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  3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  № 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color w:val="000000"/>
        </w:rPr>
      </w:pPr>
      <w:r>
        <w:rPr>
          <w:color w:val="000000"/>
          <w:sz w:val="22"/>
        </w:rPr>
        <w:t>форма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tbl>
      <w:tblPr>
        <w:tblW w:w="9069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153"/>
        <w:gridCol w:w="340"/>
        <w:gridCol w:w="2039"/>
        <w:gridCol w:w="1"/>
        <w:gridCol w:w="339"/>
        <w:gridCol w:w="341"/>
        <w:gridCol w:w="737"/>
        <w:gridCol w:w="2098"/>
        <w:gridCol w:w="122"/>
        <w:gridCol w:w="218"/>
      </w:tblGrid>
      <w:tr>
        <w:trPr/>
        <w:tc>
          <w:tcPr>
            <w:tcW w:w="9068" w:type="dxa"/>
            <w:gridSpan w:val="11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bookmarkStart w:id="10" w:name="P230"/>
            <w:bookmarkEnd w:id="10"/>
            <w:r>
              <w:rPr>
                <w:b/>
                <w:sz w:val="28"/>
                <w:szCs w:val="28"/>
              </w:rPr>
              <w:t>СОГЛАСИЕ</w:t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 обработку персональных данных, разрешенных субъектом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персональных данных для распространения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Я,</w:t>
            </w:r>
          </w:p>
        </w:tc>
        <w:tc>
          <w:tcPr>
            <w:tcW w:w="8388" w:type="dxa"/>
            <w:gridSpan w:val="10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8388" w:type="dxa"/>
            <w:gridSpan w:val="10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(фамилия, имя, отчество)</w:t>
            </w:r>
          </w:p>
        </w:tc>
      </w:tr>
      <w:tr>
        <w:trPr/>
        <w:tc>
          <w:tcPr>
            <w:tcW w:w="8728" w:type="dxa"/>
            <w:gridSpan w:val="9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34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,</w:t>
            </w:r>
          </w:p>
        </w:tc>
      </w:tr>
      <w:tr>
        <w:trPr/>
        <w:tc>
          <w:tcPr>
            <w:tcW w:w="2833" w:type="dxa"/>
            <w:gridSpan w:val="2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контактная информация:</w:t>
            </w:r>
          </w:p>
        </w:tc>
        <w:tc>
          <w:tcPr>
            <w:tcW w:w="5895" w:type="dxa"/>
            <w:gridSpan w:val="7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34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,</w:t>
            </w:r>
          </w:p>
        </w:tc>
      </w:tr>
      <w:tr>
        <w:trPr/>
        <w:tc>
          <w:tcPr>
            <w:tcW w:w="9068" w:type="dxa"/>
            <w:gridSpan w:val="11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11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(номер телефона, адрес электронной почты или почтовый адрес субъекта персональных данных)</w:t>
            </w:r>
          </w:p>
        </w:tc>
      </w:tr>
      <w:tr>
        <w:trPr/>
        <w:tc>
          <w:tcPr>
            <w:tcW w:w="9068" w:type="dxa"/>
            <w:gridSpan w:val="11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 w:val="28"/>
                <w:szCs w:val="28"/>
              </w:rPr>
              <w:t>настоящим даю согласие органу муниципального контроля, на обработку моих персональных данных.</w:t>
            </w:r>
          </w:p>
          <w:p>
            <w:pPr>
              <w:pStyle w:val="Normal"/>
              <w:ind w:firstLine="283"/>
              <w:rPr/>
            </w:pPr>
            <w:r>
              <w:rPr>
                <w:sz w:val="28"/>
                <w:szCs w:val="28"/>
              </w:rPr>
              <w:t>Сведения об информационных ресурсах органа муниципального контроля, посредством которых будут осуществляться предоставление доступа неограниченному кругу лиц и иные действия с персональными данными:</w:t>
            </w:r>
          </w:p>
        </w:tc>
      </w:tr>
      <w:tr>
        <w:trPr/>
        <w:tc>
          <w:tcPr>
            <w:tcW w:w="9068" w:type="dxa"/>
            <w:gridSpan w:val="11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(адрес, состоящий из наименования протокола (http или https), сервера (www),</w:t>
            </w:r>
          </w:p>
        </w:tc>
      </w:tr>
      <w:tr>
        <w:trPr/>
        <w:tc>
          <w:tcPr>
            <w:tcW w:w="9068" w:type="dxa"/>
            <w:gridSpan w:val="11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11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домена, имени каталога на сервере и имя файла веб-страницы)</w:t>
            </w:r>
          </w:p>
        </w:tc>
      </w:tr>
      <w:tr>
        <w:trPr/>
        <w:tc>
          <w:tcPr>
            <w:tcW w:w="9068" w:type="dxa"/>
            <w:gridSpan w:val="11"/>
            <w:tcBorders/>
            <w:shd w:fill="auto" w:val="clear"/>
          </w:tcPr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Целью обработки персональных данных является:</w:t>
            </w:r>
          </w:p>
        </w:tc>
      </w:tr>
      <w:tr>
        <w:trPr/>
        <w:tc>
          <w:tcPr>
            <w:tcW w:w="9068" w:type="dxa"/>
            <w:gridSpan w:val="11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11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Категории и перечень персональных данных, на обработку которых дается согласие:</w:t>
            </w:r>
          </w:p>
        </w:tc>
      </w:tr>
      <w:tr>
        <w:trPr/>
        <w:tc>
          <w:tcPr>
            <w:tcW w:w="2833" w:type="dxa"/>
            <w:gridSpan w:val="2"/>
            <w:tcBorders/>
            <w:shd w:fill="auto" w:val="clear"/>
          </w:tcPr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персональные данные:</w:t>
            </w:r>
          </w:p>
        </w:tc>
        <w:tc>
          <w:tcPr>
            <w:tcW w:w="6235" w:type="dxa"/>
            <w:gridSpan w:val="9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11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11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(фамилия, имя, отчество (при наличии), год, месяц, дата рождения, место рождения, адрес, семейное положение, образование, профессия, социальное положение доходы, другая информация, относящаяся к субъекту персональных данных)</w:t>
            </w:r>
          </w:p>
        </w:tc>
      </w:tr>
      <w:tr>
        <w:trPr/>
        <w:tc>
          <w:tcPr>
            <w:tcW w:w="6630" w:type="dxa"/>
            <w:gridSpan w:val="8"/>
            <w:tcBorders/>
            <w:shd w:fill="auto" w:val="clear"/>
          </w:tcPr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специальные категории (при согласии на их обработку) </w:t>
            </w:r>
            <w:r>
              <w:fldChar w:fldCharType="begin"/>
            </w:r>
            <w:r>
      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"P293"</w:instrText>
            </w:r>
            <w:r>
              <w:fldChar w:fldCharType="separate"/>
            </w:r>
            <w:r>
              <w:rPr>
                <w:rStyle w:val="Style12"/>
                <w:color w:val="0000FF"/>
                <w:sz w:val="22"/>
                <w:u w:val="single"/>
              </w:rPr>
              <w:t>&lt;1&gt;</w:t>
            </w:r>
            <w:r>
              <w:fldChar w:fldCharType="end"/>
            </w:r>
            <w:r>
              <w:rPr>
                <w:sz w:val="22"/>
              </w:rPr>
              <w:t>:</w:t>
            </w:r>
          </w:p>
        </w:tc>
        <w:tc>
          <w:tcPr>
            <w:tcW w:w="2438" w:type="dxa"/>
            <w:gridSpan w:val="3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11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</w:t>
            </w:r>
          </w:p>
        </w:tc>
      </w:tr>
      <w:tr>
        <w:trPr/>
        <w:tc>
          <w:tcPr>
            <w:tcW w:w="5893" w:type="dxa"/>
            <w:gridSpan w:val="7"/>
            <w:tcBorders/>
            <w:shd w:fill="auto" w:val="clear"/>
          </w:tcPr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биометрические (при согласии на их обработку) </w:t>
            </w:r>
            <w:r>
              <w:fldChar w:fldCharType="begin"/>
            </w:r>
            <w:r>
      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"P294"</w:instrText>
            </w:r>
            <w:r>
              <w:fldChar w:fldCharType="separate"/>
            </w:r>
            <w:r>
              <w:rPr>
                <w:rStyle w:val="Style12"/>
                <w:color w:val="0000FF"/>
                <w:sz w:val="22"/>
                <w:u w:val="single"/>
              </w:rPr>
              <w:t>&lt;2&gt;</w:t>
            </w:r>
            <w:r>
              <w:fldChar w:fldCharType="end"/>
            </w:r>
            <w:r>
              <w:rPr>
                <w:sz w:val="22"/>
              </w:rPr>
              <w:t>:</w:t>
            </w:r>
          </w:p>
        </w:tc>
        <w:tc>
          <w:tcPr>
            <w:tcW w:w="3175" w:type="dxa"/>
            <w:gridSpan w:val="4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8850" w:type="dxa"/>
            <w:gridSpan w:val="10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218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68" w:type="dxa"/>
            <w:gridSpan w:val="11"/>
            <w:tcBorders/>
            <w:shd w:fill="auto" w:val="clear"/>
          </w:tcPr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 </w:t>
            </w:r>
            <w:r>
              <w:fldChar w:fldCharType="begin"/>
            </w:r>
            <w:r>
      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"P295"</w:instrText>
            </w:r>
            <w:r>
              <w:fldChar w:fldCharType="separate"/>
            </w:r>
            <w:r>
              <w:rPr>
                <w:rStyle w:val="Style12"/>
                <w:color w:val="0000FF"/>
                <w:sz w:val="22"/>
                <w:u w:val="single"/>
              </w:rPr>
              <w:t>&lt;3&gt;</w:t>
            </w:r>
            <w:r>
              <w:fldChar w:fldCharType="end"/>
            </w:r>
            <w:r>
              <w:rPr>
                <w:sz w:val="22"/>
              </w:rPr>
              <w:t>:</w:t>
            </w:r>
          </w:p>
        </w:tc>
      </w:tr>
      <w:tr>
        <w:trPr/>
        <w:tc>
          <w:tcPr>
            <w:tcW w:w="9068" w:type="dxa"/>
            <w:gridSpan w:val="11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(заполняется по желанию субъекта персональных данных)</w:t>
            </w:r>
          </w:p>
        </w:tc>
      </w:tr>
      <w:tr>
        <w:trPr/>
        <w:tc>
          <w:tcPr>
            <w:tcW w:w="9068" w:type="dxa"/>
            <w:gridSpan w:val="11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Условия, при которых полученные персональные данные могут передаваться органом муниципального контроля,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 </w:t>
            </w:r>
            <w:r>
              <w:fldChar w:fldCharType="begin"/>
            </w:r>
            <w:r>
      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"P296"</w:instrText>
            </w:r>
            <w:r>
              <w:fldChar w:fldCharType="separate"/>
            </w:r>
            <w:r>
              <w:rPr>
                <w:rStyle w:val="Style12"/>
                <w:color w:val="0000FF"/>
                <w:sz w:val="22"/>
                <w:u w:val="single"/>
              </w:rPr>
              <w:t>&lt;4&gt;</w:t>
            </w:r>
            <w:r>
              <w:fldChar w:fldCharType="end"/>
            </w:r>
            <w:r>
              <w:rPr>
                <w:sz w:val="22"/>
              </w:rPr>
              <w:t>:</w:t>
            </w:r>
          </w:p>
        </w:tc>
      </w:tr>
      <w:tr>
        <w:trPr/>
        <w:tc>
          <w:tcPr>
            <w:tcW w:w="9068" w:type="dxa"/>
            <w:gridSpan w:val="11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11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(заполняется по желанию субъекта персональных данных)</w:t>
            </w:r>
          </w:p>
        </w:tc>
      </w:tr>
      <w:tr>
        <w:trPr/>
        <w:tc>
          <w:tcPr>
            <w:tcW w:w="9068" w:type="dxa"/>
            <w:gridSpan w:val="11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5213" w:type="dxa"/>
            <w:gridSpan w:val="5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Срок, в течение которого действует согласие:</w:t>
            </w:r>
          </w:p>
        </w:tc>
        <w:tc>
          <w:tcPr>
            <w:tcW w:w="3855" w:type="dxa"/>
            <w:gridSpan w:val="6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8728" w:type="dxa"/>
            <w:gridSpan w:val="9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.</w:t>
            </w:r>
          </w:p>
        </w:tc>
      </w:tr>
      <w:tr>
        <w:trPr/>
        <w:tc>
          <w:tcPr>
            <w:tcW w:w="9068" w:type="dxa"/>
            <w:gridSpan w:val="11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11"/>
            <w:tcBorders/>
            <w:shd w:fill="auto" w:val="clear"/>
          </w:tcPr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      </w:r>
          </w:p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Действие согласия субъекта персональных данных на обработку персональных данных, разрешенных субъектом персональных данных для распространения, прекращается с момента поступления оператору указанного требования &lt;5&gt;.</w:t>
            </w:r>
          </w:p>
        </w:tc>
      </w:tr>
      <w:tr>
        <w:trPr/>
        <w:tc>
          <w:tcPr>
            <w:tcW w:w="9068" w:type="dxa"/>
            <w:gridSpan w:val="11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3173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"__"_____________ 20__ г.</w:t>
            </w:r>
          </w:p>
        </w:tc>
        <w:tc>
          <w:tcPr>
            <w:tcW w:w="2039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34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3516" w:type="dxa"/>
            <w:gridSpan w:val="5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3173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2039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(подпись)</w:t>
            </w:r>
          </w:p>
        </w:tc>
        <w:tc>
          <w:tcPr>
            <w:tcW w:w="34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  <w:tc>
          <w:tcPr>
            <w:tcW w:w="3516" w:type="dxa"/>
            <w:gridSpan w:val="5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(расшифровка подписи)</w:t>
            </w:r>
          </w:p>
        </w:tc>
      </w:tr>
      <w:tr>
        <w:trPr/>
        <w:tc>
          <w:tcPr>
            <w:tcW w:w="9068" w:type="dxa"/>
            <w:gridSpan w:val="11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 </w:t>
            </w:r>
          </w:p>
        </w:tc>
      </w:tr>
      <w:tr>
        <w:trPr/>
        <w:tc>
          <w:tcPr>
            <w:tcW w:w="9068" w:type="dxa"/>
            <w:gridSpan w:val="11"/>
            <w:tcBorders/>
            <w:shd w:fill="auto" w:val="clear"/>
          </w:tcPr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--------------------------------</w:t>
            </w:r>
          </w:p>
          <w:p>
            <w:pPr>
              <w:pStyle w:val="Normal"/>
              <w:ind w:firstLine="283"/>
              <w:rPr/>
            </w:pPr>
            <w:bookmarkStart w:id="11" w:name="P293"/>
            <w:bookmarkEnd w:id="11"/>
            <w:r>
              <w:rPr>
                <w:sz w:val="22"/>
              </w:rPr>
              <w:t>&lt;1&gt; </w:t>
            </w:r>
            <w:hyperlink r:id="rId8">
              <w:r>
                <w:rPr>
                  <w:rStyle w:val="Style12"/>
                  <w:sz w:val="22"/>
                </w:rPr>
                <w:t>Статья 10</w:t>
              </w:r>
            </w:hyperlink>
            <w:r>
              <w:rPr>
                <w:sz w:val="22"/>
              </w:rPr>
              <w:t> Федерального закона от 27 июля 2006 г. № 152-ФЗ «О персональных данных».</w:t>
            </w:r>
          </w:p>
          <w:p>
            <w:pPr>
              <w:pStyle w:val="Normal"/>
              <w:ind w:firstLine="283"/>
              <w:rPr/>
            </w:pPr>
            <w:bookmarkStart w:id="12" w:name="P294"/>
            <w:bookmarkEnd w:id="12"/>
            <w:r>
              <w:rPr>
                <w:sz w:val="22"/>
              </w:rPr>
              <w:t>&lt;2&gt; </w:t>
            </w:r>
            <w:hyperlink r:id="rId9">
              <w:r>
                <w:rPr>
                  <w:rStyle w:val="Style12"/>
                  <w:sz w:val="22"/>
                </w:rPr>
                <w:t>Статья 11</w:t>
              </w:r>
            </w:hyperlink>
            <w:r>
              <w:rPr>
                <w:sz w:val="22"/>
              </w:rPr>
              <w:t> Федерального закона от 27 июля 2006 г. № 152-ФЗ «О персональных данных».</w:t>
            </w:r>
          </w:p>
          <w:p>
            <w:pPr>
              <w:pStyle w:val="Normal"/>
              <w:ind w:firstLine="283"/>
              <w:rPr/>
            </w:pPr>
            <w:bookmarkStart w:id="13" w:name="P295"/>
            <w:bookmarkEnd w:id="13"/>
            <w:r>
              <w:rPr>
                <w:sz w:val="22"/>
              </w:rPr>
              <w:t>&lt;3&gt; </w:t>
            </w:r>
            <w:hyperlink r:id="rId10">
              <w:r>
                <w:rPr>
                  <w:rStyle w:val="Style12"/>
                  <w:sz w:val="22"/>
                </w:rPr>
                <w:t>Часть 9 статьи 10.1</w:t>
              </w:r>
            </w:hyperlink>
            <w:r>
              <w:rPr>
                <w:sz w:val="22"/>
              </w:rPr>
              <w:t> Федерального закона от 27 июля 2006 г. № 152-ФЗ «О персональных данных».</w:t>
            </w:r>
          </w:p>
          <w:p>
            <w:pPr>
              <w:pStyle w:val="Normal"/>
              <w:ind w:firstLine="283"/>
              <w:rPr/>
            </w:pPr>
            <w:bookmarkStart w:id="14" w:name="P296"/>
            <w:bookmarkEnd w:id="14"/>
            <w:r>
              <w:rPr>
                <w:sz w:val="22"/>
              </w:rPr>
              <w:t>&lt;4&gt; </w:t>
            </w:r>
            <w:hyperlink r:id="rId11">
              <w:r>
                <w:rPr>
                  <w:rStyle w:val="Style12"/>
                  <w:sz w:val="22"/>
                </w:rPr>
                <w:t>Часть 9 статьи 10.1</w:t>
              </w:r>
            </w:hyperlink>
            <w:r>
              <w:rPr>
                <w:sz w:val="22"/>
              </w:rPr>
              <w:t> Федерального закона от 27 июля 2006 г. № 152-ФЗ «О персональных данных».</w:t>
            </w:r>
          </w:p>
          <w:p>
            <w:pPr>
              <w:pStyle w:val="Normal"/>
              <w:ind w:firstLine="283"/>
              <w:rPr/>
            </w:pPr>
            <w:r>
              <w:rPr>
                <w:sz w:val="22"/>
              </w:rPr>
              <w:t>&lt;5&gt; </w:t>
            </w:r>
            <w:hyperlink r:id="rId12">
              <w:r>
                <w:rPr>
                  <w:rStyle w:val="Style12"/>
                  <w:sz w:val="22"/>
                </w:rPr>
                <w:t>Части 12</w:t>
              </w:r>
            </w:hyperlink>
            <w:r>
              <w:rPr>
                <w:sz w:val="22"/>
              </w:rPr>
              <w:t>, </w:t>
            </w:r>
            <w:hyperlink r:id="rId13">
              <w:r>
                <w:rPr>
                  <w:rStyle w:val="Style12"/>
                  <w:sz w:val="22"/>
                </w:rPr>
                <w:t>13 статьи 10.1</w:t>
              </w:r>
            </w:hyperlink>
            <w:r>
              <w:rPr>
                <w:sz w:val="22"/>
              </w:rPr>
              <w:t> Федерального закона от 27 июля 2006 г. № 152-ФЗ «О персональных данных».</w:t>
            </w:r>
          </w:p>
        </w:tc>
      </w:tr>
    </w:tbl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  <w:sz w:val="22"/>
        </w:rPr>
      </w:pPr>
      <w:r>
        <w:rPr/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</w:rPr>
        <w:t> </w:t>
      </w:r>
      <w:r>
        <w:rPr>
          <w:color w:val="000000"/>
          <w:sz w:val="28"/>
          <w:szCs w:val="28"/>
        </w:rPr>
        <w:t>Приложение 4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2021 №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color w:val="000000"/>
        </w:rPr>
      </w:pPr>
      <w:bookmarkStart w:id="15" w:name="P308"/>
      <w:bookmarkEnd w:id="15"/>
      <w:r>
        <w:rPr>
          <w:rFonts w:cs="Arial" w:ascii="Arial" w:hAnsi="Arial"/>
          <w:b/>
          <w:bCs/>
          <w:color w:val="000000"/>
          <w:sz w:val="22"/>
        </w:rPr>
        <w:t> </w:t>
      </w:r>
    </w:p>
    <w:p>
      <w:pPr>
        <w:pStyle w:val="Normal"/>
        <w:ind w:firstLine="567"/>
        <w:jc w:val="center"/>
        <w:rPr/>
      </w:pP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"P308"</w:instrText>
      </w:r>
      <w:r>
        <w:fldChar w:fldCharType="separate"/>
      </w:r>
      <w:r>
        <w:rPr>
          <w:rStyle w:val="Style12"/>
          <w:b/>
          <w:color w:val="000000"/>
          <w:sz w:val="28"/>
          <w:szCs w:val="28"/>
        </w:rPr>
        <w:t>Критерии</w:t>
      </w:r>
      <w:r>
        <w:fldChar w:fldCharType="end"/>
      </w:r>
      <w:r>
        <w:rPr>
          <w:b/>
          <w:color w:val="000000"/>
          <w:sz w:val="28"/>
          <w:szCs w:val="28"/>
        </w:rPr>
        <w:t> </w:t>
      </w:r>
    </w:p>
    <w:p>
      <w:pPr>
        <w:pStyle w:val="Normal"/>
        <w:ind w:firstLine="567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аттестации экспертов, привлекаемых органом муниципального контроля к проведению экспертизы при проведении муниципального контроля</w:t>
      </w:r>
    </w:p>
    <w:p>
      <w:pPr>
        <w:pStyle w:val="Normal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 в эксперты должен иметь: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высшее профессиональное образование, соответствующее выбранному виду деятельности, для осуществления которого органу муниципального контроля требуется привлечение экспертов;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стаж работы не менее 5 лет стажа работы по специальности, соответствующей выбранному виду деятельности, для осуществления которого органу муниципального контроля требуется привлечение экспертов;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опыт проведения проверок, аудитов, экспертиз, испытаний для целей оценки соответствия действующему законодательству;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г) знание законодательства по осуществлению муниципального контроля (по направлениям, соответствующим видам экспертиз, определенным в 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"P491"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приложении 7</w:t>
      </w:r>
      <w:r>
        <w:fldChar w:fldCharType="end"/>
      </w:r>
      <w:r>
        <w:rPr>
          <w:color w:val="000000"/>
          <w:sz w:val="28"/>
          <w:szCs w:val="28"/>
        </w:rPr>
        <w:t xml:space="preserve"> к постановлению) и практику его применения.</w:t>
      </w:r>
    </w:p>
    <w:p>
      <w:pPr>
        <w:pStyle w:val="Normal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ind w:firstLine="567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ind w:firstLine="567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rFonts w:cs="Arial" w:ascii="Arial" w:hAnsi="Arial"/>
          <w:color w:val="000000"/>
        </w:rPr>
        <w:br/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 5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>
      <w:pPr>
        <w:pStyle w:val="Normal"/>
        <w:tabs>
          <w:tab w:val="left" w:pos="7797" w:leader="none"/>
        </w:tabs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 2021 №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bookmarkStart w:id="16" w:name="P331"/>
      <w:bookmarkEnd w:id="16"/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center"/>
        <w:rPr/>
      </w:pP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"P331"</w:instrText>
      </w:r>
      <w:r>
        <w:fldChar w:fldCharType="separate"/>
      </w:r>
      <w:r>
        <w:rPr>
          <w:rStyle w:val="Style12"/>
          <w:b/>
          <w:color w:val="000000"/>
          <w:sz w:val="28"/>
          <w:szCs w:val="28"/>
        </w:rPr>
        <w:t>Положение</w:t>
      </w:r>
      <w:r>
        <w:fldChar w:fldCharType="end"/>
      </w:r>
      <w:r>
        <w:rPr>
          <w:b/>
          <w:color w:val="000000"/>
          <w:sz w:val="28"/>
          <w:szCs w:val="28"/>
        </w:rPr>
        <w:t> </w:t>
      </w:r>
    </w:p>
    <w:p>
      <w:pPr>
        <w:pStyle w:val="Normal"/>
        <w:ind w:firstLine="567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аттестационной комиссии по проведению квалификационного экзамена физических лиц, претендующих на получение аттестации эксперта, привлекаемого органом муниципального контроля к проведению экспертизы при проведении муниципального контроля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center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Аттестационная комиссия по проведению квалификационного экзамена физических лиц, претендующих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аттестационная комиссия), является постоянно действующим органом, созданным с целью определения на основе рассмотрения заявления об аттестации физического лица, претендующего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заявление об аттестации), и представленных документов (сведений), результатов квалификационного экзамена соответствия квалификационным требованиям физических лиц, претендующих на получение статуса эксперта, привлекаемого органом муниципального контроля к проведению экспертизы при проведении муниципального контроля (далее - претендент).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2. Аттестационная комиссия создается органом муниципального контроля в соответствии с </w:t>
      </w:r>
      <w:hyperlink r:id="rId14">
        <w:r>
          <w:rPr>
            <w:rStyle w:val="Style12"/>
            <w:color w:val="000000"/>
            <w:sz w:val="28"/>
            <w:szCs w:val="28"/>
          </w:rPr>
          <w:t>пунктом 9</w:t>
        </w:r>
      </w:hyperlink>
      <w:r>
        <w:rPr>
          <w:color w:val="000000"/>
          <w:sz w:val="28"/>
          <w:szCs w:val="28"/>
        </w:rPr>
        <w:t xml:space="preserve">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года № 2328.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3. В своей деятельности аттестационная комиссия руководствуется </w:t>
      </w:r>
      <w:hyperlink r:id="rId15">
        <w:r>
          <w:rPr>
            <w:rStyle w:val="Style12"/>
            <w:sz w:val="28"/>
            <w:szCs w:val="28"/>
          </w:rPr>
          <w:t>Конституцией Российской Федерации</w:t>
        </w:r>
      </w:hyperlink>
      <w:r>
        <w:rPr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Вологодской области, муниципальными правовыми актами, а также настоящим Положением.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Аттестационная комиссия действует на общественных началах.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Основными принципами деятельности аттестационной комиссии являются компетентность, объективность, открытость, независимость.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center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Порядок формирования, состав, функции</w:t>
      </w:r>
    </w:p>
    <w:p>
      <w:pPr>
        <w:pStyle w:val="Normal"/>
        <w:ind w:firstLine="567"/>
        <w:jc w:val="center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порядок работы аттестационной комиссии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 целью рассмотрения заявления об аттестации и представленных документов (сведений) аттестационная комиссия: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решения по итогам рассмотрения указанных документов;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сохранность информации и документов, связанных с их рассмотрением.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 целью проведения квалификационного экзамена аттестационная комиссия: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формирует и утверждает экзаменационные задания (тесты) из общего перечня экзаменационных вопросов квалификационного экзамена, утвержденных органом муниципального контроля и ответов на них;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порядка проведения квалификационного экзамена;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решения по итогам квалификационного экзамена;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сохранность информации и документов, связанных с проведением квалификационного экзамена, в том числе с определением его результатов;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осуществляет иные действия, предусмотренные настоящим Положением, а также 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"P421"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порядком</w:t>
      </w:r>
      <w:r>
        <w:fldChar w:fldCharType="end"/>
      </w:r>
      <w:r>
        <w:rPr>
          <w:color w:val="000000"/>
          <w:sz w:val="28"/>
          <w:szCs w:val="28"/>
        </w:rPr>
        <w:t xml:space="preserve"> проведения квалификационного экзамена физических лиц, претендующих на получение статуса эксперта, привлекаемого органом муниципального контроля к проведению экспертизы при проведении муниципального контроля, согласно приложению 1 к настоящему Положению.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Аттестационная комиссия состоит из 6 человек.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Для рассмотрения заявлений об аттестации и представленных документов аттестационная комиссия проводит заседание в составе не менее 4 человек.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Для формирования и утверждения экзаменационных заданий (тестов) и ответов на них аттестационная комиссия проводит заседание в составе не менее 4 человек.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по данному вопросу принимается большинством голосов от числа присутствующих на заседании членов аттестационной комиссии. Если голоса членов аттестационной комиссии разделились поровну, решающим является голос председательствующего аттестационной комиссии.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Экзаменационные задания (тесты) формируются аттестационной комиссией для каждого квалификационного экзамена и хранятся в запечатанном виде в органе муниципального контроля.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Состав аттестационной комиссии утверждается распоряжением органа муниципального контроля сроком на 3 года.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Аттестационная комиссия состоит из председателя аттестационной комиссии, заместителя председателя аттестационной комиссии, секретаря аттестационной комиссии и иных членов аттестационной комиссии. Изменения в состав аттестационной комиссии вносятся распоряжением органа муниципального контроля.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Членство в аттестационной комиссии прекращается на основании распоряжения органа муниципального контроля в случае: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поступления заявления от члена аттестационной комиссии с просьбой об исключении его из состава аттестационной комиссии;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неявки члена аттестационной комиссии на заседания по проведению квалификационного экзамена более двух раз в течение полугода без уважительной причины.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Председатель аттестационной комиссии, помимо функций члена аттестационной комиссии, выполняет следующие функции: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общее руководство деятельностью аттестационной комиссии;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полномочия заместителя председателя аттестационной комиссии;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ведет заседания аттестационной комиссии.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Заместитель председателя аттестационной комиссии, помимо осуществления функций члена аттестационной комиссии, ведет заседания аттестационной комиссии в отсутствие председателя аттестационной комиссии.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Член аттестационной комиссии выполняет следующие функции: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участвует в формировании экзаменационных заданий (тестов) и ответов на них;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соблюдение порядка проведения квалификационного экзамена претендентами на статус эксперта по аккредитации и экспертами по аккредитации при подтверждении своего статуса;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участвует в принятии решений по итогам квалификационного экзамена.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Секретарь аттестационной комиссии выполняет следующие функции: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работу аттестационной комиссии;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информирует всех членов аттестационной комиссии о заседаниях аттестационной комиссии;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регистрацию претендентов на квалификационном экзамене с присвоением им индивидуальных идентификационных номеров;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выдачу и сбор экзаменационных заданий (тестов).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В случае если ни председатель аттестационной комиссии, ни его заместитель не могут принять участие в заседании аттестационной комиссии, такое заседание ведет член аттестационной комиссии, определенный решением председателя аттестационной комиссии.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Место и время проведения заседаний аттестационной комиссии по проведению квалификационного экзамена определяются в соответствии с уведомлениями о допуске претендента к квалификационному экзамену, направляемыми органом муниципального контроля претендентам.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и время проведения заседания аттестационной комиссии для формирования и утверждения экзаменационных заданий (тестов) и ответов на них определяются председателем аттестационной комиссии.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В протоколе аттестационной комиссии должна содержаться следующая информация: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протокола;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проведения заседания аттестационной комиссии;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 председательствующего на заседании аттестационной комиссии;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фамилии, имена, отчества членов аттестационной комиссии, присутствовавших на заседании аттестационной комиссии;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индивидуальные идентификационные номера и фамилии, имена, отчества претендентов, присутствовавших на экзамене;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фамилии, имена и отчества претендентов, не явившихся на экзамен, удаленных с квалификационного экзамена, отказавшихся от сдачи квалификационного экзамена;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результат рассмотрения заявления об аттестации;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информация об отсутствии необходимости проведения квалификационного экзамена для аттестации претендента с обоснованием;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результаты проверки каждого экзаменационного задания (теста) и принятые по ним решения (в случае проведения аттестации).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Решения аттестационной комиссии оформляются протоколом, который подписывается председательствующим и секретарем аттестационной комиссии.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К протоколу аттестационной комиссии по проведению квалификационного экзамена прилагаются проверенные экзаменационные задания (тесты) всех претендентов, подписанные всеми членами комиссии, в том числе имеющими особое мнение, а также регистрационный список присутствовавших на квалификационном экзамене претендентов.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Организационно-техническое обеспечение деятельности аттестационной комиссии осуществляется органом муниципального контроля.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br/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center"/>
        <w:rPr>
          <w:b/>
          <w:b/>
          <w:color w:val="000000"/>
          <w:sz w:val="28"/>
          <w:szCs w:val="28"/>
        </w:rPr>
      </w:pPr>
      <w:bookmarkStart w:id="17" w:name="P421"/>
      <w:bookmarkEnd w:id="17"/>
      <w:r>
        <w:rPr>
          <w:b/>
          <w:color w:val="000000"/>
          <w:sz w:val="28"/>
          <w:szCs w:val="28"/>
        </w:rPr>
        <w:t>Порядок</w:t>
      </w:r>
    </w:p>
    <w:p>
      <w:pPr>
        <w:pStyle w:val="Normal"/>
        <w:ind w:firstLine="567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квалификационного экзамена физических лиц, претендующих на получение статуса эксперта, привлекаемого органом муниципального контроля к проведению экспертизы при проведении муниципального контроля</w:t>
      </w:r>
    </w:p>
    <w:p>
      <w:pPr>
        <w:pStyle w:val="Normal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- Порядок)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center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Порядок устанавливает процедуру проведения квалификационного экзамена физических лиц, претендующих на получение статуса эксперта, привлекаемого органом муниципального контроля к проведению экспертизы при проведении муниципального контроля (далее - претендент).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2. Квалификационный экзамен проводит аттестационная комиссия, созданная органом муниципального контроля в соответствии с </w:t>
      </w:r>
      <w:hyperlink r:id="rId16">
        <w:r>
          <w:rPr>
            <w:rStyle w:val="Style12"/>
            <w:color w:val="000000"/>
            <w:sz w:val="28"/>
            <w:szCs w:val="28"/>
          </w:rPr>
          <w:t>пунктом 9</w:t>
        </w:r>
      </w:hyperlink>
      <w:r>
        <w:rPr>
          <w:color w:val="000000"/>
          <w:sz w:val="28"/>
          <w:szCs w:val="28"/>
        </w:rPr>
        <w:t> 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года № 2328 (далее - аттестационная комиссия), с целью проверки соответствия претендентов квалификационным требованиям в определенной области аттестации.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Экзаменационные вопросы квалификационного экзамена утверждаются органом муниципального контроля.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18" w:name="P435"/>
      <w:bookmarkEnd w:id="18"/>
      <w:r>
        <w:rPr>
          <w:color w:val="000000"/>
          <w:sz w:val="28"/>
          <w:szCs w:val="28"/>
        </w:rPr>
        <w:t>4. Общий перечень экзаменационных вопросов квалификационного экзамена включает 20 вопросов по каждой области аттестации.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Вопросы, предлагаемые претендентам на квалификационном экзамене, публикации и передаче претендентам (кроме самого экзамена) не подлежат.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19" w:name="P437"/>
      <w:bookmarkEnd w:id="19"/>
      <w:r>
        <w:rPr>
          <w:color w:val="000000"/>
          <w:sz w:val="28"/>
          <w:szCs w:val="28"/>
        </w:rPr>
        <w:t>6. Квалификационный экзамен проводится в форме тестирования на предмет оценки уровня знаний претендента нормативных правовых актов Российской Федерации, Вологодской области, муниципальных правовых актов в области осуществления муниципального контроля, нормативных, технических, методических, руководящих документов, регламентирующих вопросы аттестации.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помещении, в котором проводится квалификационный экзамен, допускается присутствие только претендентов, членов аттестационной комиссии и лиц, обеспечивающих организационно-техническое сопровождение квалификационного экзамена.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center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Порядок проведения квалификационного экзамена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После принятия органом муниципального контроля решения о допуске претендента к проведению квалификационного экзамена, принятого по результатам проверки документов, представленных претендентом (далее - эксперт), орган муниципального контроля направляет претенденту, допущенному к квалификационному экзамену, заказным почтовым отправлением с уведомлением о вручении либо в форме электронного документа, подписанного электронной подписью, уведомление о допуске к квалификационному экзамену (с указанием даты, времени и места его проведения) (далее - уведомление о допуске).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 о допуске направляется претенденту в течение 20 рабочих дней со дня поступления заявления об аттестации и прилагаемых документов в орган муниципального контроля.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Претендент должен явиться на квалификационный экзамен ко времени, определенному в уведомлении о допуске, имея при себе паспорт гражданина Российской Федерации или иной документ, удостоверяющий личность.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Претендент,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Претендент вправе не более одного раза в рамках процедуры аттестации направить в орган муниципального контроля заявление об изменении даты и времени проведения квалификационного экзамена.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об изменении даты и времени проведения квалификационного экзамена должно быть направлено в разумные сроки, обеспечивающие получение его органом муниципального контроля не позднее чем за день до начала проведения квалификационного экзамена.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Секретарь аттестационной комиссии осуществляет регистрацию претендентов и проставляет напротив фамилии, имени, отчества (при наличии) каждого претендента индивидуальный идентификационный номер. Претендент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претендентов.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претендентов проводится до начала заседания аттестационной комиссии. Члены аттестационной комиссии не вправе присутствовать при процедуре регистрации.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список присутствующих на квалификационном экзамене претендентов с индивидуальными идентификационными номерами находится у секретаря аттестационной комиссии в запечатанном пакете до окончания процедуры проверки всех экзаменационных заданий (тестов).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прошедшие регистрацию на квалификационный экзамен претенденты вносятся секретарем аттестационной комиссии в протокол аттестационной комиссии по проведению квалификационного экзамена как не явившиеся.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 присутствии членов аттестационной комиссии претендент выбирает один из предложенных секретарем аттестационной комиссии с учетом области аттестации запечатанных пакетов с экзаменационным заданием (тестом).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Запечатанный пакет с экзаменационным заданием (тестом) может быть открыт претендентом только после начала квалификационного экзамена.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Член аттестационной комиссии вправе удостовериться в личности претендента, проверив имеющийся у претендента документ, удостоверяющий личность.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Квалификационный экзамен проводится в случае, если в нем принимает участие не менее половины состава аттестационной комиссии.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15. Секретарь аттестационной комиссии представляет присутствующих членов аттестационной комиссии и информирует о порядке проведения квалификационного экзамена, в том числе об условиях, перечисленных в 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"P462"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пунктах 19</w: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"P468"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21</w: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"P469"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22</w:t>
      </w:r>
      <w:r>
        <w:fldChar w:fldCharType="end"/>
      </w:r>
      <w:r>
        <w:rPr>
          <w:color w:val="000000"/>
          <w:sz w:val="28"/>
          <w:szCs w:val="28"/>
        </w:rPr>
        <w:t xml:space="preserve"> настоящего Порядка.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Квалификационный экзамен открывает председательствующий на данном квалификационном экзамене.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17. Экзаменационное задание (тест) формируется аттестационной комиссией для каждого квалификационного экзамена в соответствии с заявленными областями аттестации из общего перечня экзаменационных вопросов квалификационного экзамена, указанного в 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"P435"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пункте 4</w:t>
      </w:r>
      <w:r>
        <w:fldChar w:fldCharType="end"/>
      </w:r>
      <w:r>
        <w:rPr>
          <w:color w:val="000000"/>
          <w:sz w:val="28"/>
          <w:szCs w:val="28"/>
        </w:rPr>
        <w:t xml:space="preserve"> настоящего Порядка, и содержит 20 вопросов, соответствующих необходимому объему и уровню знаний, определенных в 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"P437"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пункте 6</w:t>
      </w:r>
      <w:r>
        <w:fldChar w:fldCharType="end"/>
      </w:r>
      <w:r>
        <w:rPr>
          <w:color w:val="000000"/>
          <w:sz w:val="28"/>
          <w:szCs w:val="28"/>
        </w:rPr>
        <w:t xml:space="preserve"> настоящего Порядка, с несколькими вариантами ответов.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Претендент указывает в установленном поле выбранного им экзаменационного задания (теста) свой индивидуальный идентификационный номер.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Претендент должен выбрать один правильный, по его мнению, ответ на каждый вопрос экзаменационного задания (теста).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вести какие-либо записи или делать на экзаменационном задании (тесте) пометки, не связанные с указанием номера выбранного претендентом ответа на вопрос и проставлением своего индивидуального идентификационного номера.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20" w:name="P462"/>
      <w:bookmarkEnd w:id="20"/>
      <w:r>
        <w:rPr>
          <w:color w:val="000000"/>
          <w:sz w:val="28"/>
          <w:szCs w:val="28"/>
        </w:rPr>
        <w:t>19. Для выполнения экзаменационного задания (теста) претенденту предоставляется 60 минут.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21" w:name="P463"/>
      <w:bookmarkEnd w:id="21"/>
      <w:r>
        <w:rPr>
          <w:color w:val="000000"/>
          <w:sz w:val="28"/>
          <w:szCs w:val="28"/>
        </w:rPr>
        <w:t>20. В ходе проведения квалификационного экзамена претенденту запрещается: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законодательными и иными нормативными правовыми актами Российской Федерации, справочными, техническими и иными материалами, а также средствами связи и компьютерной техники;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переговоры с другими претендентами, а также передавать им записи или материалы, связанные с проводимым квалификационным экзаменом;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какие-либо записи на бумажном носителе или ином носителе информации (кроме бумажного носителя информации, предоставленного аттестационной комиссией);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покидать помещение, в котором проводится квалификационный экзамен, во время квалификационного экзамена.</w:t>
      </w:r>
    </w:p>
    <w:p>
      <w:pPr>
        <w:pStyle w:val="Normal"/>
        <w:ind w:firstLine="540"/>
        <w:jc w:val="both"/>
        <w:rPr/>
      </w:pPr>
      <w:bookmarkStart w:id="22" w:name="P468"/>
      <w:bookmarkEnd w:id="22"/>
      <w:r>
        <w:rPr>
          <w:color w:val="000000"/>
          <w:sz w:val="28"/>
          <w:szCs w:val="28"/>
        </w:rPr>
        <w:t>21. При нарушении требований, указанных в 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"P463"</w:instrText>
      </w:r>
      <w:r>
        <w:fldChar w:fldCharType="separate"/>
      </w:r>
      <w:r>
        <w:rPr>
          <w:rStyle w:val="Style12"/>
          <w:color w:val="000000"/>
          <w:sz w:val="28"/>
          <w:szCs w:val="28"/>
        </w:rPr>
        <w:t>пункте 20</w:t>
      </w:r>
      <w:r>
        <w:fldChar w:fldCharType="end"/>
      </w:r>
      <w:r>
        <w:rPr>
          <w:color w:val="000000"/>
          <w:sz w:val="28"/>
          <w:szCs w:val="28"/>
        </w:rPr>
        <w:t> настоящего Порядка, претендент удаляется с квалификационного экзамена.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23" w:name="P469"/>
      <w:bookmarkEnd w:id="23"/>
      <w:r>
        <w:rPr>
          <w:color w:val="000000"/>
          <w:sz w:val="28"/>
          <w:szCs w:val="28"/>
        </w:rPr>
        <w:t>22. По истечении времени, отведенного для ответов на экзаменационные вопросы, либо окончании выполнения экзаменационного задания (теста) претендент должен сдать заполненное экзаменационное задание (тест) секретарю аттестационной комиссии и покинуть помещение для проведения квалификационного экзамена.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После окончания квалификационного экзамена секретарь аттестационной комиссии передает собранные экзаменационные задания (тесты) претендентов председательствующему аттестационной комиссии.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Председательствующий аттестационной комиссии распределяет экзаменационные задания (тесты) претендентов между членами аттестационной комиссии для их оценки и подсчета правильных ответов.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Каждое экзаменационное задание (тест) должно быть проверено каждым членом аттестационной комиссии.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какой-либо неопределенности в отношении ответа претендента решение принимается большинством голосов членов аттестационной комиссии, присутствующих на квалификационном экзамене. Если голоса членов аттестационной комиссии при выставлении оценки разделились поровну, решающим является голос председательствующего аттестационной комиссии.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Проверенные экзаменационные задания (тесты) претендентов подписывают все члены аттестационной комиссии.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Квалификационный экзамен считается сданным, а претендент признается соответствующим квалификационным требованиям в случае, если из 20 тестовых вопросов претендент дал 15 и более правильных ответов.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Квалификационный экзамен считается не сданным, а претендент признается не соответствующим квалификационным требованиям в случаях, если претендент дал менее 15 правильных ответов, был удален с экзамена либо отказался сдавать экзамен.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После подписания экзаменационных заданий (тестов) всех претендентов всеми членами аттестационной комиссии секретарь аттестационной комиссии в присутствии других членов аттестационной комиссии открывает пакет с регистрационным списком присутствующих на квалификационном экзамене кандидатов и вносит в экзаменационные задания (тесты) фамилии, имена и отчества (при наличии) претендентов в соответствии с присвоенными им индивидуальными идентификационными номерами.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Сведения о соответствии (несоответствии) претендента квалификационным требованиям, выявленные по результатам квалификационного экзамена, и результаты квалификационного экзамена вносятся в протокол аттестационной комиссии по проведению квалификационного экзамена, к которому прилагаются экзаменационные задания (тесты) претендентов и регистрационный список присутствующих на квалификационном экзамене кандидатов. В случае неявки претендента на квалификационный экзамен в протоколе аттестационной комиссии по проведению квалификационного экзамена делается соответствующая запись.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Протокол аттестационной комиссии по проведению квалификационного экзамена передается председателем аттестационной комиссии в орган муниципального контроля для принятия решения об аттестации или об отказе в аттестации претендентов в срок не позднее дня, следующего за днем проведения квалификационного экзамена.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Результаты квалификационного экзамена размещаются органом муниципального контроля на его официальном сайте в информационно-коммуникационной сети «Интернет» не позднее первого рабочего дня, следующего за днем поступления в орган муниципального контроля протокола аттестационной комиссии о проведении квалификационного экзамена.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 6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  №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center"/>
        <w:rPr/>
      </w:pP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"P491"</w:instrText>
      </w:r>
      <w:r>
        <w:fldChar w:fldCharType="separate"/>
      </w:r>
      <w:r>
        <w:rPr>
          <w:rStyle w:val="Style12"/>
          <w:b/>
          <w:sz w:val="28"/>
          <w:szCs w:val="28"/>
        </w:rPr>
        <w:t>Правила</w:t>
      </w:r>
      <w:r>
        <w:fldChar w:fldCharType="end"/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формирования и ведения</w:t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реестра экспертов органа муниципального контроля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Правила)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24" w:name="P491"/>
      <w:bookmarkEnd w:id="24"/>
      <w:r>
        <w:rPr>
          <w:color w:val="000000"/>
          <w:sz w:val="28"/>
          <w:szCs w:val="28"/>
        </w:rPr>
        <w:t> 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Настоящие Правила устанавливают порядок формирования и ведения реестра аттестации экспертов, привлекаемых органом муниципального контроля (далее - уполномоченный орган) к проведению экспертизы при проведении муниципального контроля (далее - реестр).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2. 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"P532"</w:instrText>
      </w:r>
      <w:r>
        <w:fldChar w:fldCharType="separate"/>
      </w:r>
      <w:r>
        <w:rPr>
          <w:rStyle w:val="Style12"/>
          <w:sz w:val="28"/>
          <w:szCs w:val="28"/>
        </w:rPr>
        <w:t>Реестр</w:t>
      </w:r>
      <w:r>
        <w:fldChar w:fldCharType="end"/>
      </w:r>
      <w:r>
        <w:rPr>
          <w:sz w:val="28"/>
          <w:szCs w:val="28"/>
        </w:rPr>
        <w:t xml:space="preserve"> фо</w:t>
      </w:r>
      <w:r>
        <w:rPr>
          <w:color w:val="000000"/>
          <w:sz w:val="28"/>
          <w:szCs w:val="28"/>
        </w:rPr>
        <w:t>рмируется и ведется уполномоченным органом в электронном виде и на бумажном носителе по форме согласно приложению 1 к настоящим Правилам.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на бумажном носителе ведется непрерывно в виде реестровых книг учета.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Информация, содержащаяся в реестре, размещается в электронном виде на официальном сайте уполномоченного органа в информационно-телекоммуникационной сети «Интернет».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Основаниями для внесения информации в реестр является издание уполномоченным органом приказа об аттестации (отказе в аттестации), о прекращении действия аттестации эксперта, о приостановлении действия аттестации эксперта.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25" w:name="P506"/>
      <w:bookmarkEnd w:id="25"/>
      <w:r>
        <w:rPr>
          <w:color w:val="000000"/>
          <w:sz w:val="28"/>
          <w:szCs w:val="28"/>
        </w:rPr>
        <w:t>5. Реестр включает в себя следующую информацию: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26" w:name="P507"/>
      <w:bookmarkEnd w:id="26"/>
      <w:r>
        <w:rPr>
          <w:color w:val="000000"/>
          <w:sz w:val="28"/>
          <w:szCs w:val="28"/>
        </w:rPr>
        <w:t>а) дата внесения сведений в реестр;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фамилия, имя, отчество (при наличии), год рождения эксперта;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область аттестации, соответствующая сфере деятельности уполномоченного органа;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дата и номер приказа уполномоченного органа об аттестации эксперта;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дата и номер приказа уполномоченного органа о прекращении действия аттестации эксперта;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дата и номер решения о приостановлении действия аттестации эксперта.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6. Информация, предусмотренная 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"P506"</w:instrText>
      </w:r>
      <w:r>
        <w:fldChar w:fldCharType="separate"/>
      </w:r>
      <w:r>
        <w:rPr>
          <w:rStyle w:val="Style12"/>
          <w:sz w:val="28"/>
          <w:szCs w:val="28"/>
        </w:rPr>
        <w:t>пунктом 5</w:t>
      </w:r>
      <w:r>
        <w:fldChar w:fldCharType="end"/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Правил, вносится в реестр в течение 3 рабочих дней со дня принятия соответствующего решения.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Удаление или изменение указанной информации не допускается, за исключением изменения записей в случае обнаружения в них технических ошибок, изменения указанной в </w:t>
      </w: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"P507"</w:instrText>
      </w:r>
      <w:r>
        <w:fldChar w:fldCharType="separate"/>
      </w:r>
      <w:r>
        <w:rPr>
          <w:rStyle w:val="Style12"/>
          <w:sz w:val="28"/>
          <w:szCs w:val="28"/>
        </w:rPr>
        <w:t>подпункте «а» пункта 5</w:t>
      </w:r>
      <w:r>
        <w:fldChar w:fldCharType="end"/>
      </w:r>
      <w:r>
        <w:rPr>
          <w:sz w:val="28"/>
          <w:szCs w:val="28"/>
        </w:rPr>
        <w:t> н</w:t>
      </w:r>
      <w:r>
        <w:rPr>
          <w:color w:val="000000"/>
          <w:sz w:val="28"/>
          <w:szCs w:val="28"/>
        </w:rPr>
        <w:t>астоящих Правил информации на основании заявления эксперта, принятия органом муниципального контроля решения о прекращении действия аттестации эксперта.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Правилам</w:t>
      </w:r>
    </w:p>
    <w:p>
      <w:pPr>
        <w:pStyle w:val="Normal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>
      <w:pPr>
        <w:pStyle w:val="Normal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center"/>
        <w:rPr>
          <w:b/>
          <w:b/>
          <w:color w:val="000000"/>
          <w:sz w:val="28"/>
          <w:szCs w:val="28"/>
        </w:rPr>
      </w:pPr>
      <w:bookmarkStart w:id="27" w:name="P532"/>
      <w:bookmarkEnd w:id="27"/>
      <w:r>
        <w:rPr>
          <w:b/>
          <w:color w:val="000000"/>
          <w:sz w:val="28"/>
          <w:szCs w:val="28"/>
        </w:rPr>
        <w:t>РЕЕСТР</w:t>
      </w:r>
    </w:p>
    <w:p>
      <w:pPr>
        <w:pStyle w:val="Normal"/>
        <w:ind w:firstLine="567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экспертов, привлекаемых органом муниципального контроля к проведению экспертизы при проведении муниципального контроля</w:t>
      </w:r>
    </w:p>
    <w:p>
      <w:pPr>
        <w:pStyle w:val="Normal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>
      <w:pPr>
        <w:pStyle w:val="Normal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839" w:type="dxa"/>
        <w:jc w:val="left"/>
        <w:tblInd w:w="6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2" w:type="dxa"/>
          <w:left w:w="54" w:type="dxa"/>
          <w:bottom w:w="102" w:type="dxa"/>
          <w:right w:w="62" w:type="dxa"/>
        </w:tblCellMar>
        <w:tblLook w:val="04a0"/>
      </w:tblPr>
      <w:tblGrid>
        <w:gridCol w:w="506"/>
        <w:gridCol w:w="1222"/>
        <w:gridCol w:w="1294"/>
        <w:gridCol w:w="2261"/>
        <w:gridCol w:w="2268"/>
        <w:gridCol w:w="2287"/>
      </w:tblGrid>
      <w:tr>
        <w:trPr/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 w:val="28"/>
                <w:szCs w:val="28"/>
              </w:rPr>
              <w:t>Дата внесения сведений в реестр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наличии), год рождения эксперта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 w:val="28"/>
                <w:szCs w:val="28"/>
              </w:rPr>
              <w:t>Область аттестации, соответствующая сфере деятельности уполномоченного органа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 w:val="28"/>
                <w:szCs w:val="28"/>
              </w:rPr>
              <w:t>Дата и номер приказа уполномоченного органа об аттестации эксперта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 w:val="28"/>
                <w:szCs w:val="28"/>
              </w:rPr>
              <w:t>Дата и номер приказа уполномоченного органа о прекращении действия аттестации эксперта</w:t>
            </w:r>
          </w:p>
        </w:tc>
      </w:tr>
      <w:tr>
        <w:trPr/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 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 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 </w:t>
            </w:r>
          </w:p>
        </w:tc>
      </w:tr>
    </w:tbl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 7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2021 № 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</w:rPr>
        <w:t> </w:t>
      </w:r>
    </w:p>
    <w:p>
      <w:pPr>
        <w:pStyle w:val="Normal"/>
        <w:ind w:firstLine="567"/>
        <w:jc w:val="center"/>
        <w:rPr>
          <w:b/>
          <w:b/>
          <w:color w:val="000000"/>
          <w:sz w:val="28"/>
          <w:szCs w:val="28"/>
        </w:rPr>
      </w:pPr>
      <w:bookmarkStart w:id="28" w:name="P562"/>
      <w:bookmarkStart w:id="29" w:name="P562"/>
      <w:bookmarkEnd w:id="29"/>
      <w:r>
        <w:rPr>
          <w:b/>
          <w:color w:val="000000"/>
          <w:sz w:val="28"/>
          <w:szCs w:val="28"/>
        </w:rPr>
      </w:r>
    </w:p>
    <w:p>
      <w:pPr>
        <w:pStyle w:val="Normal"/>
        <w:ind w:firstLine="567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567"/>
        <w:jc w:val="center"/>
        <w:rPr/>
      </w:pPr>
      <w:r>
        <w:fldChar w:fldCharType="begin"/>
      </w:r>
      <w:r>
        <w:instrText> HYPERLINK "http://pravo-search.minjust.ru:8080/bigs/showDocument.html?id=CE42B474-AFD5-4FF4-9788-7FDF62DC3ADB&amp;shard=Текущие редакции&amp;fieldName=document_text_tag&amp;from=p&amp;r={"filter":null,"groups":%5B"Текущие редакции"%5D,"dateFrom":null,"dateTo":null,"sortOrder":"desc","sortField":"document_date_edition","groupField":null,"type":"MULTIQUERY","multiqueryRequest":{"queryRequests":%5B{"type":"Q","request":"{\"mode\":\"EXTENDED\",\"typeRequests\":%5B{\"fieldRequests\":%5B{\"name\":\"document_name\",\"operator\":\"EX\",\"query\":\"аттестация экспертов\"},{\"name\":\"document_subject_rf_cat\",\"operator\":\"EX\",\"query\":\"Вологодская область\",\"sQuery\":null}%5D,\"mode\":\"AND\",\"name\":\"Правовые акты\",\"typesMode\":\"AND\"}%5D}","operator":"AND","queryRequestRole":"CATEGORIES"},{"type":"SQ","queryId":"6ee45f86-306c-4f80-a023-7a342ea0984f","operator":"AND"}%5D},"simpleSearchFieldsBundle":"test1","start":10,"id":"CE42B474-AFD5-4FF4-9788-7FDF62DC3ADB","shards":%5B"Текущие редакции"%5D,"hlColors":%5B"searchHL0"%5D,"uid":"e2a1c660-dbd5-43b6-9c10-806996800179"}" \l "P562"</w:instrText>
      </w:r>
      <w:r>
        <w:fldChar w:fldCharType="separate"/>
      </w:r>
      <w:r>
        <w:rPr>
          <w:rStyle w:val="Style12"/>
          <w:b/>
          <w:color w:val="000000"/>
          <w:sz w:val="28"/>
          <w:szCs w:val="28"/>
        </w:rPr>
        <w:t>Перечень</w:t>
      </w:r>
      <w:r>
        <w:fldChar w:fldCharType="end"/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ind w:firstLine="567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областей экспертиз и соответствующих им видов экспертиз, для проведения которых органу муниципального контроля требуется привлечение экспертов</w:t>
      </w:r>
    </w:p>
    <w:p>
      <w:pPr>
        <w:pStyle w:val="Normal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39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Мероприятия по муниципальному контролю в сфере благоустройства: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внеплановые мероприятия при взаимодействии с контролируемым лицом:</w:t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30" w:name="sub_1081"/>
      <w:r>
        <w:rPr>
          <w:sz w:val="28"/>
          <w:szCs w:val="28"/>
        </w:rPr>
        <w:t xml:space="preserve">а) </w:t>
      </w:r>
      <w:bookmarkStart w:id="31" w:name="sub_1083"/>
      <w:bookmarkEnd w:id="30"/>
      <w:r>
        <w:rPr>
          <w:sz w:val="28"/>
          <w:szCs w:val="28"/>
        </w:rPr>
        <w:t>документарная проверка;</w:t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32" w:name="sub_1084"/>
      <w:bookmarkEnd w:id="31"/>
      <w:bookmarkEnd w:id="32"/>
      <w:r>
        <w:rPr>
          <w:sz w:val="28"/>
          <w:szCs w:val="28"/>
        </w:rPr>
        <w:t>б) выездная проверка;</w:t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33" w:name="sub_1084"/>
      <w:bookmarkStart w:id="34" w:name="sub_1085"/>
      <w:bookmarkEnd w:id="33"/>
      <w:r>
        <w:rPr>
          <w:sz w:val="28"/>
          <w:szCs w:val="28"/>
        </w:rPr>
        <w:t xml:space="preserve">в) </w:t>
      </w:r>
      <w:bookmarkEnd w:id="34"/>
      <w:r>
        <w:rPr>
          <w:sz w:val="28"/>
          <w:szCs w:val="28"/>
        </w:rPr>
        <w:t>рейдовый осмотр.</w:t>
      </w:r>
    </w:p>
    <w:p>
      <w:pPr>
        <w:pStyle w:val="Normal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1160"/>
    <w:pPr>
      <w:widowControl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uiPriority w:val="9"/>
    <w:qFormat/>
    <w:rsid w:val="0080116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Normal"/>
    <w:link w:val="40"/>
    <w:uiPriority w:val="9"/>
    <w:qFormat/>
    <w:rsid w:val="00801160"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01160"/>
    <w:rPr>
      <w:rFonts w:eastAsia="Times New Roman" w:cs="Times New Roman"/>
      <w:b/>
      <w:bCs/>
      <w:sz w:val="36"/>
      <w:szCs w:val="3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01160"/>
    <w:rPr>
      <w:rFonts w:eastAsia="Times New Roman" w:cs="Times New Roman"/>
      <w:b/>
      <w:bCs/>
      <w:sz w:val="24"/>
      <w:szCs w:val="24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la-service.minjust.ru:8080/rnla-links/ws" TargetMode="External"/><Relationship Id="rId3" Type="http://schemas.openxmlformats.org/officeDocument/2006/relationships/hyperlink" Target="http://pravo-search.minjust.ru:8080/bigs/showDocument.html?id=B11798FF-43B9-49DB-B06C-4223F9D555E2" TargetMode="External"/><Relationship Id="rId4" Type="http://schemas.openxmlformats.org/officeDocument/2006/relationships/hyperlink" Target="http://nla-service.minjust.ru:8080/rnla-links/ws" TargetMode="External"/><Relationship Id="rId5" Type="http://schemas.openxmlformats.org/officeDocument/2006/relationships/hyperlink" Target="http://pravo-search.minjust.ru:8080/bigs/showDocument.html?id=B11798FF-43B9-49DB-B06C-4223F9D555E2" TargetMode="External"/><Relationship Id="rId6" Type="http://schemas.openxmlformats.org/officeDocument/2006/relationships/hyperlink" Target="http://nla-service.minjust.ru:8080/rnla-links/ws" TargetMode="External"/><Relationship Id="rId7" Type="http://schemas.openxmlformats.org/officeDocument/2006/relationships/hyperlink" Target="http://nla-service.minjust.ru:8080/rnla-links/ws" TargetMode="External"/><Relationship Id="rId8" Type="http://schemas.openxmlformats.org/officeDocument/2006/relationships/hyperlink" Target="http://nla-service.minjust.ru:8080/rnla-links/ws" TargetMode="External"/><Relationship Id="rId9" Type="http://schemas.openxmlformats.org/officeDocument/2006/relationships/hyperlink" Target="http://nla-service.minjust.ru:8080/rnla-links/ws" TargetMode="External"/><Relationship Id="rId10" Type="http://schemas.openxmlformats.org/officeDocument/2006/relationships/hyperlink" Target="http://nla-service.minjust.ru:8080/rnla-links/ws" TargetMode="External"/><Relationship Id="rId11" Type="http://schemas.openxmlformats.org/officeDocument/2006/relationships/hyperlink" Target="http://nla-service.minjust.ru:8080/rnla-links/ws" TargetMode="External"/><Relationship Id="rId12" Type="http://schemas.openxmlformats.org/officeDocument/2006/relationships/hyperlink" Target="http://nla-service.minjust.ru:8080/rnla-links/ws" TargetMode="External"/><Relationship Id="rId13" Type="http://schemas.openxmlformats.org/officeDocument/2006/relationships/hyperlink" Target="http://nla-service.minjust.ru:8080/rnla-links/ws" TargetMode="External"/><Relationship Id="rId14" Type="http://schemas.openxmlformats.org/officeDocument/2006/relationships/hyperlink" Target="http://nla-service.minjust.ru:8080/rnla-links/ws" TargetMode="External"/><Relationship Id="rId15" Type="http://schemas.openxmlformats.org/officeDocument/2006/relationships/hyperlink" Target="http://pravo-search.minjust.ru:8080/bigs/showDocument.html?id=15D4560C-D530-4955-BF7E-F734337AE80B" TargetMode="External"/><Relationship Id="rId16" Type="http://schemas.openxmlformats.org/officeDocument/2006/relationships/hyperlink" Target="http://nla-service.minjust.ru:8080/rnla-links/ws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Application>LibreOffice/5.3.2.2$Windows_X86_64 LibreOffice_project/6cd4f1ef626f15116896b1d8e1398b56da0d0ee1</Application>
  <Pages>24</Pages>
  <Words>5345</Words>
  <Characters>40425</Characters>
  <CharactersWithSpaces>45738</CharactersWithSpaces>
  <Paragraphs>507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2021-12-01T06:17:00Z</dcterms:created>
  <dc:creator>26kab3</dc:creator>
  <dc:description/>
  <dc:language>ru-RU</dc:language>
  <cp:lastModifiedBy/>
  <cp:lastPrinted>2021-12-09T15:36:56Z</cp:lastPrinted>
  <dcterms:modified xsi:type="dcterms:W3CDTF">2021-12-09T15:37:19Z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