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B6438E" w:rsidP="00B6438E">
      <w:pPr>
        <w:jc w:val="center"/>
        <w:rPr>
          <w:b/>
          <w:color w:val="000000" w:themeColor="text1"/>
          <w:sz w:val="28"/>
          <w:szCs w:val="28"/>
        </w:rPr>
      </w:pPr>
      <w:r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8D04D9" w:rsidRDefault="00292A30" w:rsidP="00B6438E">
      <w:pPr>
        <w:rPr>
          <w:color w:val="000000" w:themeColor="text1"/>
        </w:rPr>
      </w:pPr>
      <w:r w:rsidRPr="008D04D9">
        <w:rPr>
          <w:color w:val="000000" w:themeColor="text1"/>
          <w:u w:val="single"/>
        </w:rPr>
        <w:t xml:space="preserve">от </w:t>
      </w:r>
      <w:r w:rsidR="00914947">
        <w:rPr>
          <w:color w:val="000000" w:themeColor="text1"/>
          <w:u w:val="single"/>
        </w:rPr>
        <w:t>30</w:t>
      </w:r>
      <w:r w:rsidRPr="008D04D9">
        <w:rPr>
          <w:color w:val="000000" w:themeColor="text1"/>
          <w:u w:val="single"/>
        </w:rPr>
        <w:t xml:space="preserve"> июл</w:t>
      </w:r>
      <w:r w:rsidR="00B6438E" w:rsidRPr="008D04D9">
        <w:rPr>
          <w:color w:val="000000" w:themeColor="text1"/>
          <w:u w:val="single"/>
        </w:rPr>
        <w:t>я 2020 года</w:t>
      </w:r>
      <w:r w:rsidR="00B6438E" w:rsidRPr="008D04D9">
        <w:rPr>
          <w:color w:val="000000" w:themeColor="text1"/>
        </w:rPr>
        <w:t xml:space="preserve">                            № </w:t>
      </w:r>
      <w:r w:rsidR="00914947">
        <w:rPr>
          <w:color w:val="000000" w:themeColor="text1"/>
        </w:rPr>
        <w:t>81</w:t>
      </w:r>
    </w:p>
    <w:p w:rsidR="00B6438E" w:rsidRPr="008D04D9" w:rsidRDefault="00B6438E" w:rsidP="00B6438E">
      <w:pPr>
        <w:rPr>
          <w:color w:val="000000" w:themeColor="text1"/>
        </w:rPr>
      </w:pPr>
      <w:r w:rsidRPr="008D04D9">
        <w:rPr>
          <w:color w:val="000000" w:themeColor="text1"/>
        </w:rPr>
        <w:t xml:space="preserve">п. </w:t>
      </w:r>
      <w:proofErr w:type="spellStart"/>
      <w:r w:rsidRPr="008D04D9">
        <w:rPr>
          <w:color w:val="000000" w:themeColor="text1"/>
        </w:rPr>
        <w:t>Перелешино</w:t>
      </w:r>
      <w:proofErr w:type="spellEnd"/>
    </w:p>
    <w:p w:rsidR="00B6438E" w:rsidRPr="008D04D9" w:rsidRDefault="00B6438E" w:rsidP="00B6438E">
      <w:pPr>
        <w:ind w:firstLine="709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8D04D9" w:rsidTr="00DC5048">
        <w:tc>
          <w:tcPr>
            <w:tcW w:w="5920" w:type="dxa"/>
          </w:tcPr>
          <w:p w:rsidR="00B6438E" w:rsidRPr="008D04D9" w:rsidRDefault="008D04D9" w:rsidP="008D04D9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bookmarkStart w:id="0" w:name="_GoBack" w:colFirst="0" w:colLast="1"/>
            <w:proofErr w:type="gramStart"/>
            <w:r w:rsidRPr="008D04D9">
              <w:rPr>
                <w:b/>
                <w:color w:val="000000" w:themeColor="text1"/>
              </w:rPr>
              <w:t>Об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утверждении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Положения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порядке предоставления сведений об адресах сайтов и (или) страниц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сайтов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информационно-телекоммуникационной сети «интернет», на которых гражданин, претендующий на замещение должности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муниципальной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службы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 xml:space="preserve">в администрации </w:t>
            </w:r>
            <w:proofErr w:type="spellStart"/>
            <w:r w:rsidRPr="008D04D9">
              <w:rPr>
                <w:b/>
                <w:color w:val="000000" w:themeColor="text1"/>
              </w:rPr>
              <w:t>Красненского</w:t>
            </w:r>
            <w:proofErr w:type="spellEnd"/>
            <w:r w:rsidRPr="008D04D9">
              <w:rPr>
                <w:b/>
                <w:color w:val="000000" w:themeColor="text1"/>
              </w:rPr>
              <w:t xml:space="preserve"> сельского поселения </w:t>
            </w:r>
            <w:proofErr w:type="spellStart"/>
            <w:r w:rsidRPr="008D04D9">
              <w:rPr>
                <w:b/>
                <w:color w:val="000000" w:themeColor="text1"/>
              </w:rPr>
              <w:t>Панинского</w:t>
            </w:r>
            <w:proofErr w:type="spellEnd"/>
            <w:r w:rsidRPr="008D04D9">
              <w:rPr>
                <w:b/>
                <w:color w:val="000000" w:themeColor="text1"/>
              </w:rPr>
              <w:t xml:space="preserve"> муниципального района Воронежской области,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>муниципальный</w:t>
            </w:r>
            <w:r>
              <w:rPr>
                <w:b/>
                <w:color w:val="000000" w:themeColor="text1"/>
              </w:rPr>
              <w:t> </w:t>
            </w:r>
            <w:r w:rsidRPr="008D04D9">
              <w:rPr>
                <w:b/>
                <w:color w:val="000000" w:themeColor="text1"/>
              </w:rPr>
              <w:t xml:space="preserve">служащий администрации </w:t>
            </w:r>
            <w:proofErr w:type="spellStart"/>
            <w:r w:rsidRPr="008D04D9">
              <w:rPr>
                <w:b/>
                <w:color w:val="000000" w:themeColor="text1"/>
              </w:rPr>
              <w:t>Красненского</w:t>
            </w:r>
            <w:proofErr w:type="spellEnd"/>
            <w:r w:rsidRPr="008D04D9">
              <w:rPr>
                <w:b/>
                <w:color w:val="000000" w:themeColor="text1"/>
              </w:rPr>
              <w:t xml:space="preserve"> сельского поселения </w:t>
            </w:r>
            <w:proofErr w:type="spellStart"/>
            <w:r w:rsidRPr="008D04D9">
              <w:rPr>
                <w:b/>
                <w:color w:val="000000" w:themeColor="text1"/>
              </w:rPr>
              <w:t>Панинского</w:t>
            </w:r>
            <w:proofErr w:type="spellEnd"/>
            <w:r w:rsidRPr="008D04D9">
              <w:rPr>
                <w:b/>
                <w:color w:val="000000" w:themeColor="text1"/>
              </w:rPr>
              <w:t xml:space="preserve"> муниципального района Воронежской области размещали общедоступную информацию, а также данные, позволяющие их идентифицировать</w:t>
            </w:r>
            <w:proofErr w:type="gramEnd"/>
          </w:p>
        </w:tc>
      </w:tr>
      <w:bookmarkEnd w:id="0"/>
    </w:tbl>
    <w:p w:rsidR="00B6438E" w:rsidRPr="008D04D9" w:rsidRDefault="00B6438E" w:rsidP="00B6438E">
      <w:pPr>
        <w:spacing w:line="360" w:lineRule="auto"/>
        <w:ind w:firstLine="708"/>
        <w:rPr>
          <w:color w:val="000000" w:themeColor="text1"/>
        </w:rPr>
      </w:pPr>
    </w:p>
    <w:p w:rsidR="006167C6" w:rsidRPr="006167C6" w:rsidRDefault="00BB71B5" w:rsidP="006167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15</w:t>
      </w:r>
      <w:r w:rsidRPr="006167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 года</w:t>
      </w:r>
      <w:r w:rsidR="006167C6"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22-ФЗ «О муниципальной службе в Российской Федерации», руководствуясь Уставом </w:t>
      </w:r>
      <w:proofErr w:type="spellStart"/>
      <w:r w:rsidR="006167C6"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Красненского</w:t>
      </w:r>
      <w:proofErr w:type="spellEnd"/>
      <w:r w:rsidR="006167C6"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167C6"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>Панинского</w:t>
      </w:r>
      <w:proofErr w:type="spellEnd"/>
      <w:r w:rsidR="006167C6"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Воронежской области, </w:t>
      </w:r>
      <w:r w:rsidR="006167C6" w:rsidRPr="006167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167C6"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>Красненского</w:t>
      </w:r>
      <w:proofErr w:type="spellEnd"/>
      <w:r w:rsidR="006167C6" w:rsidRPr="00616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167C6" w:rsidRPr="006167C6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6167C6" w:rsidRPr="006167C6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6167C6">
        <w:rPr>
          <w:rFonts w:ascii="Times New Roman" w:hAnsi="Times New Roman" w:cs="Times New Roman"/>
          <w:sz w:val="24"/>
          <w:szCs w:val="24"/>
        </w:rPr>
        <w:t> </w:t>
      </w:r>
      <w:r w:rsidR="006167C6" w:rsidRPr="006167C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472B2" w:rsidRPr="006167C6" w:rsidRDefault="00CA2E62" w:rsidP="006167C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167C6">
        <w:rPr>
          <w:color w:val="000000" w:themeColor="text1"/>
        </w:rPr>
        <w:t xml:space="preserve">1. </w:t>
      </w:r>
      <w:proofErr w:type="gramStart"/>
      <w:r w:rsidR="006167C6" w:rsidRPr="006167C6">
        <w:rPr>
          <w:color w:val="000000" w:themeColor="text1"/>
        </w:rPr>
        <w:t xml:space="preserve">Утвердить Положение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 w:rsidR="006167C6" w:rsidRPr="006167C6">
        <w:rPr>
          <w:color w:val="000000" w:themeColor="text1"/>
        </w:rPr>
        <w:t>Красненского</w:t>
      </w:r>
      <w:proofErr w:type="spellEnd"/>
      <w:r w:rsidR="006167C6" w:rsidRPr="006167C6">
        <w:rPr>
          <w:color w:val="000000" w:themeColor="text1"/>
        </w:rPr>
        <w:t xml:space="preserve"> сельского поселения </w:t>
      </w:r>
      <w:proofErr w:type="spellStart"/>
      <w:r w:rsidR="006167C6" w:rsidRPr="006167C6">
        <w:rPr>
          <w:color w:val="000000" w:themeColor="text1"/>
        </w:rPr>
        <w:t>Панинского</w:t>
      </w:r>
      <w:proofErr w:type="spellEnd"/>
      <w:r w:rsidR="006167C6" w:rsidRPr="006167C6">
        <w:rPr>
          <w:color w:val="000000" w:themeColor="text1"/>
        </w:rPr>
        <w:t xml:space="preserve"> муниципального района Воронежской области, муниципальный служащий администрации </w:t>
      </w:r>
      <w:proofErr w:type="spellStart"/>
      <w:r w:rsidR="006167C6" w:rsidRPr="006167C6">
        <w:rPr>
          <w:color w:val="000000" w:themeColor="text1"/>
        </w:rPr>
        <w:t>Красненского</w:t>
      </w:r>
      <w:proofErr w:type="spellEnd"/>
      <w:r w:rsidR="006167C6" w:rsidRPr="006167C6">
        <w:rPr>
          <w:color w:val="000000" w:themeColor="text1"/>
        </w:rPr>
        <w:t xml:space="preserve"> сельского поселения </w:t>
      </w:r>
      <w:proofErr w:type="spellStart"/>
      <w:r w:rsidR="006167C6" w:rsidRPr="006167C6">
        <w:rPr>
          <w:color w:val="000000" w:themeColor="text1"/>
        </w:rPr>
        <w:t>Панинского</w:t>
      </w:r>
      <w:proofErr w:type="spellEnd"/>
      <w:r w:rsidR="006167C6" w:rsidRPr="006167C6">
        <w:rPr>
          <w:color w:val="000000" w:themeColor="text1"/>
        </w:rPr>
        <w:t xml:space="preserve"> муниципального района Воронежской области размещали общедоступную информацию, а также данные, позволяющие их идентифицировать (прилагается). </w:t>
      </w:r>
      <w:proofErr w:type="gramEnd"/>
    </w:p>
    <w:p w:rsidR="006167C6" w:rsidRDefault="00CA2E62" w:rsidP="006167C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167C6">
        <w:rPr>
          <w:color w:val="000000" w:themeColor="text1"/>
        </w:rPr>
        <w:t xml:space="preserve">2. </w:t>
      </w:r>
      <w:proofErr w:type="gramStart"/>
      <w:r w:rsidR="006167C6">
        <w:rPr>
          <w:color w:val="000000" w:themeColor="text1"/>
        </w:rPr>
        <w:t xml:space="preserve">Ведущему специалисту администрации </w:t>
      </w:r>
      <w:proofErr w:type="spellStart"/>
      <w:r w:rsidR="006167C6">
        <w:rPr>
          <w:color w:val="000000" w:themeColor="text1"/>
        </w:rPr>
        <w:t>Красненского</w:t>
      </w:r>
      <w:proofErr w:type="spellEnd"/>
      <w:r w:rsidR="006167C6">
        <w:rPr>
          <w:color w:val="000000" w:themeColor="text1"/>
        </w:rPr>
        <w:t xml:space="preserve"> сельского поселения, проинформировать муниципальных служащих администрации </w:t>
      </w:r>
      <w:proofErr w:type="spellStart"/>
      <w:r w:rsidR="006167C6">
        <w:rPr>
          <w:color w:val="000000" w:themeColor="text1"/>
        </w:rPr>
        <w:t>Красненского</w:t>
      </w:r>
      <w:proofErr w:type="spellEnd"/>
      <w:r w:rsidR="006167C6">
        <w:rPr>
          <w:color w:val="000000" w:themeColor="text1"/>
        </w:rPr>
        <w:t xml:space="preserve"> сельского поселения</w:t>
      </w:r>
      <w:r w:rsidR="007B74B3">
        <w:rPr>
          <w:color w:val="000000" w:themeColor="text1"/>
        </w:rPr>
        <w:t xml:space="preserve"> </w:t>
      </w:r>
      <w:proofErr w:type="spellStart"/>
      <w:r w:rsidR="007B74B3">
        <w:rPr>
          <w:color w:val="000000" w:themeColor="text1"/>
        </w:rPr>
        <w:t>Панинского</w:t>
      </w:r>
      <w:proofErr w:type="spellEnd"/>
      <w:r w:rsidR="007B74B3">
        <w:rPr>
          <w:color w:val="000000" w:themeColor="text1"/>
        </w:rPr>
        <w:t xml:space="preserve"> муниципального района Воронежской области, об использовании при подготовке сведений, 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</w:t>
      </w:r>
      <w:r>
        <w:rPr>
          <w:color w:val="000000" w:themeColor="text1"/>
        </w:rPr>
        <w:t>иципальным служащим, гражданином</w:t>
      </w:r>
      <w:r w:rsidR="007B74B3">
        <w:rPr>
          <w:color w:val="000000" w:themeColor="text1"/>
        </w:rPr>
        <w:t xml:space="preserve"> Российской Федерации, претендующим на замещение должности государственной</w:t>
      </w:r>
      <w:proofErr w:type="gramEnd"/>
      <w:r w:rsidR="007B74B3">
        <w:rPr>
          <w:color w:val="000000" w:themeColor="text1"/>
        </w:rPr>
        <w:t xml:space="preserve"> гражданской службы Российской Федерации или муниципальной службы, размещались</w:t>
      </w:r>
      <w:r>
        <w:rPr>
          <w:color w:val="000000" w:themeColor="text1"/>
        </w:rPr>
        <w:t xml:space="preserve"> общедоступная информация, а также данные, позволяющие его идентифицировать.</w:t>
      </w:r>
    </w:p>
    <w:p w:rsidR="00CA2E62" w:rsidRPr="006167C6" w:rsidRDefault="00CA2E62" w:rsidP="006167C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3. Настоящее постановление вступает в силу после его официального опубликования.</w:t>
      </w:r>
    </w:p>
    <w:p w:rsidR="000472B2" w:rsidRPr="006167C6" w:rsidRDefault="000472B2" w:rsidP="006167C6">
      <w:pPr>
        <w:ind w:firstLine="708"/>
      </w:pPr>
    </w:p>
    <w:p w:rsidR="000472B2" w:rsidRPr="006167C6" w:rsidRDefault="000472B2" w:rsidP="006167C6">
      <w:pPr>
        <w:jc w:val="both"/>
        <w:textAlignment w:val="top"/>
        <w:rPr>
          <w:bCs/>
          <w:spacing w:val="3"/>
        </w:rPr>
      </w:pPr>
    </w:p>
    <w:p w:rsidR="008D04D9" w:rsidRPr="006167C6" w:rsidRDefault="00B6438E" w:rsidP="006167C6">
      <w:pPr>
        <w:jc w:val="both"/>
        <w:textAlignment w:val="top"/>
        <w:rPr>
          <w:bCs/>
          <w:spacing w:val="3"/>
        </w:rPr>
      </w:pPr>
      <w:r w:rsidRPr="006167C6">
        <w:rPr>
          <w:bCs/>
          <w:spacing w:val="3"/>
        </w:rPr>
        <w:t>И.</w:t>
      </w:r>
      <w:r w:rsidR="008D04D9" w:rsidRPr="006167C6">
        <w:rPr>
          <w:bCs/>
          <w:spacing w:val="3"/>
        </w:rPr>
        <w:t xml:space="preserve"> </w:t>
      </w:r>
      <w:r w:rsidRPr="006167C6">
        <w:rPr>
          <w:bCs/>
          <w:spacing w:val="3"/>
        </w:rPr>
        <w:t>о.</w:t>
      </w:r>
      <w:r w:rsidR="008D04D9" w:rsidRPr="006167C6">
        <w:rPr>
          <w:bCs/>
          <w:spacing w:val="3"/>
        </w:rPr>
        <w:t xml:space="preserve"> </w:t>
      </w:r>
      <w:r w:rsidRPr="006167C6">
        <w:rPr>
          <w:bCs/>
          <w:spacing w:val="3"/>
        </w:rPr>
        <w:t>главы</w:t>
      </w:r>
    </w:p>
    <w:p w:rsidR="000472B2" w:rsidRDefault="00B6438E" w:rsidP="006167C6">
      <w:pPr>
        <w:jc w:val="both"/>
        <w:textAlignment w:val="top"/>
        <w:rPr>
          <w:bCs/>
          <w:spacing w:val="3"/>
        </w:rPr>
      </w:pPr>
      <w:proofErr w:type="spellStart"/>
      <w:r w:rsidRPr="006167C6">
        <w:rPr>
          <w:bCs/>
          <w:spacing w:val="3"/>
        </w:rPr>
        <w:t>Красненского</w:t>
      </w:r>
      <w:proofErr w:type="spellEnd"/>
      <w:r w:rsidRPr="006167C6">
        <w:rPr>
          <w:bCs/>
          <w:spacing w:val="3"/>
        </w:rPr>
        <w:t xml:space="preserve"> сельского поселения                      </w:t>
      </w:r>
      <w:r w:rsidR="008D04D9" w:rsidRPr="006167C6">
        <w:rPr>
          <w:bCs/>
          <w:spacing w:val="3"/>
        </w:rPr>
        <w:t xml:space="preserve">                    </w:t>
      </w:r>
      <w:r w:rsidRPr="006167C6">
        <w:rPr>
          <w:bCs/>
          <w:spacing w:val="3"/>
        </w:rPr>
        <w:t xml:space="preserve"> А.</w:t>
      </w:r>
      <w:r w:rsidR="008D04D9" w:rsidRPr="006167C6">
        <w:rPr>
          <w:bCs/>
          <w:spacing w:val="3"/>
        </w:rPr>
        <w:t xml:space="preserve"> </w:t>
      </w:r>
      <w:r w:rsidRPr="006167C6">
        <w:rPr>
          <w:bCs/>
          <w:spacing w:val="3"/>
        </w:rPr>
        <w:t>Л.</w:t>
      </w:r>
      <w:r w:rsidR="008D04D9" w:rsidRPr="006167C6">
        <w:rPr>
          <w:bCs/>
          <w:spacing w:val="3"/>
        </w:rPr>
        <w:t xml:space="preserve"> </w:t>
      </w:r>
      <w:r w:rsidRPr="006167C6">
        <w:rPr>
          <w:bCs/>
          <w:spacing w:val="3"/>
        </w:rPr>
        <w:t>Черников</w:t>
      </w:r>
    </w:p>
    <w:p w:rsidR="006E5DE2" w:rsidRDefault="00A82A43" w:rsidP="00A82A43">
      <w:pPr>
        <w:ind w:left="4956"/>
        <w:jc w:val="both"/>
        <w:textAlignment w:val="top"/>
        <w:rPr>
          <w:bCs/>
          <w:spacing w:val="3"/>
        </w:rPr>
      </w:pPr>
      <w:r>
        <w:rPr>
          <w:bCs/>
          <w:spacing w:val="3"/>
        </w:rPr>
        <w:lastRenderedPageBreak/>
        <w:t>УТВЕРЖДЕНО:</w:t>
      </w:r>
    </w:p>
    <w:p w:rsidR="00A82A43" w:rsidRDefault="00A82A43" w:rsidP="00A82A43">
      <w:pPr>
        <w:ind w:left="4956"/>
        <w:jc w:val="both"/>
        <w:textAlignment w:val="top"/>
        <w:rPr>
          <w:bCs/>
          <w:spacing w:val="3"/>
        </w:rPr>
      </w:pPr>
      <w:r>
        <w:rPr>
          <w:bCs/>
          <w:spacing w:val="3"/>
        </w:rPr>
        <w:t>Постановлением администрации</w:t>
      </w:r>
    </w:p>
    <w:p w:rsidR="00A82A43" w:rsidRDefault="00A82A43" w:rsidP="00A82A43">
      <w:pPr>
        <w:ind w:left="4956"/>
        <w:jc w:val="both"/>
        <w:textAlignment w:val="top"/>
        <w:rPr>
          <w:bCs/>
          <w:spacing w:val="3"/>
        </w:rPr>
      </w:pPr>
      <w:proofErr w:type="spellStart"/>
      <w:r>
        <w:rPr>
          <w:bCs/>
          <w:spacing w:val="3"/>
        </w:rPr>
        <w:t>Красненского</w:t>
      </w:r>
      <w:proofErr w:type="spellEnd"/>
      <w:r>
        <w:rPr>
          <w:bCs/>
          <w:spacing w:val="3"/>
        </w:rPr>
        <w:t xml:space="preserve"> сельского поселения</w:t>
      </w:r>
    </w:p>
    <w:p w:rsidR="00A82A43" w:rsidRDefault="00A82A43" w:rsidP="00A82A43">
      <w:pPr>
        <w:ind w:left="4956"/>
        <w:jc w:val="both"/>
        <w:textAlignment w:val="top"/>
        <w:rPr>
          <w:bCs/>
          <w:spacing w:val="3"/>
        </w:rPr>
      </w:pPr>
      <w:proofErr w:type="spellStart"/>
      <w:r>
        <w:rPr>
          <w:bCs/>
          <w:spacing w:val="3"/>
        </w:rPr>
        <w:t>Панинского</w:t>
      </w:r>
      <w:proofErr w:type="spellEnd"/>
      <w:r>
        <w:rPr>
          <w:bCs/>
          <w:spacing w:val="3"/>
        </w:rPr>
        <w:t xml:space="preserve"> муниципального района</w:t>
      </w:r>
    </w:p>
    <w:p w:rsidR="00A82A43" w:rsidRDefault="00A82A43" w:rsidP="00A82A43">
      <w:pPr>
        <w:ind w:left="4956"/>
        <w:jc w:val="both"/>
        <w:textAlignment w:val="top"/>
        <w:rPr>
          <w:bCs/>
          <w:spacing w:val="3"/>
        </w:rPr>
      </w:pPr>
      <w:r>
        <w:rPr>
          <w:bCs/>
          <w:spacing w:val="3"/>
        </w:rPr>
        <w:t>Воронежской области</w:t>
      </w:r>
    </w:p>
    <w:p w:rsidR="00A82A43" w:rsidRDefault="00C114DB" w:rsidP="00A82A43">
      <w:pPr>
        <w:ind w:left="4956"/>
        <w:jc w:val="both"/>
        <w:textAlignment w:val="top"/>
        <w:rPr>
          <w:bCs/>
          <w:spacing w:val="3"/>
        </w:rPr>
      </w:pPr>
      <w:r>
        <w:rPr>
          <w:bCs/>
          <w:spacing w:val="3"/>
        </w:rPr>
        <w:t>о</w:t>
      </w:r>
      <w:r w:rsidR="00A82A43">
        <w:rPr>
          <w:bCs/>
          <w:spacing w:val="3"/>
        </w:rPr>
        <w:t>т «</w:t>
      </w:r>
      <w:r w:rsidR="00914947">
        <w:rPr>
          <w:bCs/>
          <w:spacing w:val="3"/>
        </w:rPr>
        <w:t>30</w:t>
      </w:r>
      <w:r w:rsidR="00A82A43">
        <w:rPr>
          <w:bCs/>
          <w:spacing w:val="3"/>
        </w:rPr>
        <w:t xml:space="preserve">» </w:t>
      </w:r>
      <w:r w:rsidR="00914947">
        <w:rPr>
          <w:bCs/>
          <w:spacing w:val="3"/>
        </w:rPr>
        <w:t>июля</w:t>
      </w:r>
      <w:r w:rsidR="00A82A43">
        <w:rPr>
          <w:bCs/>
          <w:spacing w:val="3"/>
        </w:rPr>
        <w:t xml:space="preserve"> 2020г. №</w:t>
      </w:r>
      <w:r w:rsidR="00914947">
        <w:rPr>
          <w:bCs/>
          <w:spacing w:val="3"/>
        </w:rPr>
        <w:t>81</w:t>
      </w:r>
    </w:p>
    <w:p w:rsidR="00A82A43" w:rsidRDefault="00A82A43" w:rsidP="00A82A43">
      <w:pPr>
        <w:jc w:val="both"/>
        <w:textAlignment w:val="top"/>
        <w:rPr>
          <w:bCs/>
          <w:spacing w:val="3"/>
        </w:rPr>
      </w:pPr>
    </w:p>
    <w:p w:rsidR="00A82A43" w:rsidRDefault="00A82A43" w:rsidP="00A82A43">
      <w:pPr>
        <w:jc w:val="both"/>
        <w:textAlignment w:val="top"/>
        <w:rPr>
          <w:bCs/>
          <w:spacing w:val="3"/>
        </w:rPr>
      </w:pPr>
    </w:p>
    <w:p w:rsidR="00A82A43" w:rsidRDefault="00A82A43" w:rsidP="00A82A43">
      <w:pPr>
        <w:jc w:val="center"/>
        <w:textAlignment w:val="top"/>
        <w:rPr>
          <w:b/>
          <w:color w:val="000000" w:themeColor="text1"/>
        </w:rPr>
      </w:pPr>
      <w:r>
        <w:rPr>
          <w:b/>
          <w:color w:val="000000" w:themeColor="text1"/>
        </w:rPr>
        <w:t>ПОЛОЖЕНИЕ</w:t>
      </w:r>
    </w:p>
    <w:p w:rsidR="00A82A43" w:rsidRDefault="00A82A43" w:rsidP="00A82A43">
      <w:pPr>
        <w:jc w:val="center"/>
        <w:textAlignment w:val="top"/>
        <w:rPr>
          <w:b/>
          <w:color w:val="000000" w:themeColor="text1"/>
        </w:rPr>
      </w:pPr>
      <w:proofErr w:type="gramStart"/>
      <w:r w:rsidRPr="008D04D9">
        <w:rPr>
          <w:b/>
          <w:color w:val="000000" w:themeColor="text1"/>
        </w:rPr>
        <w:t>о</w:t>
      </w:r>
      <w:r>
        <w:rPr>
          <w:b/>
          <w:color w:val="000000" w:themeColor="text1"/>
        </w:rPr>
        <w:t> </w:t>
      </w:r>
      <w:r w:rsidRPr="008D04D9">
        <w:rPr>
          <w:b/>
          <w:color w:val="000000" w:themeColor="text1"/>
        </w:rPr>
        <w:t>порядке предоставления све</w:t>
      </w:r>
      <w:r>
        <w:rPr>
          <w:b/>
          <w:color w:val="000000" w:themeColor="text1"/>
        </w:rPr>
        <w:t>дений об адресах сайтов и (или) с</w:t>
      </w:r>
      <w:r w:rsidRPr="008D04D9">
        <w:rPr>
          <w:b/>
          <w:color w:val="000000" w:themeColor="text1"/>
        </w:rPr>
        <w:t>траниц</w:t>
      </w:r>
      <w:r>
        <w:rPr>
          <w:b/>
          <w:color w:val="000000" w:themeColor="text1"/>
        </w:rPr>
        <w:t xml:space="preserve">  </w:t>
      </w:r>
      <w:r w:rsidRPr="008D04D9">
        <w:rPr>
          <w:b/>
          <w:color w:val="000000" w:themeColor="text1"/>
        </w:rPr>
        <w:t>сайтов</w:t>
      </w:r>
      <w:r>
        <w:rPr>
          <w:b/>
          <w:color w:val="000000" w:themeColor="text1"/>
        </w:rPr>
        <w:t xml:space="preserve">  </w:t>
      </w:r>
      <w:r w:rsidRPr="008D04D9">
        <w:rPr>
          <w:b/>
          <w:color w:val="000000" w:themeColor="text1"/>
        </w:rPr>
        <w:t>в</w:t>
      </w:r>
      <w:r>
        <w:rPr>
          <w:b/>
          <w:color w:val="000000" w:themeColor="text1"/>
        </w:rPr>
        <w:t> </w:t>
      </w:r>
      <w:r w:rsidRPr="008D04D9">
        <w:rPr>
          <w:b/>
          <w:color w:val="000000" w:themeColor="text1"/>
        </w:rPr>
        <w:t>информационно-телекоммуникационной сети «интернет», на которых гражданин, претендующий на замещение должности</w:t>
      </w:r>
      <w:r>
        <w:rPr>
          <w:b/>
          <w:color w:val="000000" w:themeColor="text1"/>
        </w:rPr>
        <w:t> </w:t>
      </w:r>
      <w:r w:rsidRPr="008D04D9">
        <w:rPr>
          <w:b/>
          <w:color w:val="000000" w:themeColor="text1"/>
        </w:rPr>
        <w:t>муниципальной</w:t>
      </w:r>
      <w:r>
        <w:rPr>
          <w:b/>
          <w:color w:val="000000" w:themeColor="text1"/>
        </w:rPr>
        <w:t> </w:t>
      </w:r>
      <w:r w:rsidRPr="008D04D9">
        <w:rPr>
          <w:b/>
          <w:color w:val="000000" w:themeColor="text1"/>
        </w:rPr>
        <w:t>службы</w:t>
      </w:r>
      <w:r>
        <w:rPr>
          <w:b/>
          <w:color w:val="000000" w:themeColor="text1"/>
        </w:rPr>
        <w:t> </w:t>
      </w:r>
      <w:r w:rsidRPr="008D04D9">
        <w:rPr>
          <w:b/>
          <w:color w:val="000000" w:themeColor="text1"/>
        </w:rPr>
        <w:t xml:space="preserve">в администрации </w:t>
      </w:r>
      <w:proofErr w:type="spellStart"/>
      <w:r w:rsidRPr="008D04D9">
        <w:rPr>
          <w:b/>
          <w:color w:val="000000" w:themeColor="text1"/>
        </w:rPr>
        <w:t>Красненского</w:t>
      </w:r>
      <w:proofErr w:type="spellEnd"/>
      <w:r w:rsidRPr="008D04D9">
        <w:rPr>
          <w:b/>
          <w:color w:val="000000" w:themeColor="text1"/>
        </w:rPr>
        <w:t xml:space="preserve"> сельского поселения </w:t>
      </w:r>
      <w:proofErr w:type="spellStart"/>
      <w:r w:rsidRPr="008D04D9">
        <w:rPr>
          <w:b/>
          <w:color w:val="000000" w:themeColor="text1"/>
        </w:rPr>
        <w:t>Панинского</w:t>
      </w:r>
      <w:proofErr w:type="spellEnd"/>
      <w:r w:rsidRPr="008D04D9">
        <w:rPr>
          <w:b/>
          <w:color w:val="000000" w:themeColor="text1"/>
        </w:rPr>
        <w:t xml:space="preserve"> муниципального района Воронежской области,</w:t>
      </w:r>
      <w:r>
        <w:rPr>
          <w:b/>
          <w:color w:val="000000" w:themeColor="text1"/>
        </w:rPr>
        <w:t> </w:t>
      </w:r>
      <w:r w:rsidRPr="008D04D9">
        <w:rPr>
          <w:b/>
          <w:color w:val="000000" w:themeColor="text1"/>
        </w:rPr>
        <w:t>муниципальный</w:t>
      </w:r>
      <w:r>
        <w:rPr>
          <w:b/>
          <w:color w:val="000000" w:themeColor="text1"/>
        </w:rPr>
        <w:t> </w:t>
      </w:r>
      <w:r w:rsidRPr="008D04D9">
        <w:rPr>
          <w:b/>
          <w:color w:val="000000" w:themeColor="text1"/>
        </w:rPr>
        <w:t xml:space="preserve">служащий администрации </w:t>
      </w:r>
      <w:proofErr w:type="spellStart"/>
      <w:r w:rsidRPr="008D04D9">
        <w:rPr>
          <w:b/>
          <w:color w:val="000000" w:themeColor="text1"/>
        </w:rPr>
        <w:t>Красненского</w:t>
      </w:r>
      <w:proofErr w:type="spellEnd"/>
      <w:r w:rsidRPr="008D04D9">
        <w:rPr>
          <w:b/>
          <w:color w:val="000000" w:themeColor="text1"/>
        </w:rPr>
        <w:t xml:space="preserve"> сельского поселения </w:t>
      </w:r>
      <w:proofErr w:type="spellStart"/>
      <w:r w:rsidRPr="008D04D9">
        <w:rPr>
          <w:b/>
          <w:color w:val="000000" w:themeColor="text1"/>
        </w:rPr>
        <w:t>Панинского</w:t>
      </w:r>
      <w:proofErr w:type="spellEnd"/>
      <w:r w:rsidRPr="008D04D9">
        <w:rPr>
          <w:b/>
          <w:color w:val="000000" w:themeColor="text1"/>
        </w:rPr>
        <w:t xml:space="preserve"> муниципального района Воронежской области размещали общедоступную информацию, а также данные, позволяющие их идентифицировать</w:t>
      </w:r>
      <w:proofErr w:type="gramEnd"/>
    </w:p>
    <w:p w:rsidR="00A82A43" w:rsidRDefault="00A82A43" w:rsidP="00A82A43">
      <w:pPr>
        <w:textAlignment w:val="top"/>
        <w:rPr>
          <w:b/>
          <w:color w:val="000000" w:themeColor="text1"/>
        </w:rPr>
      </w:pPr>
    </w:p>
    <w:p w:rsidR="00A82A43" w:rsidRDefault="00A82A43" w:rsidP="00A82A43">
      <w:pPr>
        <w:textAlignment w:val="top"/>
        <w:rPr>
          <w:b/>
          <w:color w:val="000000" w:themeColor="text1"/>
        </w:rPr>
      </w:pPr>
    </w:p>
    <w:p w:rsidR="00CB3DA7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B3DA7" w:rsidRPr="00CB3DA7">
        <w:rPr>
          <w:color w:val="000000" w:themeColor="text1"/>
        </w:rPr>
        <w:t xml:space="preserve">1. </w:t>
      </w:r>
      <w:proofErr w:type="gramStart"/>
      <w:r w:rsidR="00CB3DA7">
        <w:rPr>
          <w:color w:val="000000" w:themeColor="text1"/>
        </w:rPr>
        <w:t xml:space="preserve">Настоящее Положение определяет порядок предоставления сведений об адресах сайтов и или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proofErr w:type="spellStart"/>
      <w:r w:rsidR="00CB3DA7">
        <w:rPr>
          <w:color w:val="000000" w:themeColor="text1"/>
        </w:rPr>
        <w:t>Красненского</w:t>
      </w:r>
      <w:proofErr w:type="spellEnd"/>
      <w:r w:rsidR="00CB3DA7">
        <w:rPr>
          <w:color w:val="000000" w:themeColor="text1"/>
        </w:rPr>
        <w:t xml:space="preserve"> сельского поселения </w:t>
      </w:r>
      <w:proofErr w:type="spellStart"/>
      <w:r w:rsidR="00CB3DA7">
        <w:rPr>
          <w:color w:val="000000" w:themeColor="text1"/>
        </w:rPr>
        <w:t>Панинского</w:t>
      </w:r>
      <w:proofErr w:type="spellEnd"/>
      <w:r w:rsidR="00CB3DA7">
        <w:rPr>
          <w:color w:val="000000" w:themeColor="text1"/>
        </w:rPr>
        <w:t xml:space="preserve"> муниципального района Воронежской области (далее – гражданин), муниципальный служащий администрации </w:t>
      </w:r>
      <w:proofErr w:type="spellStart"/>
      <w:r w:rsidR="00CB3DA7">
        <w:rPr>
          <w:color w:val="000000" w:themeColor="text1"/>
        </w:rPr>
        <w:t>Красненского</w:t>
      </w:r>
      <w:proofErr w:type="spellEnd"/>
      <w:r w:rsidR="00CB3DA7">
        <w:rPr>
          <w:color w:val="000000" w:themeColor="text1"/>
        </w:rPr>
        <w:t xml:space="preserve"> сельского поселения </w:t>
      </w:r>
      <w:proofErr w:type="spellStart"/>
      <w:r w:rsidR="00CB3DA7">
        <w:rPr>
          <w:color w:val="000000" w:themeColor="text1"/>
        </w:rPr>
        <w:t>Панинского</w:t>
      </w:r>
      <w:proofErr w:type="spellEnd"/>
      <w:r w:rsidR="00CB3DA7">
        <w:rPr>
          <w:color w:val="000000" w:themeColor="text1"/>
        </w:rPr>
        <w:t xml:space="preserve"> муниципального района Воронежской области (далее – муниципальный служащий) размещали общедоступную информацию, а также данные, позволяющие их</w:t>
      </w:r>
      <w:proofErr w:type="gramEnd"/>
      <w:r w:rsidR="00CB3DA7">
        <w:rPr>
          <w:color w:val="000000" w:themeColor="text1"/>
        </w:rPr>
        <w:t xml:space="preserve"> идентифицировать.</w:t>
      </w:r>
    </w:p>
    <w:p w:rsidR="00DC5048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C5048">
        <w:rPr>
          <w:color w:val="000000" w:themeColor="text1"/>
        </w:rPr>
        <w:t xml:space="preserve"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ведущего специалиста администрации </w:t>
      </w:r>
      <w:proofErr w:type="spellStart"/>
      <w:r w:rsidR="00DC5048">
        <w:rPr>
          <w:color w:val="000000" w:themeColor="text1"/>
        </w:rPr>
        <w:t>Красненского</w:t>
      </w:r>
      <w:proofErr w:type="spellEnd"/>
      <w:r w:rsidR="00DC5048">
        <w:rPr>
          <w:color w:val="000000" w:themeColor="text1"/>
        </w:rPr>
        <w:t xml:space="preserve"> сельского поселения </w:t>
      </w:r>
      <w:proofErr w:type="spellStart"/>
      <w:r w:rsidR="00DC5048">
        <w:rPr>
          <w:color w:val="000000" w:themeColor="text1"/>
        </w:rPr>
        <w:t>Панинского</w:t>
      </w:r>
      <w:proofErr w:type="spellEnd"/>
      <w:r w:rsidR="00DC5048">
        <w:rPr>
          <w:color w:val="000000" w:themeColor="text1"/>
        </w:rPr>
        <w:t xml:space="preserve"> муниципального района Воронежской области.</w:t>
      </w:r>
    </w:p>
    <w:p w:rsidR="00DC5048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C5048">
        <w:rPr>
          <w:color w:val="000000" w:themeColor="text1"/>
        </w:rPr>
        <w:t>3. Сведения представляют:</w:t>
      </w:r>
    </w:p>
    <w:p w:rsidR="00DC5048" w:rsidRDefault="00DC5048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DC5048" w:rsidRDefault="003135AE" w:rsidP="00A37447">
      <w:pPr>
        <w:jc w:val="both"/>
        <w:textAlignment w:val="top"/>
        <w:rPr>
          <w:color w:val="000000" w:themeColor="text1"/>
        </w:rPr>
      </w:pPr>
      <w:proofErr w:type="gramStart"/>
      <w:r>
        <w:rPr>
          <w:color w:val="000000" w:themeColor="text1"/>
        </w:rPr>
        <w:t>2) муниципальный служащий – ежегодно за календарный год, предшествующий году предоставления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</w:t>
      </w:r>
      <w:r w:rsidR="00A277DF">
        <w:rPr>
          <w:color w:val="000000" w:themeColor="text1"/>
        </w:rPr>
        <w:t xml:space="preserve">х обязанностей муниципального служащего. </w:t>
      </w:r>
      <w:proofErr w:type="gramEnd"/>
    </w:p>
    <w:p w:rsidR="00607768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A277DF">
        <w:rPr>
          <w:color w:val="000000" w:themeColor="text1"/>
        </w:rPr>
        <w:t xml:space="preserve">4. </w:t>
      </w:r>
      <w:r w:rsidR="00607768">
        <w:rPr>
          <w:color w:val="000000" w:themeColor="text1"/>
        </w:rPr>
        <w:t>Сведения предоставляются гражданином, муниципальным служащим по форме, утвержденной распоряжением Правительства Российской Федерации от 28 декабря 2016 года №2867-р.</w:t>
      </w:r>
    </w:p>
    <w:p w:rsidR="00A277DF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07768">
        <w:rPr>
          <w:color w:val="000000" w:themeColor="text1"/>
        </w:rPr>
        <w:t xml:space="preserve">5. </w:t>
      </w:r>
      <w:r w:rsidR="00A277DF">
        <w:rPr>
          <w:color w:val="000000" w:themeColor="text1"/>
        </w:rPr>
        <w:t xml:space="preserve">Сведения предоставляются гражданином, муниципальным служащим </w:t>
      </w:r>
      <w:r w:rsidR="00607768">
        <w:rPr>
          <w:color w:val="000000" w:themeColor="text1"/>
        </w:rPr>
        <w:t xml:space="preserve">ведущему специалисту </w:t>
      </w:r>
      <w:r w:rsidR="00A277DF">
        <w:rPr>
          <w:color w:val="000000" w:themeColor="text1"/>
        </w:rPr>
        <w:t>администраци</w:t>
      </w:r>
      <w:r w:rsidR="00607768">
        <w:rPr>
          <w:color w:val="000000" w:themeColor="text1"/>
        </w:rPr>
        <w:t>и</w:t>
      </w:r>
      <w:r w:rsidR="00A277DF">
        <w:rPr>
          <w:color w:val="000000" w:themeColor="text1"/>
        </w:rPr>
        <w:t xml:space="preserve"> </w:t>
      </w:r>
      <w:proofErr w:type="spellStart"/>
      <w:r w:rsidR="00A277DF">
        <w:rPr>
          <w:color w:val="000000" w:themeColor="text1"/>
        </w:rPr>
        <w:t>Красненского</w:t>
      </w:r>
      <w:proofErr w:type="spellEnd"/>
      <w:r w:rsidR="00A277DF">
        <w:rPr>
          <w:color w:val="000000" w:themeColor="text1"/>
        </w:rPr>
        <w:t xml:space="preserve"> сельского поселения </w:t>
      </w:r>
      <w:proofErr w:type="spellStart"/>
      <w:r w:rsidR="00A277DF">
        <w:rPr>
          <w:color w:val="000000" w:themeColor="text1"/>
        </w:rPr>
        <w:t>Панинского</w:t>
      </w:r>
      <w:proofErr w:type="spellEnd"/>
      <w:r w:rsidR="00A277DF">
        <w:rPr>
          <w:color w:val="000000" w:themeColor="text1"/>
        </w:rPr>
        <w:t xml:space="preserve"> муниципального района</w:t>
      </w:r>
      <w:r w:rsidR="00607768">
        <w:rPr>
          <w:color w:val="000000" w:themeColor="text1"/>
        </w:rPr>
        <w:t xml:space="preserve"> лично.</w:t>
      </w:r>
    </w:p>
    <w:p w:rsidR="00607768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07768">
        <w:rPr>
          <w:color w:val="000000" w:themeColor="text1"/>
        </w:rPr>
        <w:t>6. Предоставленные гражданином, муниципальным служащим сведения регистрируются ответственным лицом уполномоченного органа (уполномоченным должностным лицом) в журнале учета сведений (далее журнал) незамедлительно, в присутствии лица, представившего сведения.</w:t>
      </w:r>
    </w:p>
    <w:p w:rsidR="00607768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07768">
        <w:rPr>
          <w:color w:val="000000" w:themeColor="text1"/>
        </w:rPr>
        <w:t>7. Журнал ведется по форме согласно приложению к настоящему Положению.</w:t>
      </w:r>
    </w:p>
    <w:p w:rsidR="00607768" w:rsidRDefault="00607768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607768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07768">
        <w:rPr>
          <w:color w:val="000000" w:themeColor="text1"/>
        </w:rPr>
        <w:t xml:space="preserve">8. На сведениях ставится отметка о дате и времени их поступления в уполномоченный орган (уполномоченному должностному лицу), номер регистрации в журнале, подпись ответственного лица </w:t>
      </w:r>
      <w:r>
        <w:rPr>
          <w:color w:val="000000" w:themeColor="text1"/>
        </w:rPr>
        <w:t>уполномоченного органа (уполномоченного должностного лица).</w:t>
      </w:r>
    </w:p>
    <w:p w:rsidR="00D44DF0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9. Ответственное лицо уполномоченного органа (уполномоченное должностное лицо)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44DF0" w:rsidRDefault="00D44DF0" w:rsidP="00A37447">
      <w:pPr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10. После проверки достоверности и полноты сведений, предоставленных муниципальными служащими, сведения приобщаются к личному делу муниципального служащего. </w:t>
      </w:r>
    </w:p>
    <w:p w:rsidR="00D44DF0" w:rsidRDefault="00D44DF0" w:rsidP="00A82A43">
      <w:pPr>
        <w:textAlignment w:val="top"/>
        <w:rPr>
          <w:color w:val="000000" w:themeColor="text1"/>
        </w:rPr>
      </w:pPr>
    </w:p>
    <w:p w:rsidR="00D44DF0" w:rsidRDefault="00D44DF0" w:rsidP="00A82A43">
      <w:pPr>
        <w:textAlignment w:val="top"/>
        <w:rPr>
          <w:color w:val="000000" w:themeColor="text1"/>
        </w:rPr>
      </w:pPr>
    </w:p>
    <w:p w:rsidR="00D44DF0" w:rsidRDefault="00D44DF0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02052A" w:rsidRDefault="0002052A" w:rsidP="00A82A43">
      <w:pPr>
        <w:textAlignment w:val="top"/>
        <w:rPr>
          <w:color w:val="000000" w:themeColor="text1"/>
        </w:rPr>
      </w:pPr>
    </w:p>
    <w:p w:rsidR="00D44DF0" w:rsidRDefault="0002052A" w:rsidP="0002052A">
      <w:pPr>
        <w:ind w:left="3540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 xml:space="preserve">к Положению о порядке предоставления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 xml:space="preserve">сведений об адресах сайтов и (или) страниц 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 xml:space="preserve">сайтов  в информационно-телекоммуникационной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>
        <w:rPr>
          <w:color w:val="000000" w:themeColor="text1"/>
        </w:rPr>
        <w:t>сети «И</w:t>
      </w:r>
      <w:r w:rsidRPr="0002052A">
        <w:rPr>
          <w:color w:val="000000" w:themeColor="text1"/>
        </w:rPr>
        <w:t xml:space="preserve">нтернет», на которых гражданин,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proofErr w:type="gramStart"/>
      <w:r w:rsidRPr="0002052A">
        <w:rPr>
          <w:color w:val="000000" w:themeColor="text1"/>
        </w:rPr>
        <w:t>претендующий</w:t>
      </w:r>
      <w:proofErr w:type="gramEnd"/>
      <w:r w:rsidRPr="0002052A">
        <w:rPr>
          <w:color w:val="000000" w:themeColor="text1"/>
        </w:rPr>
        <w:t xml:space="preserve"> на замещение должности 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 xml:space="preserve">муниципальной службы в администрации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proofErr w:type="spellStart"/>
      <w:r w:rsidRPr="0002052A">
        <w:rPr>
          <w:color w:val="000000" w:themeColor="text1"/>
        </w:rPr>
        <w:t>Красненского</w:t>
      </w:r>
      <w:proofErr w:type="spellEnd"/>
      <w:r w:rsidRPr="0002052A">
        <w:rPr>
          <w:color w:val="000000" w:themeColor="text1"/>
        </w:rPr>
        <w:t xml:space="preserve"> сельского поселения </w:t>
      </w:r>
      <w:proofErr w:type="spellStart"/>
      <w:r w:rsidRPr="0002052A">
        <w:rPr>
          <w:color w:val="000000" w:themeColor="text1"/>
        </w:rPr>
        <w:t>Панинского</w:t>
      </w:r>
      <w:proofErr w:type="spellEnd"/>
      <w:r w:rsidRPr="0002052A">
        <w:rPr>
          <w:color w:val="000000" w:themeColor="text1"/>
        </w:rPr>
        <w:t xml:space="preserve">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>муниципального района Воронежской области, 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 xml:space="preserve">муниципальный служащий администрации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proofErr w:type="spellStart"/>
      <w:r w:rsidRPr="0002052A">
        <w:rPr>
          <w:color w:val="000000" w:themeColor="text1"/>
        </w:rPr>
        <w:t>Красненского</w:t>
      </w:r>
      <w:proofErr w:type="spellEnd"/>
      <w:r w:rsidRPr="0002052A">
        <w:rPr>
          <w:color w:val="000000" w:themeColor="text1"/>
        </w:rPr>
        <w:t xml:space="preserve"> сельского поселения </w:t>
      </w:r>
      <w:proofErr w:type="spellStart"/>
      <w:r w:rsidRPr="0002052A">
        <w:rPr>
          <w:color w:val="000000" w:themeColor="text1"/>
        </w:rPr>
        <w:t>Панинского</w:t>
      </w:r>
      <w:proofErr w:type="spellEnd"/>
      <w:r w:rsidRPr="0002052A">
        <w:rPr>
          <w:color w:val="000000" w:themeColor="text1"/>
        </w:rPr>
        <w:t xml:space="preserve">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 xml:space="preserve">муниципального района Воронежской области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 xml:space="preserve">размещали общедоступную информацию, а 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  <w:r w:rsidRPr="0002052A">
        <w:rPr>
          <w:color w:val="000000" w:themeColor="text1"/>
        </w:rPr>
        <w:t>также данные, позволяющие их идентифицировать</w:t>
      </w: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</w:p>
    <w:p w:rsidR="0002052A" w:rsidRDefault="0002052A" w:rsidP="0002052A">
      <w:pPr>
        <w:ind w:left="3540"/>
        <w:textAlignment w:val="top"/>
        <w:rPr>
          <w:color w:val="000000" w:themeColor="text1"/>
        </w:rPr>
      </w:pPr>
    </w:p>
    <w:p w:rsidR="0002052A" w:rsidRDefault="0002052A" w:rsidP="0002052A">
      <w:pPr>
        <w:jc w:val="center"/>
        <w:textAlignment w:val="top"/>
        <w:rPr>
          <w:b/>
          <w:color w:val="000000" w:themeColor="text1"/>
        </w:rPr>
      </w:pPr>
      <w:r w:rsidRPr="0002052A">
        <w:rPr>
          <w:b/>
          <w:color w:val="000000" w:themeColor="text1"/>
        </w:rPr>
        <w:t>ЖУРНАЛ УЧЕТА СВЕДЕНИЙ</w:t>
      </w:r>
    </w:p>
    <w:p w:rsidR="0002052A" w:rsidRDefault="0002052A" w:rsidP="0002052A">
      <w:pPr>
        <w:jc w:val="center"/>
        <w:textAlignment w:val="top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701"/>
        <w:gridCol w:w="1843"/>
        <w:gridCol w:w="3084"/>
      </w:tblGrid>
      <w:tr w:rsidR="0002052A" w:rsidRPr="00001DE0" w:rsidTr="0002052A">
        <w:tc>
          <w:tcPr>
            <w:tcW w:w="53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 xml:space="preserve">№ </w:t>
            </w:r>
            <w:proofErr w:type="gramStart"/>
            <w:r w:rsidRPr="00001DE0">
              <w:rPr>
                <w:sz w:val="18"/>
                <w:szCs w:val="18"/>
              </w:rPr>
              <w:t>п</w:t>
            </w:r>
            <w:proofErr w:type="gramEnd"/>
            <w:r w:rsidRPr="00001DE0">
              <w:rPr>
                <w:sz w:val="18"/>
                <w:szCs w:val="18"/>
              </w:rPr>
              <w:t>/п</w:t>
            </w:r>
          </w:p>
        </w:tc>
        <w:tc>
          <w:tcPr>
            <w:tcW w:w="2409" w:type="dxa"/>
            <w:gridSpan w:val="2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Информация о поступивших сведениях</w:t>
            </w:r>
          </w:p>
        </w:tc>
        <w:tc>
          <w:tcPr>
            <w:tcW w:w="1701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Фамилия, имя, отчество (последнее при наличии) гражданина, муниципального служащего</w:t>
            </w:r>
          </w:p>
        </w:tc>
        <w:tc>
          <w:tcPr>
            <w:tcW w:w="1843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Фамилия, имя, отчество (последнее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308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Отметка о выводах ответственного лица уполномоченного органа (уполномоченного должностного лица</w:t>
            </w:r>
            <w:proofErr w:type="gramStart"/>
            <w:r w:rsidRPr="00001DE0">
              <w:rPr>
                <w:sz w:val="18"/>
                <w:szCs w:val="18"/>
              </w:rPr>
              <w:t>)п</w:t>
            </w:r>
            <w:proofErr w:type="gramEnd"/>
            <w:r w:rsidRPr="00001DE0">
              <w:rPr>
                <w:sz w:val="18"/>
                <w:szCs w:val="18"/>
              </w:rPr>
              <w:t xml:space="preserve">о результатам обработки </w:t>
            </w:r>
            <w:proofErr w:type="spellStart"/>
            <w:r w:rsidRPr="00001DE0">
              <w:rPr>
                <w:sz w:val="18"/>
                <w:szCs w:val="18"/>
              </w:rPr>
              <w:t>ощедоступной</w:t>
            </w:r>
            <w:proofErr w:type="spellEnd"/>
            <w:r w:rsidRPr="00001DE0">
              <w:rPr>
                <w:sz w:val="18"/>
                <w:szCs w:val="18"/>
              </w:rPr>
              <w:t xml:space="preserve"> информации, размещенной гражданином, муниципальным служащим в информационно-телекоммуникационной сети «Интернет», а также проверки достоверности</w:t>
            </w:r>
            <w:r w:rsidR="00001DE0" w:rsidRPr="00001DE0">
              <w:rPr>
                <w:sz w:val="18"/>
                <w:szCs w:val="18"/>
              </w:rPr>
              <w:t xml:space="preserve"> и полноты сведений</w:t>
            </w:r>
          </w:p>
        </w:tc>
      </w:tr>
      <w:tr w:rsidR="0002052A" w:rsidRPr="00001DE0" w:rsidTr="0002052A">
        <w:tc>
          <w:tcPr>
            <w:tcW w:w="534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5</w:t>
            </w:r>
          </w:p>
        </w:tc>
        <w:tc>
          <w:tcPr>
            <w:tcW w:w="3084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6</w:t>
            </w:r>
          </w:p>
        </w:tc>
      </w:tr>
      <w:tr w:rsidR="0002052A" w:rsidRPr="00001DE0" w:rsidTr="0002052A">
        <w:tc>
          <w:tcPr>
            <w:tcW w:w="534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02052A" w:rsidRPr="00001DE0" w:rsidTr="0002052A">
        <w:tc>
          <w:tcPr>
            <w:tcW w:w="534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02052A" w:rsidRPr="00001DE0" w:rsidTr="0002052A">
        <w:tc>
          <w:tcPr>
            <w:tcW w:w="534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02052A" w:rsidRPr="00001DE0" w:rsidTr="0002052A">
        <w:tc>
          <w:tcPr>
            <w:tcW w:w="534" w:type="dxa"/>
          </w:tcPr>
          <w:p w:rsidR="0002052A" w:rsidRPr="00001DE0" w:rsidRDefault="00001DE0" w:rsidP="0002052A">
            <w:pPr>
              <w:jc w:val="center"/>
              <w:textAlignment w:val="top"/>
              <w:rPr>
                <w:sz w:val="18"/>
                <w:szCs w:val="18"/>
              </w:rPr>
            </w:pPr>
            <w:r w:rsidRPr="00001DE0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:rsidR="0002052A" w:rsidRPr="00001DE0" w:rsidRDefault="0002052A" w:rsidP="0002052A">
            <w:pPr>
              <w:jc w:val="center"/>
              <w:textAlignment w:val="top"/>
              <w:rPr>
                <w:sz w:val="18"/>
                <w:szCs w:val="18"/>
              </w:rPr>
            </w:pPr>
          </w:p>
        </w:tc>
      </w:tr>
    </w:tbl>
    <w:p w:rsidR="0002052A" w:rsidRPr="0002052A" w:rsidRDefault="0002052A" w:rsidP="0002052A">
      <w:pPr>
        <w:jc w:val="center"/>
        <w:textAlignment w:val="top"/>
        <w:rPr>
          <w:color w:val="FF0000"/>
        </w:rPr>
      </w:pPr>
    </w:p>
    <w:sectPr w:rsidR="0002052A" w:rsidRPr="0002052A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9E" w:rsidRDefault="00D4599E" w:rsidP="008027C1">
      <w:r>
        <w:separator/>
      </w:r>
    </w:p>
  </w:endnote>
  <w:endnote w:type="continuationSeparator" w:id="0">
    <w:p w:rsidR="00D4599E" w:rsidRDefault="00D4599E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2A" w:rsidRDefault="0002052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2A" w:rsidRDefault="0002052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2A" w:rsidRDefault="000205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9E" w:rsidRDefault="00D4599E" w:rsidP="008027C1">
      <w:r>
        <w:separator/>
      </w:r>
    </w:p>
  </w:footnote>
  <w:footnote w:type="continuationSeparator" w:id="0">
    <w:p w:rsidR="00D4599E" w:rsidRDefault="00D4599E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2A" w:rsidRDefault="0002052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02052A" w:rsidRDefault="0008470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52A" w:rsidRDefault="0002052A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2A" w:rsidRPr="00D01BCD" w:rsidRDefault="0002052A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F14652"/>
    <w:multiLevelType w:val="hybridMultilevel"/>
    <w:tmpl w:val="48AC4EC0"/>
    <w:lvl w:ilvl="0" w:tplc="01427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01DE0"/>
    <w:rsid w:val="00012278"/>
    <w:rsid w:val="0001311D"/>
    <w:rsid w:val="0001459B"/>
    <w:rsid w:val="00014FE1"/>
    <w:rsid w:val="0002052A"/>
    <w:rsid w:val="0002366C"/>
    <w:rsid w:val="00033B22"/>
    <w:rsid w:val="00043028"/>
    <w:rsid w:val="000472B2"/>
    <w:rsid w:val="00047ED2"/>
    <w:rsid w:val="000524B6"/>
    <w:rsid w:val="00052F49"/>
    <w:rsid w:val="0005639E"/>
    <w:rsid w:val="000617D2"/>
    <w:rsid w:val="00061ACE"/>
    <w:rsid w:val="00064286"/>
    <w:rsid w:val="00073CEE"/>
    <w:rsid w:val="0007434E"/>
    <w:rsid w:val="0007502D"/>
    <w:rsid w:val="0008470F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76D71"/>
    <w:rsid w:val="0019013A"/>
    <w:rsid w:val="00197781"/>
    <w:rsid w:val="001A217D"/>
    <w:rsid w:val="001A37B9"/>
    <w:rsid w:val="001B2678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135AE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C687D"/>
    <w:rsid w:val="004D2255"/>
    <w:rsid w:val="004D3AB8"/>
    <w:rsid w:val="004D6968"/>
    <w:rsid w:val="004E02D3"/>
    <w:rsid w:val="004E0B36"/>
    <w:rsid w:val="004E2BDE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939AD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07768"/>
    <w:rsid w:val="00611C76"/>
    <w:rsid w:val="00612779"/>
    <w:rsid w:val="006167C6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0451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5DE2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B74B3"/>
    <w:rsid w:val="007C5650"/>
    <w:rsid w:val="007D0D59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67035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04D9"/>
    <w:rsid w:val="008D1211"/>
    <w:rsid w:val="008E5D28"/>
    <w:rsid w:val="008F1E7F"/>
    <w:rsid w:val="008F685A"/>
    <w:rsid w:val="00900B74"/>
    <w:rsid w:val="00906F5F"/>
    <w:rsid w:val="00914947"/>
    <w:rsid w:val="00916E64"/>
    <w:rsid w:val="0093237C"/>
    <w:rsid w:val="00932B15"/>
    <w:rsid w:val="0094314E"/>
    <w:rsid w:val="00944726"/>
    <w:rsid w:val="00945733"/>
    <w:rsid w:val="00961AC7"/>
    <w:rsid w:val="009634A8"/>
    <w:rsid w:val="00984242"/>
    <w:rsid w:val="00985403"/>
    <w:rsid w:val="00986EB7"/>
    <w:rsid w:val="009A6D15"/>
    <w:rsid w:val="009C2C68"/>
    <w:rsid w:val="009C396B"/>
    <w:rsid w:val="009E3559"/>
    <w:rsid w:val="00A16089"/>
    <w:rsid w:val="00A16BB4"/>
    <w:rsid w:val="00A277DF"/>
    <w:rsid w:val="00A35B2A"/>
    <w:rsid w:val="00A37447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2A43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B71B5"/>
    <w:rsid w:val="00BC3531"/>
    <w:rsid w:val="00BD4605"/>
    <w:rsid w:val="00BE1533"/>
    <w:rsid w:val="00BE160A"/>
    <w:rsid w:val="00BE237F"/>
    <w:rsid w:val="00BE3C4E"/>
    <w:rsid w:val="00C034F7"/>
    <w:rsid w:val="00C114DB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A2E62"/>
    <w:rsid w:val="00CB1331"/>
    <w:rsid w:val="00CB3DA7"/>
    <w:rsid w:val="00CC453C"/>
    <w:rsid w:val="00CE27DF"/>
    <w:rsid w:val="00CF709A"/>
    <w:rsid w:val="00D01BCD"/>
    <w:rsid w:val="00D022EF"/>
    <w:rsid w:val="00D0291F"/>
    <w:rsid w:val="00D11AB0"/>
    <w:rsid w:val="00D44DF0"/>
    <w:rsid w:val="00D4599E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C5048"/>
    <w:rsid w:val="00DD7BFF"/>
    <w:rsid w:val="00E016BA"/>
    <w:rsid w:val="00E03412"/>
    <w:rsid w:val="00E05184"/>
    <w:rsid w:val="00E057FE"/>
    <w:rsid w:val="00E211E9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table" w:styleId="af4">
    <w:name w:val="Table Grid"/>
    <w:basedOn w:val="a2"/>
    <w:uiPriority w:val="59"/>
    <w:rsid w:val="0002052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table" w:styleId="af4">
    <w:name w:val="Table Grid"/>
    <w:basedOn w:val="a2"/>
    <w:uiPriority w:val="59"/>
    <w:rsid w:val="0002052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CFE3-CCEB-46D6-B01F-06A250A9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6</cp:revision>
  <cp:lastPrinted>2020-07-30T06:16:00Z</cp:lastPrinted>
  <dcterms:created xsi:type="dcterms:W3CDTF">2020-07-21T06:37:00Z</dcterms:created>
  <dcterms:modified xsi:type="dcterms:W3CDTF">2020-07-30T06:51:00Z</dcterms:modified>
</cp:coreProperties>
</file>