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EE" w:rsidRPr="00B93008" w:rsidRDefault="00AC48EE" w:rsidP="00AC48E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АДМИНИСТРАЦИЯ КРИНИЧЕНСКОГО СЕЛЬСКОГО ПОСЕЛЕНИЯ ОСТРОГОЖСКОГО МУНИЦИПАЛЬНОГО РАЙОНА ВОРОНЕЖСКОЙ ОБЛАСТИ</w:t>
      </w:r>
    </w:p>
    <w:p w:rsidR="00B93008" w:rsidRPr="00B93008" w:rsidRDefault="00B93008" w:rsidP="00AC48EE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93008" w:rsidRPr="00B93008" w:rsidRDefault="00B93008" w:rsidP="00AC48EE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AC48EE" w:rsidRPr="00B93008" w:rsidRDefault="00AC48EE" w:rsidP="00AC48EE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bookmarkStart w:id="0" w:name="_GoBack"/>
      <w:proofErr w:type="gramStart"/>
      <w:r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</w:t>
      </w:r>
      <w:proofErr w:type="gramEnd"/>
      <w:r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 С Т А Н О В Л Е Н И Е</w:t>
      </w:r>
    </w:p>
    <w:p w:rsidR="00B93008" w:rsidRPr="00B93008" w:rsidRDefault="00B93008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C48EE" w:rsidRPr="00B93008" w:rsidRDefault="00533EC0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>От «</w:t>
      </w:r>
      <w:r w:rsidR="00B93008"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>29</w:t>
      </w:r>
      <w:r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» </w:t>
      </w:r>
      <w:r w:rsidR="00B93008"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декабря 2022г </w:t>
      </w:r>
      <w:r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№</w:t>
      </w:r>
      <w:r w:rsidR="00B93008"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>63</w:t>
      </w:r>
      <w:r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</w:p>
    <w:p w:rsidR="00AC48EE" w:rsidRDefault="00AC48EE" w:rsidP="00B93008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 w:rsidR="00533EC0"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внесении изменений в муниципальную программу </w:t>
      </w:r>
      <w:r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«Обеспечение решения вопросов местного значения Криниченского сельского поселения» </w:t>
      </w:r>
      <w:r w:rsidR="000B23F4" w:rsidRPr="00B93008">
        <w:rPr>
          <w:rFonts w:ascii="Arial" w:eastAsia="Times New Roman" w:hAnsi="Arial" w:cs="Arial"/>
          <w:sz w:val="24"/>
          <w:szCs w:val="24"/>
          <w:lang w:eastAsia="ru-RU"/>
        </w:rPr>
        <w:t>№ 12 от 31.03.2014 года</w:t>
      </w:r>
      <w:r w:rsidR="000B23F4"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постановлений №15 от 16.05.2014г., №25 от 30.06.2014г., от 20.02.2015г. №4, от 06.07.2015г. №37, от 22.10.2015г. №67 ,от 17.02.2016г. №33, от 17.05.2016г. №63, от 27.07.2016г. №109, от 11.10.2016г. №132, от 30.12.2016г</w:t>
      </w:r>
      <w:proofErr w:type="gramEnd"/>
      <w:r w:rsidR="000B23F4"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.,</w:t>
      </w:r>
      <w:proofErr w:type="gramStart"/>
      <w:r w:rsidR="000B23F4"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02.02.2017г.№9, № 32 от 10.07.2017г, от 06.10.2017г. №52, от 02.02.2018г. №4, от 23.07.2018г. №35, от 30.10.2018г. №43, от 25.01.2019г. №6, от 01.08.2019г. №51, от 24.01.2020г. №1, от 25.02.2020г. №9, от 29.01.21г №2, от 20.12.21г №53, от 10.01.22г №1,</w:t>
      </w:r>
      <w:r w:rsidR="000B23F4" w:rsidRPr="00B9300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от 14.06.2022г № 23</w:t>
      </w:r>
      <w:r w:rsidR="000B23F4" w:rsidRPr="00B9300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).</w:t>
      </w:r>
      <w:proofErr w:type="gramEnd"/>
    </w:p>
    <w:bookmarkEnd w:id="0"/>
    <w:p w:rsidR="00B93008" w:rsidRPr="00B93008" w:rsidRDefault="00B93008" w:rsidP="00B93008">
      <w:pPr>
        <w:spacing w:before="240" w:after="6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ru-RU"/>
        </w:rPr>
      </w:pPr>
    </w:p>
    <w:p w:rsidR="00AC48EE" w:rsidRPr="00B93008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08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постановлением администрации Криниченского сельского поселения от 11.11.2013г. № 66 «Об утверждении порядка принятия решений о разработке муниципальных программ Криниченского сельского поселения, их формирования и реализации»</w:t>
      </w:r>
      <w:r w:rsidR="000B23F4" w:rsidRPr="00B93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Криниченского сельского поселения </w:t>
      </w:r>
      <w:proofErr w:type="gramEnd"/>
    </w:p>
    <w:p w:rsidR="00AC48EE" w:rsidRDefault="00AC48EE" w:rsidP="00AC48E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0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08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 :</w:t>
      </w:r>
    </w:p>
    <w:p w:rsidR="00B93008" w:rsidRPr="00B93008" w:rsidRDefault="00B93008" w:rsidP="00AC48E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B93008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муниципальную программу «Обеспечение решения вопросов местного значения</w:t>
      </w:r>
      <w:r w:rsidR="000B23F4" w:rsidRPr="00B9300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поселения» (Приложение).</w:t>
      </w:r>
    </w:p>
    <w:p w:rsidR="00AC48EE" w:rsidRPr="00B93008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постановление администрации Криниченского сельского поселения от 02.12.2013 г. № 93.</w:t>
      </w:r>
    </w:p>
    <w:p w:rsidR="00AC48EE" w:rsidRPr="00B93008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 момента его обнародования.</w:t>
      </w:r>
    </w:p>
    <w:p w:rsidR="00AC48EE" w:rsidRPr="00B93008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sz w:val="24"/>
          <w:szCs w:val="24"/>
          <w:lang w:eastAsia="ru-RU"/>
        </w:rPr>
        <w:t>4.Контроль исполнения настоящего постановления оставляю за собой.</w:t>
      </w:r>
    </w:p>
    <w:p w:rsid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Pr="00B93008" w:rsidRDefault="00B93008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B93008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sz w:val="24"/>
          <w:szCs w:val="24"/>
          <w:lang w:eastAsia="ru-RU"/>
        </w:rPr>
        <w:t>Глава Криниченского сельского поселения</w:t>
      </w:r>
      <w:r w:rsidR="000B23F4" w:rsidRPr="00B93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</w:p>
    <w:p w:rsidR="00AC48EE" w:rsidRPr="00B93008" w:rsidRDefault="00AC48EE" w:rsidP="00AC48E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0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 администрации Криниченского сельского поселения от  «2</w:t>
      </w:r>
      <w:r w:rsidR="00B93008" w:rsidRPr="00B9300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93008" w:rsidRPr="00B93008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t xml:space="preserve">   202</w:t>
      </w:r>
      <w:r w:rsidR="00B93008" w:rsidRPr="00B93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93008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B93008" w:rsidRPr="00B93008">
        <w:rPr>
          <w:rFonts w:ascii="Arial" w:eastAsia="Times New Roman" w:hAnsi="Arial" w:cs="Arial"/>
          <w:sz w:val="24"/>
          <w:szCs w:val="24"/>
          <w:lang w:eastAsia="ru-RU"/>
        </w:rPr>
        <w:t>63</w:t>
      </w:r>
    </w:p>
    <w:p w:rsidR="00AC48EE" w:rsidRPr="00B93008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Криниченского сельского поселения»</w:t>
      </w:r>
    </w:p>
    <w:p w:rsidR="00AC48EE" w:rsidRPr="00AC48EE" w:rsidRDefault="00AC48EE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008" w:rsidRDefault="00B93008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риница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447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447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1754"/>
      </w:tblGrid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6-8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9-10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Криниченского сельского поселения по решению вопросов местного значения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12-26</w:t>
            </w:r>
          </w:p>
        </w:tc>
      </w:tr>
      <w:tr w:rsidR="00AC48EE" w:rsidRPr="00AC48EE" w:rsidTr="007D29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3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27-32</w:t>
            </w:r>
          </w:p>
        </w:tc>
      </w:tr>
    </w:tbl>
    <w:p w:rsidR="00AC48EE" w:rsidRPr="00AC48EE" w:rsidRDefault="00AC48EE" w:rsidP="003E19E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18"/>
        <w:tblW w:w="10173" w:type="dxa"/>
        <w:tblLayout w:type="fixed"/>
        <w:tblLook w:val="00A0" w:firstRow="1" w:lastRow="0" w:firstColumn="1" w:lastColumn="0" w:noHBand="0" w:noVBand="0"/>
      </w:tblPr>
      <w:tblGrid>
        <w:gridCol w:w="1524"/>
        <w:gridCol w:w="1276"/>
        <w:gridCol w:w="425"/>
        <w:gridCol w:w="425"/>
        <w:gridCol w:w="425"/>
        <w:gridCol w:w="426"/>
        <w:gridCol w:w="425"/>
        <w:gridCol w:w="425"/>
        <w:gridCol w:w="425"/>
        <w:gridCol w:w="567"/>
        <w:gridCol w:w="993"/>
        <w:gridCol w:w="992"/>
        <w:gridCol w:w="993"/>
        <w:gridCol w:w="852"/>
      </w:tblGrid>
      <w:tr w:rsidR="007D2904" w:rsidRPr="00AC48EE" w:rsidTr="00502C58">
        <w:trPr>
          <w:trHeight w:val="1500"/>
        </w:trPr>
        <w:tc>
          <w:tcPr>
            <w:tcW w:w="93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 Криниченского сельского поселения Острогожского муниципального района Воронежской области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Криниченского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904" w:rsidRPr="00AC48EE" w:rsidTr="00B93008">
        <w:trPr>
          <w:trHeight w:val="112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D2904" w:rsidRPr="00AC48EE" w:rsidTr="00B93008">
        <w:trPr>
          <w:trHeight w:val="7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D2904" w:rsidRPr="00AC48EE" w:rsidTr="00B93008">
        <w:trPr>
          <w:trHeight w:val="7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D2904" w:rsidRPr="00AC48EE" w:rsidTr="00B93008">
        <w:trPr>
          <w:trHeight w:val="281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04" w:rsidRPr="00AC48EE" w:rsidRDefault="007D290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Криниченского сельского поселения  по решению вопросов местного значения</w:t>
            </w:r>
          </w:p>
        </w:tc>
      </w:tr>
      <w:tr w:rsidR="007D2904" w:rsidRPr="00AC48EE" w:rsidTr="00B93008">
        <w:trPr>
          <w:trHeight w:val="28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04" w:rsidRPr="00AC48EE" w:rsidRDefault="007D290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7D2904" w:rsidRPr="00AC48EE" w:rsidTr="00B93008">
        <w:trPr>
          <w:trHeight w:val="3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904" w:rsidRPr="00AC48EE" w:rsidRDefault="007D290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7D2904" w:rsidRPr="00AC48EE" w:rsidTr="00B93008">
        <w:trPr>
          <w:trHeight w:val="55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04" w:rsidRPr="00AC48EE" w:rsidRDefault="007D2904" w:rsidP="00502C58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</w:p>
          <w:p w:rsidR="007D2904" w:rsidRPr="00AC48EE" w:rsidRDefault="007D2904" w:rsidP="00502C58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 органов местного самоуправления.</w:t>
            </w:r>
          </w:p>
          <w:p w:rsidR="007D2904" w:rsidRPr="00AC48EE" w:rsidRDefault="007D2904" w:rsidP="00502C58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D2904" w:rsidRPr="00AC48EE" w:rsidTr="00B93008">
        <w:trPr>
          <w:trHeight w:val="7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7D2904" w:rsidRPr="00AC48EE" w:rsidTr="00B93008">
        <w:trPr>
          <w:trHeight w:val="75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04" w:rsidRPr="00AC48EE" w:rsidRDefault="007D2904" w:rsidP="00502C58">
            <w:pPr>
              <w:tabs>
                <w:tab w:val="left" w:pos="2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502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D2904" w:rsidRPr="00AC48EE" w:rsidTr="00B93008">
        <w:trPr>
          <w:trHeight w:val="249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4" w:rsidRPr="00AC48EE" w:rsidRDefault="007D2904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 программы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2904" w:rsidRPr="00AC48EE" w:rsidRDefault="00914B70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финансирования-</w:t>
            </w:r>
            <w:r w:rsidR="00502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E2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119973,5</w:t>
            </w:r>
            <w:r w:rsidR="003F6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D2904"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</w:t>
            </w:r>
          </w:p>
          <w:p w:rsidR="007D2904" w:rsidRPr="00AC48EE" w:rsidRDefault="007D290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поселения</w:t>
            </w:r>
            <w:r w:rsidR="00914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301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E2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96736,0</w:t>
            </w:r>
            <w:r w:rsidR="003F6C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7D2904" w:rsidRPr="00AC48EE" w:rsidRDefault="007D290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1301AF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2729,6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4374,2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6E2C81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502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2110,7</w:t>
            </w: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6028,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8477,5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8841,8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8416,4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6E2C81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1301AF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5297,5</w:t>
            </w: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нные средства.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2C58" w:rsidRPr="00AC48EE" w:rsidTr="00B93008">
        <w:trPr>
          <w:trHeight w:val="24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6827,2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9132,2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13291,3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6E2C81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5440,3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58" w:rsidRPr="00AC48EE" w:rsidRDefault="00502C58" w:rsidP="00502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7530,9</w:t>
            </w: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Криниченском сельском поселении одиннадцать  населенных пунктов с населением  2094 человек: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риница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с.Рыбное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с.Средне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-Воскресенское,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х.Александровка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х.Должик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х.Кодубец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х.Литвиновка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п. Луки,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п.Павловский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п.Пески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-Харьковские,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п.Таволжанка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действуют: МКОУ «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Копанищенская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ООШ»,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Копанищенский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ФАП,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ФАП, ЗАО «ККСМ», магазины.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Криниченского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3)  высокая доля муниципальных дорог, находящихся в аварийном состоянии;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несоответствии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Ряд этих проблем носят </w:t>
      </w:r>
      <w:r w:rsidR="000B23F4">
        <w:rPr>
          <w:rFonts w:ascii="Arial" w:eastAsia="Times New Roman" w:hAnsi="Arial" w:cs="Arial"/>
          <w:sz w:val="24"/>
          <w:szCs w:val="24"/>
          <w:lang w:eastAsia="ru-RU"/>
        </w:rPr>
        <w:t>системный характер. На 01.01.2022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>г. в сельском поселении доля общей протяженности освещенных частей улиц, проездов, к общей протяженности улиц, проездов составила 54%.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Жилищно-коммунальная, дорожная отрасль в течение многих лет финансировалось по остаточному принципу, что сделало её убыточной и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</w:t>
      </w:r>
      <w:r w:rsidR="000B23F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составила 99%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-в части содействия повышению эффективности деятельности администрации Криниченского сельского поселения;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значении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с 2014 по 202</w:t>
      </w:r>
      <w:r w:rsidR="00F40A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165"/>
      </w:tblGrid>
      <w:tr w:rsidR="00AC48EE" w:rsidRPr="00AC48EE" w:rsidTr="007D2904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_________* 100%,   где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 – </w:t>
            </w: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AC48EE" w:rsidRPr="00AC48EE" w:rsidTr="007D2904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___* 100%,где</w:t>
            </w:r>
          </w:p>
          <w:p w:rsidR="00AC48EE" w:rsidRPr="00AC48EE" w:rsidRDefault="00AC48EE" w:rsidP="00AC48E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 налоговые и неналоговые доходы поселения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Днф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 налоговые и неналоговые доходы поселения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Криниченского сельского поселения»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культуры «</w:t>
      </w:r>
      <w:proofErr w:type="spellStart"/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 - досуговый центр»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Криниченского сельского поселения  по решению вопросов местного значения.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культуры «</w:t>
      </w:r>
      <w:proofErr w:type="spellStart"/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Криниченского сельского поселения  по решению вопросов местного значения».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культуры «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исходя из </w:t>
      </w:r>
      <w:r w:rsidR="003447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0AFB">
        <w:rPr>
          <w:rFonts w:ascii="Arial" w:eastAsia="Times New Roman" w:hAnsi="Arial" w:cs="Arial"/>
          <w:sz w:val="24"/>
          <w:szCs w:val="24"/>
          <w:lang w:eastAsia="ru-RU"/>
        </w:rPr>
        <w:t>ложившихся расходов за 2014-2025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годы. Обеспечение программы в более поздний период времени приводится в сравнительной прогнозной оценке.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объем финансовых средств из федерального бюджета и бюджетов Воронежской области и муниципального района подлежит уточнению после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утверждения соответствующих бюджетов на очередной финансовый год.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не получение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Криниченского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(для индикаторов (показателей), желаемой тенденцией развития которых является рост значений);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Уф - уровень финансирования реализации основных мероприятий муниципальной 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Криниченского сельского поселения  по решению вопросов местного значения»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Layout w:type="fixed"/>
        <w:tblLook w:val="00A0" w:firstRow="1" w:lastRow="0" w:firstColumn="1" w:lastColumn="0" w:noHBand="0" w:noVBand="0"/>
      </w:tblPr>
      <w:tblGrid>
        <w:gridCol w:w="1667"/>
        <w:gridCol w:w="1133"/>
        <w:gridCol w:w="425"/>
        <w:gridCol w:w="425"/>
        <w:gridCol w:w="425"/>
        <w:gridCol w:w="426"/>
        <w:gridCol w:w="425"/>
        <w:gridCol w:w="425"/>
        <w:gridCol w:w="425"/>
        <w:gridCol w:w="426"/>
        <w:gridCol w:w="994"/>
        <w:gridCol w:w="478"/>
        <w:gridCol w:w="514"/>
        <w:gridCol w:w="851"/>
        <w:gridCol w:w="141"/>
        <w:gridCol w:w="851"/>
      </w:tblGrid>
      <w:tr w:rsidR="00F60D81" w:rsidRPr="00AC48EE" w:rsidTr="00F40AFB">
        <w:trPr>
          <w:trHeight w:val="1875"/>
        </w:trPr>
        <w:tc>
          <w:tcPr>
            <w:tcW w:w="9180" w:type="dxa"/>
            <w:gridSpan w:val="15"/>
            <w:vAlign w:val="center"/>
          </w:tcPr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Криниченского сельского поселения  по решению вопросов местного значения»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Криниченского сельского поселения «Обеспечение решения вопросов местного значения  Криниченского сельского поселения»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0D81" w:rsidRPr="00AC48EE" w:rsidTr="00F40AFB">
        <w:trPr>
          <w:trHeight w:val="75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Криниченского  сельского поселения </w:t>
            </w:r>
          </w:p>
        </w:tc>
      </w:tr>
      <w:tr w:rsidR="00F60D81" w:rsidRPr="00AC48EE" w:rsidTr="00F40AFB">
        <w:trPr>
          <w:trHeight w:val="702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83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3: Благоустройство территории сельского поселения.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Мероприятие 4: Содержание и ремонт автомобильных дорог общего пользования местного значения. 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 деятельности. 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 Деятельность главы сельского поселения.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9: Организация и проведение выборов.</w:t>
            </w:r>
          </w:p>
        </w:tc>
      </w:tr>
      <w:tr w:rsidR="00F60D81" w:rsidRPr="00AC48EE" w:rsidTr="00F40AFB">
        <w:trPr>
          <w:trHeight w:val="75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D81" w:rsidRPr="00AC48EE" w:rsidRDefault="00F60D81" w:rsidP="00F4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AC48E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0D81" w:rsidRPr="00AC48EE" w:rsidTr="00F40AFB">
        <w:trPr>
          <w:trHeight w:val="75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Обеспечение  исполнения гражданами воинской обязанности, установленной законодательством РФ.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Удовлетворение потребности населения в местах для массового отдыха.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F60D81" w:rsidRPr="00AC48EE" w:rsidRDefault="00F60D81" w:rsidP="00F40AFB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7,Создание условий для приведения коммунальной инфраструктуры в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соответствие со стандартами качества.</w:t>
            </w:r>
          </w:p>
          <w:p w:rsidR="00F60D81" w:rsidRPr="00AC48EE" w:rsidRDefault="00F60D81" w:rsidP="00F40AFB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F60D81" w:rsidRPr="00AC48EE" w:rsidRDefault="00F60D81" w:rsidP="00F40AFB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9.Освоение и внедрение совместных управленческих технологий в органах местного самоуправления.</w:t>
            </w:r>
          </w:p>
          <w:p w:rsidR="00F60D81" w:rsidRPr="00AC48EE" w:rsidRDefault="00F60D81" w:rsidP="00F40AFB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10.Укрепление материально-технической базы по исполнению полномочий органов местного самоуправления</w:t>
            </w: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F60D81" w:rsidRPr="00AC48EE" w:rsidRDefault="00F60D81" w:rsidP="00F40AFB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11. Совершенствования системы управления и деятельности подведомственных бюджетных учреждений.</w:t>
            </w:r>
          </w:p>
          <w:p w:rsidR="00F60D81" w:rsidRPr="00AC48EE" w:rsidRDefault="00F60D81" w:rsidP="00F40AFB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Расширение сферы и повышение качества оказания муниципальных услуг, в том числе в электронном виде.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Повышение уровня открытости и  осведомленности о деятельности органов местного самоуправления.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60D81" w:rsidRPr="00AC48EE" w:rsidTr="00F40AFB">
        <w:trPr>
          <w:trHeight w:val="112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3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Готовность к выполнению задач по защите населения и территории от ЧС природного и техногенного характера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Доля протяженности освещенных частей улиц к их общей протяженности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оборудованных спортивных и детских площадок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обустроенных мест массового отдыха населения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отремонтированных автомобильных дорог к их общей протяженности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отремонтированных водопроводных сетей к их общей протяженности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Экономия средств на оплату коммунальных услуг 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расходов бюджета поселения на содержание органов местного самоуправления.</w:t>
            </w:r>
          </w:p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жалоб от населения на исполнение полномочий главы сельского поселения, нашедших свое подтверждение.</w:t>
            </w:r>
          </w:p>
        </w:tc>
      </w:tr>
      <w:tr w:rsidR="00F60D81" w:rsidRPr="00AC48EE" w:rsidTr="00F40AFB">
        <w:trPr>
          <w:trHeight w:val="75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36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F60D81" w:rsidRPr="00AC48EE" w:rsidTr="00F40AFB">
        <w:trPr>
          <w:trHeight w:val="396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 программы (в действующих ценах каждого года реализации подпрограммы  муниципальной программы)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3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</w:t>
            </w:r>
            <w:r w:rsidR="00046F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71816,8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F60D81" w:rsidRPr="00AC48EE" w:rsidRDefault="00F60D81" w:rsidP="0004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46F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49109,3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.Ф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инансирование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годам реализации: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1301AF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2387,8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6E2C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2110,7</w:t>
            </w: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5591,8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5684,5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6E2C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1301AF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3709,8</w:t>
            </w: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-собственные средства юридических и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-привлечённые средства.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0AFB" w:rsidRPr="00AC48EE" w:rsidTr="00F40AFB">
        <w:trPr>
          <w:trHeight w:val="39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7491,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F40AFB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AFB" w:rsidRPr="00AC48EE" w:rsidRDefault="006E2C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10053,1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FB" w:rsidRPr="00AC48EE" w:rsidRDefault="00F40AFB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5943,2</w:t>
            </w:r>
          </w:p>
        </w:tc>
      </w:tr>
      <w:tr w:rsidR="00F60D81" w:rsidRPr="00AC48EE" w:rsidTr="00F40AFB">
        <w:trPr>
          <w:trHeight w:val="15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-профилактические беседы с населением о противопожарной безопасности (ежегодно);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парков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детских площадок: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и содержание мест захоронений.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нормативное состояние автомобильных дорог общего пользования;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содержание дорого общего пользования местного значения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земельных участков для постановки   на государственный  кадастровый учет.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-ремонт системы водоснабжения, улучшение качества водоснабжения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реконструкция системы водоотведения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о</w:t>
            </w: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существление мер материальной поддержки лиц, имеющих право на пенсию за выслугу лет;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-передача администрации Острогожского муниципального района Воронежской области полномочий по осуществлению внутреннего финансового контроля администрации Криниченского сельского поселения и их реализации за счет средств, предоставленных из бюджета администрации Криниченского сельского </w:t>
            </w: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lastRenderedPageBreak/>
              <w:t xml:space="preserve">поселения в бюджет Острогожского </w:t>
            </w:r>
            <w:proofErr w:type="spellStart"/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мунииц</w:t>
            </w:r>
            <w:r w:rsidR="000B23F4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пального</w:t>
            </w:r>
            <w:proofErr w:type="spellEnd"/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района.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сельского поселения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9:</w:t>
            </w:r>
          </w:p>
          <w:p w:rsidR="00F60D81" w:rsidRPr="00AC48EE" w:rsidRDefault="00F60D81" w:rsidP="00F40AF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организация и проведение выборов</w:t>
            </w:r>
          </w:p>
          <w:p w:rsidR="00F60D81" w:rsidRPr="00AC48EE" w:rsidRDefault="00F60D81" w:rsidP="00F40A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81" w:rsidRPr="00AC48EE" w:rsidRDefault="00F60D81" w:rsidP="00F40AFB"/>
        </w:tc>
      </w:tr>
      <w:tr w:rsidR="00F60D81" w:rsidRPr="00AC48EE" w:rsidTr="00F40AFB">
        <w:trPr>
          <w:gridBefore w:val="8"/>
          <w:gridAfter w:val="1"/>
          <w:wBefore w:w="5351" w:type="dxa"/>
          <w:wAfter w:w="851" w:type="dxa"/>
          <w:trHeight w:val="100"/>
        </w:trPr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81" w:rsidRPr="00AC48EE" w:rsidRDefault="00F60D81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Криниченском сельском поселении в подпрограмму включены девять мероприятий. Срок реализации основных</w:t>
      </w:r>
      <w:r w:rsidR="00BB6B2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</w:t>
      </w:r>
      <w:r w:rsidR="00F40A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программы позволит достич</w:t>
      </w:r>
      <w:r w:rsidR="00BB6B21">
        <w:rPr>
          <w:rFonts w:ascii="Arial" w:eastAsia="Times New Roman" w:hAnsi="Arial" w:cs="Arial"/>
          <w:sz w:val="24"/>
          <w:szCs w:val="24"/>
          <w:lang w:eastAsia="ru-RU"/>
        </w:rPr>
        <w:t>ь в 2014-202</w:t>
      </w:r>
      <w:r w:rsidR="00F40A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0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>годах следующих результатов: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536"/>
      </w:tblGrid>
      <w:tr w:rsidR="00AC48EE" w:rsidRPr="00AC48EE" w:rsidTr="007D2904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профилактические беседы с населением о противопожарной безопасност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536"/>
      </w:tblGrid>
      <w:tr w:rsidR="00AC48EE" w:rsidRPr="00AC48EE" w:rsidTr="007D290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ежегодно);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парков, детских площадок;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отходов;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организация и содержание мест захоронений.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4536"/>
      </w:tblGrid>
      <w:tr w:rsidR="00AC48EE" w:rsidRPr="00AC48EE" w:rsidTr="007D290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8EE" w:rsidRPr="00AC48EE" w:rsidTr="007D290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О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п*100,  где: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AC48EE" w:rsidRPr="00AC48EE" w:rsidTr="007D290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8EE" w:rsidRPr="00AC48EE" w:rsidTr="007D290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AC48E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</w:t>
            </w:r>
            <w:proofErr w:type="gram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AC48EE" w:rsidRPr="00AC48EE" w:rsidTr="007D290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огражденных территорий кладбищ сельского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огражденных территорий кладбищ к общему количеству кладбищ на территории поселения х 100%.</w:t>
            </w:r>
          </w:p>
        </w:tc>
      </w:tr>
    </w:tbl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 местного значения»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приведение в нормативное состояние автомобильных дорог общего пользования местного значения;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содержание автомобильных дорог общего пользования местного значения.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5244"/>
      </w:tblGrid>
      <w:tr w:rsidR="00AC48EE" w:rsidRPr="00AC48EE" w:rsidTr="007D2904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отремонтированных автомобильных дорог общего пользования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 поселения (улично-дорожная сеть)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о*100, где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Дур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По мероприятию 5: «Развитие градостроительной деятельности»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 постановка   земельного участка на государственный  кадастровый учет.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4961"/>
      </w:tblGrid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кадастровый учёт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-улучшение качества водоснабжения населению.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-реконструкция системы водоотведения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4961"/>
      </w:tblGrid>
      <w:tr w:rsidR="00AC48EE" w:rsidRPr="00AC48EE" w:rsidTr="007D290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5103"/>
      </w:tblGrid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 - общий объем расходов бюджета (за исключением субвенций из областного бюджета) за отчетный период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 где: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4961"/>
      </w:tblGrid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 и правительство Воронежской области на исполнение полномочий главы сельского поселения в расчете на 1000 чел.  населения, нашедших свое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населения.</w:t>
            </w: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Криниченского сельского поселения»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Раздел 3. «Характеристика мероприятий  подпрограммы» 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AC48E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25"/>
        <w:gridCol w:w="2339"/>
        <w:gridCol w:w="2518"/>
        <w:gridCol w:w="1217"/>
      </w:tblGrid>
      <w:tr w:rsidR="00AC48EE" w:rsidRPr="00AC48EE" w:rsidTr="007D2904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C48EE" w:rsidRPr="00AC48EE" w:rsidTr="007D2904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C48EE" w:rsidRPr="00AC48EE" w:rsidTr="007D290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F40AFB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2014-2025 </w:t>
            </w:r>
            <w:r w:rsidR="00AC48EE"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C48EE" w:rsidRPr="00AC48EE" w:rsidTr="007D290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Криниченского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344708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C48EE" w:rsidRPr="00AC48EE" w:rsidTr="007D290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344708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8EE" w:rsidRPr="00AC48EE" w:rsidTr="007D290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8EE" w:rsidRPr="00AC48EE" w:rsidTr="007D290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F4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C48EE" w:rsidRPr="00AC48EE" w:rsidTr="007D290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344708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EE" w:rsidRPr="00AC48EE" w:rsidRDefault="00AC48EE" w:rsidP="0034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AC48EE" w:rsidRPr="00AC48EE" w:rsidRDefault="00AC48EE" w:rsidP="00AC48E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Криниченского сельского поселения, </w:t>
      </w:r>
      <w:r w:rsidRPr="00AC4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  Криниченского    сельского   поселения  в    сумме </w:t>
      </w:r>
      <w:r w:rsidR="00046FCB">
        <w:rPr>
          <w:rFonts w:ascii="Arial" w:eastAsia="Times New Roman" w:hAnsi="Arial" w:cs="Arial"/>
          <w:sz w:val="24"/>
          <w:szCs w:val="24"/>
          <w:lang w:eastAsia="ru-RU"/>
        </w:rPr>
        <w:t>49109,3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рублей.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Криниченского сельского поселения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Криниченского сельского поселения Острогожского муниципального района Воронежской области о  бюджете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Криниченского сельского поселения».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5 Раздел. «Анализ рисков и описание мер управления рисками при реализации  подпрограммы»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очередного года реализации подпрограммы ответственный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</w:t>
      </w:r>
      <w:proofErr w:type="spellStart"/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культурно-досуговый центр»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850"/>
        <w:gridCol w:w="993"/>
        <w:gridCol w:w="353"/>
        <w:gridCol w:w="709"/>
      </w:tblGrid>
      <w:tr w:rsidR="00BB6B21" w:rsidRPr="00AC48EE" w:rsidTr="00BB6B21">
        <w:trPr>
          <w:trHeight w:val="1875"/>
        </w:trPr>
        <w:tc>
          <w:tcPr>
            <w:tcW w:w="9299" w:type="dxa"/>
            <w:gridSpan w:val="14"/>
            <w:vAlign w:val="center"/>
          </w:tcPr>
          <w:p w:rsidR="00BB6B21" w:rsidRPr="00AC48EE" w:rsidRDefault="00BB6B21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BB6B21" w:rsidRPr="00AC48EE" w:rsidRDefault="00BB6B21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  <w:p w:rsidR="00BB6B21" w:rsidRPr="00AC48EE" w:rsidRDefault="00BB6B21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Криниченского сельского поселения «Обеспечение решения вопросов местного значения  Криниченского сельского поселения»</w:t>
            </w:r>
          </w:p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B6B21" w:rsidRPr="00AC48EE" w:rsidRDefault="00BB6B21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B21" w:rsidRPr="00AC48EE" w:rsidTr="00D67F1E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B21" w:rsidRPr="00AC48EE" w:rsidRDefault="00BB6B21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</w:tr>
      <w:tr w:rsidR="00BB6B21" w:rsidRPr="00AC48EE" w:rsidTr="00D67F1E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 муниципальной  программы</w:t>
            </w:r>
          </w:p>
        </w:tc>
        <w:tc>
          <w:tcPr>
            <w:tcW w:w="82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1.Совершенствование и развитие форм культурно-досуговых услуг и библиотек.</w:t>
            </w:r>
          </w:p>
        </w:tc>
      </w:tr>
      <w:tr w:rsidR="00BB6B21" w:rsidRPr="00AC48EE" w:rsidTr="00D67F1E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подпрограммы муниципальной  программы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B21" w:rsidRPr="00AC48EE" w:rsidRDefault="00BB6B21" w:rsidP="00AC4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Криниченского сельского поселения.</w:t>
            </w:r>
            <w:r w:rsidRPr="00AC48E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B21" w:rsidRPr="00AC48EE" w:rsidTr="00D67F1E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B21" w:rsidRPr="00AC48EE" w:rsidRDefault="00BB6B21" w:rsidP="00AC48E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BB6B21" w:rsidRPr="00AC48EE" w:rsidRDefault="00BB6B21" w:rsidP="00AC48E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Криниченского сельского поселения в соответствии с экономическими и отраслевыми нормативно-правовыми актами.</w:t>
            </w:r>
          </w:p>
          <w:p w:rsidR="00BB6B21" w:rsidRPr="00AC48EE" w:rsidRDefault="00BB6B21" w:rsidP="00AC48E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BB6B21" w:rsidRPr="00AC48EE" w:rsidRDefault="00BB6B21" w:rsidP="00AC48E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BB6B21" w:rsidRPr="00AC48EE" w:rsidTr="00D67F1E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2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6B21" w:rsidRPr="00AC48EE" w:rsidTr="00D67F1E">
        <w:trPr>
          <w:trHeight w:val="15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2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BB6B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F40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BB6B21" w:rsidRPr="00AC48EE" w:rsidTr="00D67F1E">
        <w:trPr>
          <w:trHeight w:val="39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реализации подпрограммы  муниципальной </w:t>
            </w:r>
            <w:proofErr w:type="gramEnd"/>
          </w:p>
          <w:p w:rsidR="00BB6B21" w:rsidRPr="00AC48EE" w:rsidRDefault="00BB6B21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2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B21" w:rsidRPr="00AC48EE" w:rsidRDefault="00BB6B21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Общий объем финансирования –</w:t>
            </w:r>
            <w:r w:rsidR="00C16C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48156,7</w:t>
            </w:r>
            <w:r w:rsidR="001E0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BB6B21" w:rsidRPr="00AC48EE" w:rsidRDefault="00BB6B21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 счет средств бюджета поселения – </w:t>
            </w:r>
            <w:r w:rsidR="00754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47626,7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B6B21" w:rsidRPr="00AC48EE" w:rsidRDefault="00BB6B21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0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7C20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0" w:rsidRDefault="002D7C20" w:rsidP="00992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D7C20" w:rsidRDefault="002D7C20" w:rsidP="00992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C20" w:rsidRPr="00AC48EE" w:rsidRDefault="002D7C20" w:rsidP="009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2D7C20" w:rsidRPr="00AC48EE" w:rsidTr="002D7C20">
        <w:trPr>
          <w:trHeight w:val="104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2D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2D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D7C20" w:rsidRPr="00AC48EE" w:rsidTr="002D7C20">
        <w:trPr>
          <w:trHeight w:val="18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754EB8" w:rsidP="00D6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4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4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4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1587,7</w:t>
            </w: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7C20" w:rsidRPr="00AC48EE" w:rsidTr="002D7C20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20" w:rsidRPr="00AC48EE" w:rsidRDefault="002D7C20" w:rsidP="007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7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C16C84" w:rsidP="0075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4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4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C20" w:rsidRPr="00AC48EE" w:rsidRDefault="002D7C20" w:rsidP="004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1587,7</w:t>
            </w:r>
          </w:p>
        </w:tc>
      </w:tr>
      <w:tr w:rsidR="007545D3" w:rsidRPr="00AC48EE" w:rsidTr="00D67F1E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D3" w:rsidRPr="00AC48EE" w:rsidRDefault="007545D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непосредственные результаты реализации подпрограммы муниципальной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82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3" w:rsidRPr="00AC48EE" w:rsidRDefault="007545D3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7545D3" w:rsidRPr="00AC48EE" w:rsidRDefault="007545D3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545D3" w:rsidRPr="00AC48EE" w:rsidRDefault="007545D3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На территории   Криниченского сельского поселения осуществляет свою деятельность МКУК «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который действует в поселении с 1952 года. В который входит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Должанский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Копанищенский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культуры, Рыбинский Дом культуры. На базе учреждения организованы следующие досуговые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тенис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бильярд,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шашки-шахматы,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футбол.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Остаётся острой 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Криниченского сельского поселения.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Криниченского сельского поселения.</w:t>
      </w:r>
    </w:p>
    <w:p w:rsidR="00AC48EE" w:rsidRPr="00AC48EE" w:rsidRDefault="00AC48EE" w:rsidP="00AC48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 решение следующих задач: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2. Организация предоставления услуг муниципальным учреждением культуры, в формах доступных населению Криниченского сельского поселения в соответствии с экономическими и отраслевыми нормативно-правовыми актами.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 уровней.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Криниченского сельского поселения в муниципальных услугах в области культуры и досуга;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степени удовлетворения потребителей качеством предоставляемых на территории муниципального образования Криниченское сельское поселение муниципальных культурно-досуговых услуг;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 на достижение поставленной цели.</w:t>
      </w:r>
    </w:p>
    <w:p w:rsidR="00AC48EE" w:rsidRPr="00AC48EE" w:rsidRDefault="00AC48EE" w:rsidP="00AC48E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Криниченское сельское поселение. 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024"/>
      </w:tblGrid>
      <w:tr w:rsidR="00AC48EE" w:rsidRPr="00AC48EE" w:rsidTr="007D2904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AC48EE" w:rsidRPr="00AC48EE" w:rsidTr="007D2904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Зпл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;З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плановые затраты на оплату коммунальных услуг.</w:t>
            </w:r>
          </w:p>
        </w:tc>
      </w:tr>
      <w:tr w:rsidR="00AC48EE" w:rsidRPr="00AC48EE" w:rsidTr="007D2904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(Ку*100%)/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 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уровень охвата населения культурно-досуговыми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мероприятиями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;К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периоде;Чн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в сельском поселении.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 подпрограммы» 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8E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AC48EE" w:rsidRPr="00AC48EE" w:rsidRDefault="00AC48EE" w:rsidP="00AC48E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Подпрограммные мероприятия приведены в таблице 1.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 Для достижения основной цели данной подпрограммы: создание условий для эффективной работы муниципального казённого  учреждения культуры Криниченского сельского поселения, </w:t>
      </w:r>
      <w:r w:rsidRPr="00AC48E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Криниченского сельского поселения бюджета в сумме </w:t>
      </w:r>
      <w:r w:rsidR="00D87D58">
        <w:rPr>
          <w:rFonts w:ascii="Arial" w:eastAsia="Times New Roman" w:hAnsi="Arial" w:cs="Arial"/>
          <w:sz w:val="24"/>
          <w:szCs w:val="24"/>
          <w:lang w:eastAsia="ru-RU"/>
        </w:rPr>
        <w:t>47626,7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рублей.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Криниченского сельского поселения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 учреждению культуры «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Криниченский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культурно-досуговый центр»  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Криниченского сельского поселения Острогожского муниципального района Воронежской области о  бюджете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соответствующий период. Объём средств выделяемый из местного бюджета на осуществление мероприятий программы</w:t>
      </w: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Криниченского сельского поселения».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сопоставления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удовлетворительным уровнем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AC48EE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AC48E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объеме.</w:t>
      </w:r>
    </w:p>
    <w:p w:rsidR="00AC48EE" w:rsidRPr="00AC48EE" w:rsidRDefault="00AC48EE" w:rsidP="00AC4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AC48EE" w:rsidRPr="00AC48EE" w:rsidRDefault="00AC48EE" w:rsidP="00AC48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BE5D37">
      <w:pPr>
        <w:framePr w:w="10235" w:wrap="auto" w:hAnchor="text" w:x="156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C48EE" w:rsidRPr="00AC48EE">
          <w:headerReference w:type="default" r:id="rId9"/>
          <w:pgSz w:w="11906" w:h="16838"/>
          <w:pgMar w:top="2268" w:right="567" w:bottom="567" w:left="1701" w:header="709" w:footer="709" w:gutter="0"/>
          <w:cols w:space="720"/>
        </w:sectPr>
      </w:pPr>
    </w:p>
    <w:p w:rsidR="00AC48EE" w:rsidRPr="00AC48EE" w:rsidRDefault="00AC48EE" w:rsidP="00AC48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к муниципальной программе «Обеспечение решения вопросов местного значения  Криниченского сельского поселения»</w:t>
      </w:r>
    </w:p>
    <w:p w:rsidR="00AC48EE" w:rsidRPr="00AC48EE" w:rsidRDefault="00AC48EE" w:rsidP="00AC48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2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0"/>
        <w:gridCol w:w="2685"/>
        <w:gridCol w:w="847"/>
        <w:gridCol w:w="588"/>
        <w:gridCol w:w="709"/>
        <w:gridCol w:w="567"/>
        <w:gridCol w:w="567"/>
        <w:gridCol w:w="567"/>
        <w:gridCol w:w="567"/>
        <w:gridCol w:w="567"/>
        <w:gridCol w:w="567"/>
        <w:gridCol w:w="1275"/>
        <w:gridCol w:w="1276"/>
        <w:gridCol w:w="1243"/>
        <w:gridCol w:w="33"/>
        <w:gridCol w:w="1276"/>
        <w:gridCol w:w="236"/>
      </w:tblGrid>
      <w:tr w:rsidR="00F9151D" w:rsidRPr="00AC48EE" w:rsidTr="004577C4">
        <w:trPr>
          <w:gridAfter w:val="1"/>
          <w:wAfter w:w="236" w:type="dxa"/>
          <w:trHeight w:val="1082"/>
        </w:trPr>
        <w:tc>
          <w:tcPr>
            <w:tcW w:w="12725" w:type="dxa"/>
            <w:gridSpan w:val="14"/>
            <w:vAlign w:val="center"/>
            <w:hideMark/>
          </w:tcPr>
          <w:p w:rsidR="00F9151D" w:rsidRPr="00AC48EE" w:rsidRDefault="00F9151D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 программы Криниченского сельского поселения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Криниченского сельского поселения»  и их значениях</w:t>
            </w:r>
          </w:p>
        </w:tc>
        <w:tc>
          <w:tcPr>
            <w:tcW w:w="1309" w:type="dxa"/>
            <w:gridSpan w:val="2"/>
          </w:tcPr>
          <w:p w:rsidR="00F9151D" w:rsidRPr="00AC48EE" w:rsidRDefault="00F9151D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151D" w:rsidRPr="00AC48EE" w:rsidTr="004577C4">
        <w:trPr>
          <w:gridAfter w:val="1"/>
          <w:wAfter w:w="236" w:type="dxa"/>
          <w:trHeight w:val="61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1D" w:rsidRPr="00AC48EE" w:rsidRDefault="00F9151D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1D" w:rsidRPr="00AC48EE" w:rsidRDefault="00F9151D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1D" w:rsidRPr="00AC48EE" w:rsidRDefault="00F9151D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51D" w:rsidRPr="00AC48EE" w:rsidRDefault="00F9151D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4577C4" w:rsidRPr="00AC48EE" w:rsidTr="005458B7">
        <w:trPr>
          <w:gridAfter w:val="1"/>
          <w:wAfter w:w="236" w:type="dxa"/>
          <w:trHeight w:val="5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D87D5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D87D5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D87D5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D87D58" w:rsidRDefault="004577C4" w:rsidP="004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7D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4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4577C4" w:rsidRPr="00AC48EE" w:rsidTr="005458B7">
        <w:trPr>
          <w:gridAfter w:val="1"/>
          <w:wAfter w:w="236" w:type="dxa"/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 Криниченского сельского поселения»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7C4" w:rsidRPr="00AC48EE" w:rsidTr="005458B7">
        <w:trPr>
          <w:gridAfter w:val="1"/>
          <w:wAfter w:w="236" w:type="dxa"/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5458B7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5458B7" w:rsidP="00457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44,4</w:t>
            </w:r>
          </w:p>
        </w:tc>
      </w:tr>
      <w:tr w:rsidR="004577C4" w:rsidRPr="00AC48EE" w:rsidTr="005458B7">
        <w:trPr>
          <w:gridAfter w:val="1"/>
          <w:wAfter w:w="23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577C4" w:rsidRPr="00AC48EE" w:rsidTr="005458B7">
        <w:trPr>
          <w:gridAfter w:val="1"/>
          <w:wAfter w:w="23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Криниченского сельского поселения  по решению вопросов местного значения»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7C4" w:rsidRPr="00AC48EE" w:rsidTr="005458B7">
        <w:trPr>
          <w:gridAfter w:val="1"/>
          <w:wAfter w:w="236" w:type="dxa"/>
          <w:trHeight w:val="3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F1A" w:rsidRPr="00AC48EE" w:rsidTr="005458B7">
        <w:trPr>
          <w:gridAfter w:val="1"/>
          <w:wAfter w:w="236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4577C4" w:rsidRPr="00AC48EE" w:rsidTr="005458B7">
        <w:trPr>
          <w:gridAfter w:val="1"/>
          <w:wAfter w:w="236" w:type="dxa"/>
          <w:trHeight w:val="4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ЧС природного и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F1A" w:rsidRPr="00AC48EE" w:rsidTr="005458B7">
        <w:trPr>
          <w:gridAfter w:val="1"/>
          <w:wAfter w:w="236" w:type="dxa"/>
          <w:trHeight w:val="5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4577C4" w:rsidRPr="00AC48EE" w:rsidTr="005458B7">
        <w:trPr>
          <w:gridAfter w:val="1"/>
          <w:wAfter w:w="236" w:type="dxa"/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F1A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F1A" w:rsidRPr="00FE35F8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F1A" w:rsidRPr="00AC48EE" w:rsidRDefault="00CB5F1A" w:rsidP="006E2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37,2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4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</w:tr>
      <w:tr w:rsidR="004577C4" w:rsidRPr="00AC48EE" w:rsidTr="005458B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D58" w:rsidRPr="00AC48EE" w:rsidTr="00D87D5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D58" w:rsidRPr="00AC48EE" w:rsidRDefault="00D87D58" w:rsidP="0059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Default="00D87D58" w:rsidP="00D87D58">
            <w:pPr>
              <w:jc w:val="center"/>
            </w:pPr>
            <w:r w:rsidRPr="009F7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Default="00D87D58" w:rsidP="00D87D58">
            <w:pPr>
              <w:jc w:val="center"/>
            </w:pPr>
            <w:r w:rsidRPr="009F7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Default="00D87D58" w:rsidP="00D87D58">
            <w:pPr>
              <w:jc w:val="center"/>
            </w:pPr>
            <w:r w:rsidRPr="009F7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577C4" w:rsidRPr="00AC48EE" w:rsidTr="005458B7">
        <w:trPr>
          <w:gridAfter w:val="1"/>
          <w:wAfter w:w="236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органов местного самоуправления по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D58" w:rsidRPr="00AC48EE" w:rsidTr="00D87D58">
        <w:trPr>
          <w:gridAfter w:val="1"/>
          <w:wAfter w:w="236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Default="00D87D58" w:rsidP="00D87D58">
            <w:pPr>
              <w:jc w:val="center"/>
            </w:pPr>
            <w:r w:rsidRPr="00021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Default="00D87D58" w:rsidP="00D87D58">
            <w:pPr>
              <w:jc w:val="center"/>
            </w:pPr>
            <w:r w:rsidRPr="00021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Default="00D87D58" w:rsidP="00D87D58">
            <w:pPr>
              <w:jc w:val="center"/>
            </w:pPr>
            <w:r w:rsidRPr="00021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</w:t>
            </w:r>
          </w:p>
        </w:tc>
      </w:tr>
      <w:tr w:rsidR="004577C4" w:rsidRPr="00AC48EE" w:rsidTr="005458B7">
        <w:trPr>
          <w:gridAfter w:val="1"/>
          <w:wAfter w:w="236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577C4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4577C4" w:rsidRPr="00AC48EE" w:rsidRDefault="004577C4" w:rsidP="0059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CB5F1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577C4" w:rsidRPr="00AC48EE" w:rsidTr="005458B7">
        <w:trPr>
          <w:gridAfter w:val="1"/>
          <w:wAfter w:w="236" w:type="dxa"/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FE35F8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7C4" w:rsidRPr="00AC48EE" w:rsidRDefault="004577C4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7D58" w:rsidRPr="00AC48EE" w:rsidTr="005458B7">
        <w:trPr>
          <w:gridAfter w:val="1"/>
          <w:wAfter w:w="236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Pr="00FE35F8" w:rsidRDefault="00D87D58" w:rsidP="00C1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Pr="00FE35F8" w:rsidRDefault="00D87D58" w:rsidP="00C1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Pr="00FE35F8" w:rsidRDefault="00D87D58" w:rsidP="00C1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87D58" w:rsidRPr="00AC48EE" w:rsidTr="005458B7">
        <w:trPr>
          <w:gridAfter w:val="1"/>
          <w:wAfter w:w="236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AC48EE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D58" w:rsidRPr="00FE35F8" w:rsidRDefault="00D87D5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Pr="00FE35F8" w:rsidRDefault="00D87D58" w:rsidP="00C1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Pr="00FE35F8" w:rsidRDefault="00D87D58" w:rsidP="00C1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D58" w:rsidRPr="00FE35F8" w:rsidRDefault="00D87D58" w:rsidP="00C1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AC48EE" w:rsidRPr="00AC48EE" w:rsidRDefault="00AC48EE" w:rsidP="0059576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84"/>
        <w:gridCol w:w="1558"/>
        <w:gridCol w:w="1419"/>
        <w:gridCol w:w="563"/>
        <w:gridCol w:w="569"/>
        <w:gridCol w:w="566"/>
        <w:gridCol w:w="569"/>
        <w:gridCol w:w="566"/>
        <w:gridCol w:w="569"/>
        <w:gridCol w:w="566"/>
        <w:gridCol w:w="708"/>
        <w:gridCol w:w="1277"/>
        <w:gridCol w:w="1419"/>
        <w:gridCol w:w="1277"/>
        <w:gridCol w:w="336"/>
        <w:gridCol w:w="873"/>
      </w:tblGrid>
      <w:tr w:rsidR="00CA442E" w:rsidRPr="00AC48EE" w:rsidTr="00163160">
        <w:trPr>
          <w:trHeight w:val="702"/>
        </w:trPr>
        <w:tc>
          <w:tcPr>
            <w:tcW w:w="4693" w:type="pct"/>
            <w:gridSpan w:val="15"/>
            <w:vAlign w:val="center"/>
          </w:tcPr>
          <w:p w:rsidR="00CA442E" w:rsidRPr="00AC48EE" w:rsidRDefault="00CA442E" w:rsidP="00AC4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CA442E" w:rsidRPr="00AC48EE" w:rsidRDefault="00CA442E" w:rsidP="00AC4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307" w:type="pct"/>
          </w:tcPr>
          <w:p w:rsidR="00CA442E" w:rsidRPr="00AC48EE" w:rsidRDefault="00CA442E" w:rsidP="00AC4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442E" w:rsidRPr="00AC48EE" w:rsidTr="00163160">
        <w:trPr>
          <w:trHeight w:val="569"/>
        </w:trPr>
        <w:tc>
          <w:tcPr>
            <w:tcW w:w="469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442E" w:rsidRPr="00AC48EE" w:rsidRDefault="00CA442E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на реализацию муниципальной программы  Криниченского сельского поселения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42E" w:rsidRPr="00AC48EE" w:rsidRDefault="00CA442E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3160" w:rsidRPr="00AC48EE" w:rsidTr="008826C1">
        <w:trPr>
          <w:trHeight w:val="30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60" w:rsidRPr="00AC48EE" w:rsidRDefault="00163160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0" w:rsidRPr="00AC48EE" w:rsidRDefault="00163160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 программы, подпрограммы, основного мероприятия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3160" w:rsidRPr="00AC48EE" w:rsidRDefault="00163160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346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60" w:rsidRPr="00AC48EE" w:rsidRDefault="00163160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4F0908" w:rsidRPr="00AC48EE" w:rsidTr="004F0908">
        <w:trPr>
          <w:trHeight w:val="559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  <w:vAlign w:val="center"/>
            <w:hideMark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08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4F0908" w:rsidRPr="00AC48EE" w:rsidTr="004F0908">
        <w:trPr>
          <w:trHeight w:val="27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Криниченского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7332,1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9132,3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8710,7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10920,8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12350,7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D87D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87D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15454,1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9001,7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5440,3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7530,9</w:t>
            </w: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33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35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48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84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60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869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10053,1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5943,2</w:t>
            </w: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1587,7</w:t>
            </w: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Криниченского сельского поселения  по решению вопросов местного значения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8694,14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10053,1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5943,2</w:t>
            </w: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E4CAA" w:rsidRPr="00AC48EE" w:rsidTr="004F0908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4812,3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8694,14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D87D58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10053,1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3479,4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5943,2</w:t>
            </w:r>
          </w:p>
        </w:tc>
      </w:tr>
      <w:tr w:rsidR="004F0908" w:rsidRPr="00AC48EE" w:rsidTr="004F0908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78.8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4F0908" w:rsidRPr="00AC48EE" w:rsidTr="004F0908">
        <w:trPr>
          <w:trHeight w:val="23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4CAA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78.8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5E4CAA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AA" w:rsidRDefault="005E4CAA" w:rsidP="00C03870">
            <w:pPr>
              <w:jc w:val="center"/>
            </w:pPr>
            <w:r w:rsidRPr="005A1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AA" w:rsidRDefault="005E4CAA" w:rsidP="00C03870">
            <w:pPr>
              <w:jc w:val="center"/>
            </w:pPr>
            <w:r w:rsidRPr="005A1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AA" w:rsidRDefault="005E4CAA" w:rsidP="00C03870">
            <w:pPr>
              <w:jc w:val="center"/>
            </w:pPr>
            <w:r w:rsidRPr="005A1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4CAA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Default="005E4CAA" w:rsidP="005E4CAA">
            <w:pPr>
              <w:jc w:val="center"/>
            </w:pPr>
            <w:r w:rsidRPr="00397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Default="005E4CAA" w:rsidP="005E4CAA">
            <w:pPr>
              <w:jc w:val="center"/>
            </w:pPr>
            <w:r w:rsidRPr="00397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Default="005E4CAA" w:rsidP="005E4CAA">
            <w:pPr>
              <w:jc w:val="center"/>
            </w:pPr>
            <w:r w:rsidRPr="00397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Default="005E4CAA" w:rsidP="005E4CAA">
            <w:pPr>
              <w:jc w:val="center"/>
            </w:pPr>
            <w:r w:rsidRPr="00397A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4CAA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D87D58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B70591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B70591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B70591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</w:tr>
      <w:tr w:rsidR="005E4CAA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ИЯТИЕ 4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Содержание и ремонт автомобиль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ных дорог общего пользования местного значения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2441,2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1898,3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2120,7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E4CAA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2441,2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AA" w:rsidRPr="00AC48EE" w:rsidRDefault="005E4CAA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2634,1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D87D58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1898,3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AA" w:rsidRPr="00AC48EE" w:rsidRDefault="005E4CAA" w:rsidP="005E4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2120,7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0591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2050,3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0591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2050,3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7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Деятельность органов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местного самоуправления по реализации муниципальной программы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1387,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1359,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1305,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1658,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1582,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1673,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2111,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1329,9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2677,5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0591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1359,3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2677,5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4F0908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0591" w:rsidRPr="00AC48EE" w:rsidTr="005E4CAA">
        <w:trPr>
          <w:trHeight w:val="375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Криниченского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4F0908" w:rsidRPr="00AC48EE" w:rsidTr="005E4CAA">
        <w:trPr>
          <w:trHeight w:val="301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сельский культурно-досуговый центр»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D87D5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B70591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1587,7</w:t>
            </w:r>
          </w:p>
        </w:tc>
      </w:tr>
      <w:tr w:rsidR="004F0908" w:rsidRPr="00AC48EE" w:rsidTr="005E4CAA">
        <w:trPr>
          <w:trHeight w:val="423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103F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0591" w:rsidRPr="00AC48EE" w:rsidTr="005E4CAA">
        <w:trPr>
          <w:trHeight w:val="412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1587,7</w:t>
            </w:r>
          </w:p>
        </w:tc>
      </w:tr>
      <w:tr w:rsidR="00B70591" w:rsidRPr="00AC48EE" w:rsidTr="005E4CAA">
        <w:trPr>
          <w:trHeight w:val="301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2.1.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1587,7</w:t>
            </w:r>
          </w:p>
        </w:tc>
      </w:tr>
      <w:tr w:rsidR="004F0908" w:rsidRPr="00AC48EE" w:rsidTr="00B70591">
        <w:trPr>
          <w:trHeight w:val="42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08" w:rsidRPr="00AC48EE" w:rsidRDefault="004F0908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0591" w:rsidRPr="00AC48EE" w:rsidTr="005E4CAA">
        <w:trPr>
          <w:trHeight w:val="41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595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1" w:rsidRPr="00AC48EE" w:rsidRDefault="00B70591" w:rsidP="00AA05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D87D58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91" w:rsidRPr="00AC48EE" w:rsidRDefault="00B70591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1587,7</w:t>
            </w:r>
          </w:p>
        </w:tc>
      </w:tr>
    </w:tbl>
    <w:p w:rsidR="00AC48EE" w:rsidRPr="00AC48EE" w:rsidRDefault="00AC48EE" w:rsidP="0059576F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C48EE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4992" w:type="pct"/>
        <w:tblInd w:w="87" w:type="dxa"/>
        <w:tblLayout w:type="fixed"/>
        <w:tblLook w:val="00A0" w:firstRow="1" w:lastRow="0" w:firstColumn="1" w:lastColumn="0" w:noHBand="0" w:noVBand="0"/>
      </w:tblPr>
      <w:tblGrid>
        <w:gridCol w:w="1578"/>
        <w:gridCol w:w="1558"/>
        <w:gridCol w:w="1416"/>
        <w:gridCol w:w="571"/>
        <w:gridCol w:w="568"/>
        <w:gridCol w:w="568"/>
        <w:gridCol w:w="565"/>
        <w:gridCol w:w="568"/>
        <w:gridCol w:w="568"/>
        <w:gridCol w:w="565"/>
        <w:gridCol w:w="852"/>
        <w:gridCol w:w="1133"/>
        <w:gridCol w:w="1278"/>
        <w:gridCol w:w="1417"/>
        <w:gridCol w:w="165"/>
        <w:gridCol w:w="826"/>
      </w:tblGrid>
      <w:tr w:rsidR="00556E75" w:rsidRPr="00AC48EE" w:rsidTr="0088448D">
        <w:trPr>
          <w:trHeight w:val="975"/>
        </w:trPr>
        <w:tc>
          <w:tcPr>
            <w:tcW w:w="4709" w:type="pct"/>
            <w:gridSpan w:val="15"/>
            <w:vAlign w:val="center"/>
          </w:tcPr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6E75" w:rsidRPr="00AC48EE" w:rsidRDefault="00556E75" w:rsidP="00AC4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3</w:t>
            </w:r>
          </w:p>
          <w:p w:rsidR="00556E75" w:rsidRPr="00AC48EE" w:rsidRDefault="00556E75" w:rsidP="00AC4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Криниченского сельского поселения</w:t>
            </w:r>
          </w:p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6E75" w:rsidRPr="00AC48EE" w:rsidTr="0088448D">
        <w:trPr>
          <w:trHeight w:val="581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39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E75" w:rsidRPr="00AC48EE" w:rsidRDefault="00556E75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88448D" w:rsidRPr="00AC48EE" w:rsidTr="0088448D">
        <w:trPr>
          <w:trHeight w:val="54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556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786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88448D" w:rsidRPr="00AC48EE" w:rsidTr="0088448D">
        <w:trPr>
          <w:trHeight w:val="653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9132,2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13291,3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10920,8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5440,3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7530,9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1301AF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2729,6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4374,2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2425,6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2110,7</w:t>
            </w:r>
          </w:p>
        </w:tc>
      </w:tr>
      <w:tr w:rsidR="0088448D" w:rsidRPr="00AC48EE" w:rsidTr="0088448D">
        <w:trPr>
          <w:trHeight w:val="649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6028,0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6230,4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8477,5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8841,8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8416,4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1301AF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5261,5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5297,5</w:t>
            </w:r>
          </w:p>
        </w:tc>
      </w:tr>
      <w:tr w:rsidR="0088448D" w:rsidRPr="00AC48EE" w:rsidTr="0088448D">
        <w:trPr>
          <w:trHeight w:val="33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14" w:rsidRPr="00AC48EE" w:rsidRDefault="0078671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714" w:rsidRPr="00AC48EE" w:rsidRDefault="0078671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714" w:rsidRPr="00AC48EE" w:rsidRDefault="0078671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кие лица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14" w:rsidRPr="00AC48EE" w:rsidRDefault="0078671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451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Криниченского сельского поселения  по решению вопросов местного значения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10053,1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9001,7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7530,9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1301AF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2684,6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2395,6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2587,7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3246,3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4579,1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4174,1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3527,0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5684,5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6083,1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1301AF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5261,5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F01886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5297,5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комиссариаты 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6F42C7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2C7" w:rsidRPr="00AC48EE" w:rsidRDefault="006F42C7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2C7" w:rsidRPr="00AC48EE" w:rsidRDefault="006F42C7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2C7" w:rsidRPr="00AC48EE" w:rsidRDefault="006F42C7" w:rsidP="00130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2C7" w:rsidRPr="00AC48EE" w:rsidRDefault="006F42C7" w:rsidP="00130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2C7" w:rsidRPr="00AC48EE" w:rsidRDefault="006F42C7" w:rsidP="00130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2C7" w:rsidRPr="00AC48EE" w:rsidRDefault="006F42C7" w:rsidP="001301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3C94" w:rsidRPr="00AC48EE" w:rsidTr="00083C94">
        <w:trPr>
          <w:trHeight w:val="315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C94" w:rsidRPr="00AC48EE" w:rsidRDefault="00083C9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94" w:rsidRPr="00AC48EE" w:rsidRDefault="00083C9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FB3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FB3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FB3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FB3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083C94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083C94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083C94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3C94" w:rsidRPr="00AC48EE" w:rsidTr="00083C94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94" w:rsidRPr="00AC48EE" w:rsidRDefault="00083C9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85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85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85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Default="00083C94" w:rsidP="00083C94">
            <w:pPr>
              <w:jc w:val="center"/>
            </w:pPr>
            <w:r w:rsidRPr="0085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3341,0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1313,7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2613,2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60,4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6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местного значения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5FC4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523,5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1347,3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5081,1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2441,2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C5F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3041,5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5FC4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2634,1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5FC4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5FC4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5FC4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1898,3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5FC4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2120,7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4045,1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2247,1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3C94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94" w:rsidRPr="00AC48EE" w:rsidRDefault="00083C9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1447,6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2634,1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5FC4" w:rsidRDefault="00C141B3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2388,1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5FC4" w:rsidRDefault="00083C94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5FC4" w:rsidRDefault="00083C94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1898,3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5FC4" w:rsidRDefault="00083C94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2120,7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1127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областной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8,3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71,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3C94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94" w:rsidRPr="00AC48EE" w:rsidRDefault="00083C9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C141B3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94" w:rsidRPr="00AC48EE" w:rsidRDefault="00083C94" w:rsidP="0008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04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2050,3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3E3873" w:rsidP="003E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2699,4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2050,3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C141B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083C9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46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самоуправления по реализации муниципальной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2677,5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4E84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84" w:rsidRPr="00AC48EE" w:rsidRDefault="005E4E8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1359,3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1305,1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E84" w:rsidRPr="00AC48EE" w:rsidRDefault="005E4E84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E84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1647,5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E84" w:rsidRPr="00AC48EE" w:rsidRDefault="005E4E84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E84" w:rsidRPr="00AC48EE" w:rsidRDefault="005E4E84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E84" w:rsidRPr="00AC48EE" w:rsidRDefault="005E4E84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07FA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7FA" w:rsidRPr="00AC48EE" w:rsidRDefault="00A207FA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656,8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я культуры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07FA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7FA" w:rsidRPr="00AC48EE" w:rsidRDefault="00A207FA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7FA" w:rsidRPr="00AC48EE" w:rsidRDefault="00A207FA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3873" w:rsidRPr="00AC48EE" w:rsidTr="0088448D">
        <w:trPr>
          <w:trHeight w:val="89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2.1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3029,1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4823,0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D21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1587,7</w:t>
            </w:r>
          </w:p>
        </w:tc>
      </w:tr>
      <w:tr w:rsidR="003E3873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D21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3873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D21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3873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D21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3873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873" w:rsidRPr="00AC48EE" w:rsidRDefault="003E3873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3898,4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4889,4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73" w:rsidRPr="00AC48EE" w:rsidRDefault="003E3873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D21E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5147,3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1960,9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73" w:rsidRPr="00AC48EE" w:rsidRDefault="003E3873" w:rsidP="00A06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1587,7</w:t>
            </w: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3A0DB5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448D" w:rsidRPr="00AC48EE" w:rsidTr="0088448D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48D" w:rsidRPr="00AC48EE" w:rsidRDefault="0088448D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48D" w:rsidRPr="00AC48EE" w:rsidRDefault="0088448D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8D" w:rsidRPr="00AC48EE" w:rsidRDefault="0088448D" w:rsidP="0088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48EE" w:rsidRPr="00AC48EE" w:rsidRDefault="00AC48EE" w:rsidP="00AC48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EE" w:rsidRPr="00AC48EE" w:rsidRDefault="00AC48EE" w:rsidP="00AC48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C48EE" w:rsidRPr="00AC48EE" w:rsidRDefault="00AC48EE" w:rsidP="00AC48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4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Таблица 4.</w:t>
      </w:r>
    </w:p>
    <w:tbl>
      <w:tblPr>
        <w:tblW w:w="14622" w:type="dxa"/>
        <w:jc w:val="center"/>
        <w:tblInd w:w="437" w:type="dxa"/>
        <w:tblLayout w:type="fixed"/>
        <w:tblLook w:val="04A0" w:firstRow="1" w:lastRow="0" w:firstColumn="1" w:lastColumn="0" w:noHBand="0" w:noVBand="1"/>
      </w:tblPr>
      <w:tblGrid>
        <w:gridCol w:w="722"/>
        <w:gridCol w:w="1710"/>
        <w:gridCol w:w="2409"/>
        <w:gridCol w:w="1701"/>
        <w:gridCol w:w="1560"/>
        <w:gridCol w:w="1559"/>
        <w:gridCol w:w="2126"/>
        <w:gridCol w:w="1550"/>
        <w:gridCol w:w="1285"/>
      </w:tblGrid>
      <w:tr w:rsidR="00AC48EE" w:rsidRPr="00AC48EE" w:rsidTr="005F34EE">
        <w:trPr>
          <w:trHeight w:val="1305"/>
          <w:jc w:val="center"/>
        </w:trPr>
        <w:tc>
          <w:tcPr>
            <w:tcW w:w="14622" w:type="dxa"/>
            <w:gridSpan w:val="9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реализации муниципальной  программы Криниченского сельского поселения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 Криниченского сельского поселения»</w:t>
            </w:r>
            <w:r w:rsidR="00D21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2022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48EE" w:rsidRPr="00AC48EE" w:rsidTr="005F34EE">
        <w:trPr>
          <w:trHeight w:val="459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Ф.И.О., должность исполнителя)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Криниченского сельского поселения о местном бюджете, на год (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86714" w:rsidRPr="00AC48EE" w:rsidTr="005F34EE">
        <w:trPr>
          <w:trHeight w:val="193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714" w:rsidRPr="00AC48EE" w:rsidTr="005F34EE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86714" w:rsidRPr="00AC48EE" w:rsidTr="003A0DB5">
        <w:trPr>
          <w:trHeight w:val="63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значения  Криниченского сельского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на территории поселения благоприятных и безопасных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условий для жизни, работы и отдыха населения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15454,1</w:t>
            </w:r>
          </w:p>
        </w:tc>
      </w:tr>
      <w:tr w:rsidR="0078671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Криниченского сельского поселения 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D5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D21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3A0DB5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</w:t>
            </w:r>
            <w:r w:rsidR="00D21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AC48E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10053,1</w:t>
            </w:r>
          </w:p>
        </w:tc>
      </w:tr>
      <w:tr w:rsidR="0078671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AC48E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Документальное оформление сведений первичного воинского учета о гражданах, состоящих на воинском учете и проживающих на территории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(Пикулина Н.Н., работник по ВУР)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786714" w:rsidRPr="00251941" w:rsidTr="003A0DB5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8EE" w:rsidRPr="00AC48EE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492D64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EE" w:rsidRPr="00492D64" w:rsidRDefault="00AC48EE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92D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492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492D64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492D64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492D64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492D64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492D64" w:rsidRDefault="00AC48EE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EE" w:rsidRPr="00492D64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456,5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освещение. Мероприятия на уличное освещение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лампы, ремонт светильников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91405030110398670;</w:t>
            </w:r>
          </w:p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9646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386,9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парков организация сбора и вывоза твердых бытовых отходов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9646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</w:tr>
      <w:tr w:rsidR="00EA5E02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02" w:rsidRPr="00AC48EE" w:rsidRDefault="00EA5E02" w:rsidP="00A964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91405030110398530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02" w:rsidRDefault="00EA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582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по капитальному ремонту многоквартирных домов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капитальному ремонту многоквартирных домов по уплате взносов (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уки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 Железнодорожная)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914050101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10396110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5F34E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23,8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582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территории сельского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9646E" w:rsidRDefault="00EA5E02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71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2388,1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на развитие улично-дорожной сети</w:t>
            </w:r>
            <w:proofErr w:type="gram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Очистка улиц от снега, 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обкос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обочин дорог от сорняков  общего пользования местного значения 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нормативное 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состояние  автомобильной дороги общего пользования местного значения : щебеночное покрытие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ески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-Харьковские ул. Подгорная 705 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492D64" w:rsidRDefault="00D21E34" w:rsidP="0049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91404090110498650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2388,1</w:t>
            </w:r>
          </w:p>
        </w:tc>
      </w:tr>
      <w:tr w:rsidR="00786714" w:rsidRPr="00FA172A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4" w:rsidRPr="00FA172A" w:rsidRDefault="00492D6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A172A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Мероприятия на развитие градостроительной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FA172A" w:rsidRDefault="00492D6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3E19E9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42,6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FA172A" w:rsidRDefault="00D21E3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FA17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FA17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на развитие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Деревщиков</w:t>
            </w:r>
            <w:proofErr w:type="spellEnd"/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Н.В. глава поселения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FA17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границ территорий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91404120110598460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5F34EE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42,6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FA172A" w:rsidRDefault="00D21E34" w:rsidP="00FA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502C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5.2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502C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Мероприятия на развитие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 (</w:t>
            </w:r>
            <w:proofErr w:type="spellStart"/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Деревщиков</w:t>
            </w:r>
            <w:proofErr w:type="spellEnd"/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Н.В. глава поселения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502C5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A17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границ территорий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FA172A" w:rsidRDefault="00D21E34" w:rsidP="0050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914041201105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FA172A">
              <w:rPr>
                <w:rFonts w:ascii="Arial" w:hAnsi="Arial" w:cs="Arial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3920FA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8671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Реконструкция и капитальный ремонт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3920FA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3558,2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мероприятия по ремонту водопроводных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водоснабжения населения; реконструкция системы водоотведения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91405020106198600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34" w:rsidRPr="003920FA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314,2</w:t>
            </w:r>
          </w:p>
        </w:tc>
      </w:tr>
      <w:tr w:rsidR="00C00ED1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D1" w:rsidRPr="00AC48EE" w:rsidRDefault="00C00ED1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мероприятия по ремонту водопроводных сетей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водоснабжения населения; реконструкция системы водоотведения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D1" w:rsidRDefault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914050201061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D1" w:rsidRDefault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3244,0</w:t>
            </w:r>
          </w:p>
        </w:tc>
      </w:tr>
      <w:tr w:rsidR="0078671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3E19E9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2677,5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самоуправления; иные межбюджетные трансферты, расходы на </w:t>
            </w: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обязательств, доплаты к пенсиям муниципальных служащих, процентные платежи по муниципальному долгу.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D1" w:rsidRPr="00C00ED1" w:rsidRDefault="00D21E34" w:rsidP="00C0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91401040110792010;</w:t>
            </w:r>
            <w:r w:rsidRPr="001A52F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91401040110798050</w:t>
            </w:r>
            <w:r w:rsidRPr="001A5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91401130110790200;91410010110790470</w:t>
            </w:r>
            <w:r w:rsidR="00C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C00ED1" w:rsidRPr="00C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914</w:t>
            </w:r>
            <w:r w:rsidR="00C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  <w:r w:rsidR="00C00ED1" w:rsidRPr="00C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C00ED1" w:rsidRPr="00C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  <w:r w:rsidR="00C00ED1" w:rsidRPr="00C00E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="00C00ED1" w:rsidRPr="00C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</w:t>
            </w:r>
          </w:p>
          <w:p w:rsidR="00D21E34" w:rsidRPr="00AC48EE" w:rsidRDefault="00D21E34" w:rsidP="001A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DF7363" w:rsidRDefault="00C00ED1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2677,5</w:t>
            </w:r>
          </w:p>
        </w:tc>
      </w:tr>
      <w:tr w:rsidR="0078671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76718B" w:rsidRDefault="00751B1E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831,2</w:t>
            </w:r>
          </w:p>
        </w:tc>
      </w:tr>
      <w:tr w:rsidR="00D21E34" w:rsidRPr="00AC48EE" w:rsidTr="00DF7363">
        <w:trPr>
          <w:trHeight w:val="3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главы 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(Пикулин Ю.В., глава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76718B" w:rsidRDefault="00751B1E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831,2</w:t>
            </w:r>
          </w:p>
        </w:tc>
      </w:tr>
      <w:tr w:rsidR="00786714" w:rsidRPr="00AC48EE" w:rsidTr="00DF7363">
        <w:trPr>
          <w:trHeight w:val="71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4" w:rsidRPr="00AC48EE" w:rsidRDefault="00492D6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 культуры «</w:t>
            </w:r>
            <w:proofErr w:type="spellStart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492D6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4" w:rsidRPr="00AC48EE" w:rsidRDefault="00751B1E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5401,0</w:t>
            </w:r>
          </w:p>
        </w:tc>
      </w:tr>
      <w:tr w:rsidR="00D21E34" w:rsidRPr="00AC48EE" w:rsidTr="00DF7363">
        <w:trPr>
          <w:trHeight w:val="71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форм культурно-досуговых услуг и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Криниченский</w:t>
            </w:r>
            <w:proofErr w:type="spellEnd"/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 (Безродный И.И., директор)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D2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75 % от общей численности населения.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34" w:rsidRPr="00AC48EE" w:rsidRDefault="00D21E34" w:rsidP="00AC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34" w:rsidRPr="00AC48EE" w:rsidRDefault="00751B1E" w:rsidP="00DF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5401,0</w:t>
            </w:r>
          </w:p>
        </w:tc>
      </w:tr>
    </w:tbl>
    <w:p w:rsidR="00AC48EE" w:rsidRPr="00AC48EE" w:rsidRDefault="00AC48EE" w:rsidP="007867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C48EE" w:rsidRPr="00AC48EE" w:rsidSect="007D2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07" w:rsidRDefault="00412B07" w:rsidP="00AC48EE">
      <w:pPr>
        <w:spacing w:after="0" w:line="240" w:lineRule="auto"/>
      </w:pPr>
      <w:r>
        <w:separator/>
      </w:r>
    </w:p>
  </w:endnote>
  <w:endnote w:type="continuationSeparator" w:id="0">
    <w:p w:rsidR="00412B07" w:rsidRDefault="00412B07" w:rsidP="00A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07" w:rsidRDefault="00412B07" w:rsidP="00AC48EE">
      <w:pPr>
        <w:spacing w:after="0" w:line="240" w:lineRule="auto"/>
      </w:pPr>
      <w:r>
        <w:separator/>
      </w:r>
    </w:p>
  </w:footnote>
  <w:footnote w:type="continuationSeparator" w:id="0">
    <w:p w:rsidR="00412B07" w:rsidRDefault="00412B07" w:rsidP="00AC48EE">
      <w:pPr>
        <w:spacing w:after="0" w:line="240" w:lineRule="auto"/>
      </w:pPr>
      <w:r>
        <w:continuationSeparator/>
      </w:r>
    </w:p>
  </w:footnote>
  <w:footnote w:id="1">
    <w:p w:rsidR="00D21E34" w:rsidRDefault="00D21E34" w:rsidP="00AC48E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7"/>
      <w:rPr>
        <w:lang w:val="ru-RU"/>
      </w:rPr>
    </w:pPr>
  </w:p>
  <w:p w:rsidR="00D21E34" w:rsidRDefault="00D21E34">
    <w:pPr>
      <w:pStyle w:val="a7"/>
      <w:rPr>
        <w:lang w:val="ru-RU"/>
      </w:rPr>
    </w:pPr>
  </w:p>
  <w:p w:rsidR="00D21E34" w:rsidRPr="00344708" w:rsidRDefault="00D21E34">
    <w:pPr>
      <w:pStyle w:val="a7"/>
      <w:rPr>
        <w:lang w:val="ru-RU"/>
      </w:rPr>
    </w:pPr>
  </w:p>
  <w:p w:rsidR="00D21E34" w:rsidRDefault="00D21E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34" w:rsidRDefault="00D21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A"/>
    <w:rsid w:val="0001509E"/>
    <w:rsid w:val="00046FCB"/>
    <w:rsid w:val="00057A51"/>
    <w:rsid w:val="000626FE"/>
    <w:rsid w:val="00070B0C"/>
    <w:rsid w:val="00083C94"/>
    <w:rsid w:val="000A2DF0"/>
    <w:rsid w:val="000B23F4"/>
    <w:rsid w:val="000B3C6A"/>
    <w:rsid w:val="000B7314"/>
    <w:rsid w:val="00103F1B"/>
    <w:rsid w:val="001301AF"/>
    <w:rsid w:val="0013463E"/>
    <w:rsid w:val="001425C9"/>
    <w:rsid w:val="0015072E"/>
    <w:rsid w:val="00163160"/>
    <w:rsid w:val="001664BD"/>
    <w:rsid w:val="00191337"/>
    <w:rsid w:val="0019577F"/>
    <w:rsid w:val="001A0CAD"/>
    <w:rsid w:val="001A52FF"/>
    <w:rsid w:val="001B13C9"/>
    <w:rsid w:val="001C76C8"/>
    <w:rsid w:val="001D0779"/>
    <w:rsid w:val="001D4EE0"/>
    <w:rsid w:val="001E05FB"/>
    <w:rsid w:val="00245BEA"/>
    <w:rsid w:val="00251941"/>
    <w:rsid w:val="002D7C20"/>
    <w:rsid w:val="003225C4"/>
    <w:rsid w:val="00344708"/>
    <w:rsid w:val="003511AC"/>
    <w:rsid w:val="003920FA"/>
    <w:rsid w:val="003A0DB5"/>
    <w:rsid w:val="003C2B0B"/>
    <w:rsid w:val="003D07C5"/>
    <w:rsid w:val="003E19E9"/>
    <w:rsid w:val="003E2DB5"/>
    <w:rsid w:val="003E3873"/>
    <w:rsid w:val="003F6CB7"/>
    <w:rsid w:val="0040600A"/>
    <w:rsid w:val="00412B07"/>
    <w:rsid w:val="004162D9"/>
    <w:rsid w:val="00447C80"/>
    <w:rsid w:val="004577C4"/>
    <w:rsid w:val="00492D64"/>
    <w:rsid w:val="004B7267"/>
    <w:rsid w:val="004F0908"/>
    <w:rsid w:val="00502C58"/>
    <w:rsid w:val="00526E1C"/>
    <w:rsid w:val="00533EC0"/>
    <w:rsid w:val="005458B7"/>
    <w:rsid w:val="00556E75"/>
    <w:rsid w:val="005574C0"/>
    <w:rsid w:val="00562FF0"/>
    <w:rsid w:val="005709F7"/>
    <w:rsid w:val="00576504"/>
    <w:rsid w:val="0058246B"/>
    <w:rsid w:val="0059576F"/>
    <w:rsid w:val="00595A6D"/>
    <w:rsid w:val="005A5E14"/>
    <w:rsid w:val="005E1296"/>
    <w:rsid w:val="005E4CAA"/>
    <w:rsid w:val="005E4E84"/>
    <w:rsid w:val="005F34EE"/>
    <w:rsid w:val="00614E1D"/>
    <w:rsid w:val="00623FD2"/>
    <w:rsid w:val="00644289"/>
    <w:rsid w:val="00645E4F"/>
    <w:rsid w:val="00671908"/>
    <w:rsid w:val="006A5314"/>
    <w:rsid w:val="006A7A1D"/>
    <w:rsid w:val="006E2C81"/>
    <w:rsid w:val="006F2A16"/>
    <w:rsid w:val="006F42C7"/>
    <w:rsid w:val="00701F4E"/>
    <w:rsid w:val="007107AB"/>
    <w:rsid w:val="00711578"/>
    <w:rsid w:val="00736465"/>
    <w:rsid w:val="00751B1E"/>
    <w:rsid w:val="007545D3"/>
    <w:rsid w:val="00754EB8"/>
    <w:rsid w:val="00756BC7"/>
    <w:rsid w:val="0076718B"/>
    <w:rsid w:val="00786714"/>
    <w:rsid w:val="007A2352"/>
    <w:rsid w:val="007D2904"/>
    <w:rsid w:val="007E0535"/>
    <w:rsid w:val="00807E61"/>
    <w:rsid w:val="008138CE"/>
    <w:rsid w:val="00840799"/>
    <w:rsid w:val="00847639"/>
    <w:rsid w:val="008524AE"/>
    <w:rsid w:val="008826C1"/>
    <w:rsid w:val="0088448D"/>
    <w:rsid w:val="008A6244"/>
    <w:rsid w:val="008B5C6E"/>
    <w:rsid w:val="00906590"/>
    <w:rsid w:val="00914B70"/>
    <w:rsid w:val="00945784"/>
    <w:rsid w:val="00950965"/>
    <w:rsid w:val="009914D8"/>
    <w:rsid w:val="00992EE1"/>
    <w:rsid w:val="00997E27"/>
    <w:rsid w:val="009B01D1"/>
    <w:rsid w:val="009D16EF"/>
    <w:rsid w:val="009F3B93"/>
    <w:rsid w:val="00A0610E"/>
    <w:rsid w:val="00A207FA"/>
    <w:rsid w:val="00A2713B"/>
    <w:rsid w:val="00A44E84"/>
    <w:rsid w:val="00A658DE"/>
    <w:rsid w:val="00A77C7F"/>
    <w:rsid w:val="00A9646E"/>
    <w:rsid w:val="00AA058B"/>
    <w:rsid w:val="00AC48EE"/>
    <w:rsid w:val="00AC5E49"/>
    <w:rsid w:val="00AC5FC4"/>
    <w:rsid w:val="00AF285B"/>
    <w:rsid w:val="00B11D32"/>
    <w:rsid w:val="00B2284E"/>
    <w:rsid w:val="00B30860"/>
    <w:rsid w:val="00B57DC2"/>
    <w:rsid w:val="00B70591"/>
    <w:rsid w:val="00B93008"/>
    <w:rsid w:val="00BB6B21"/>
    <w:rsid w:val="00BC3D52"/>
    <w:rsid w:val="00BC5DF5"/>
    <w:rsid w:val="00BD5AF4"/>
    <w:rsid w:val="00BE5D37"/>
    <w:rsid w:val="00C00ED1"/>
    <w:rsid w:val="00C03870"/>
    <w:rsid w:val="00C04692"/>
    <w:rsid w:val="00C141B3"/>
    <w:rsid w:val="00C15DC5"/>
    <w:rsid w:val="00C16C84"/>
    <w:rsid w:val="00C51BB8"/>
    <w:rsid w:val="00C53FA0"/>
    <w:rsid w:val="00C61B48"/>
    <w:rsid w:val="00C85DD0"/>
    <w:rsid w:val="00C91BB1"/>
    <w:rsid w:val="00CA442E"/>
    <w:rsid w:val="00CB5F1A"/>
    <w:rsid w:val="00CE78A3"/>
    <w:rsid w:val="00D07F7B"/>
    <w:rsid w:val="00D21E34"/>
    <w:rsid w:val="00D34E07"/>
    <w:rsid w:val="00D506EC"/>
    <w:rsid w:val="00D67F1E"/>
    <w:rsid w:val="00D87D58"/>
    <w:rsid w:val="00DF29BF"/>
    <w:rsid w:val="00DF7363"/>
    <w:rsid w:val="00E04B4F"/>
    <w:rsid w:val="00E35A04"/>
    <w:rsid w:val="00E7634C"/>
    <w:rsid w:val="00E8025E"/>
    <w:rsid w:val="00E86C87"/>
    <w:rsid w:val="00EA5E02"/>
    <w:rsid w:val="00EA65B4"/>
    <w:rsid w:val="00EF1F26"/>
    <w:rsid w:val="00F01886"/>
    <w:rsid w:val="00F11AD8"/>
    <w:rsid w:val="00F13CAA"/>
    <w:rsid w:val="00F40AFB"/>
    <w:rsid w:val="00F60D81"/>
    <w:rsid w:val="00F9151D"/>
    <w:rsid w:val="00F9257E"/>
    <w:rsid w:val="00FA172A"/>
    <w:rsid w:val="00FC149D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C48E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C48E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C48E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C48E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AC4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AC48E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AC48E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AC48E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AC48EE"/>
  </w:style>
  <w:style w:type="paragraph" w:styleId="a3">
    <w:name w:val="footnote text"/>
    <w:basedOn w:val="a"/>
    <w:link w:val="a4"/>
    <w:uiPriority w:val="99"/>
    <w:semiHidden/>
    <w:rsid w:val="00AC48E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AC48EE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AC48EE"/>
  </w:style>
  <w:style w:type="paragraph" w:styleId="a6">
    <w:name w:val="List Paragraph"/>
    <w:basedOn w:val="a"/>
    <w:uiPriority w:val="99"/>
    <w:qFormat/>
    <w:rsid w:val="00AC48EE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AC4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AC4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C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AC48E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AC48EE"/>
    <w:rPr>
      <w:rFonts w:cs="Times New Roman"/>
      <w:vertAlign w:val="superscript"/>
    </w:rPr>
  </w:style>
  <w:style w:type="character" w:styleId="af">
    <w:name w:val="Hyperlink"/>
    <w:basedOn w:val="a0"/>
    <w:rsid w:val="00AC48EE"/>
    <w:rPr>
      <w:color w:val="0000FF"/>
      <w:u w:val="none"/>
    </w:rPr>
  </w:style>
  <w:style w:type="paragraph" w:customStyle="1" w:styleId="ConsPlusNormal">
    <w:name w:val="ConsPlusNormal"/>
    <w:uiPriority w:val="99"/>
    <w:rsid w:val="00AC4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AC48E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AC48E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AC48EE"/>
  </w:style>
  <w:style w:type="character" w:styleId="HTML">
    <w:name w:val="HTML Variable"/>
    <w:aliases w:val="!Ссылки в документе"/>
    <w:basedOn w:val="a0"/>
    <w:rsid w:val="00AC48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AC48E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AC48E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C48E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AC48EE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AC48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AC48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AC48E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AC48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AC48EE"/>
    <w:rPr>
      <w:rFonts w:ascii="Arial" w:eastAsia="Times New Roman" w:hAnsi="Arial"/>
    </w:rPr>
  </w:style>
  <w:style w:type="numbering" w:customStyle="1" w:styleId="22">
    <w:name w:val="Нет списка2"/>
    <w:next w:val="a2"/>
    <w:uiPriority w:val="99"/>
    <w:semiHidden/>
    <w:unhideWhenUsed/>
    <w:rsid w:val="00AC48EE"/>
  </w:style>
  <w:style w:type="table" w:customStyle="1" w:styleId="13">
    <w:name w:val="Сетка таблицы1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C48EE"/>
  </w:style>
  <w:style w:type="paragraph" w:styleId="af6">
    <w:name w:val="No Spacing"/>
    <w:uiPriority w:val="1"/>
    <w:qFormat/>
    <w:rsid w:val="00AC48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Текст сноски Знак1"/>
    <w:uiPriority w:val="99"/>
    <w:semiHidden/>
    <w:rsid w:val="00AC48EE"/>
    <w:rPr>
      <w:rFonts w:ascii="Arial" w:eastAsia="Times New Roman" w:hAnsi="Arial" w:cs="Arial" w:hint="default"/>
    </w:rPr>
  </w:style>
  <w:style w:type="character" w:customStyle="1" w:styleId="15">
    <w:name w:val="Верхний колонтитул Знак1"/>
    <w:uiPriority w:val="99"/>
    <w:semiHidden/>
    <w:rsid w:val="00AC48EE"/>
    <w:rPr>
      <w:rFonts w:ascii="Arial" w:eastAsia="Times New Roman" w:hAnsi="Arial" w:cs="Arial" w:hint="default"/>
      <w:sz w:val="24"/>
      <w:szCs w:val="24"/>
    </w:rPr>
  </w:style>
  <w:style w:type="character" w:customStyle="1" w:styleId="16">
    <w:name w:val="Нижний колонтитул Знак1"/>
    <w:uiPriority w:val="99"/>
    <w:semiHidden/>
    <w:rsid w:val="00AC48EE"/>
    <w:rPr>
      <w:rFonts w:ascii="Arial" w:eastAsia="Times New Roman" w:hAnsi="Arial" w:cs="Arial" w:hint="default"/>
      <w:sz w:val="24"/>
      <w:szCs w:val="24"/>
    </w:rPr>
  </w:style>
  <w:style w:type="character" w:customStyle="1" w:styleId="17">
    <w:name w:val="Текст концевой сноски Знак1"/>
    <w:uiPriority w:val="99"/>
    <w:semiHidden/>
    <w:rsid w:val="00AC48EE"/>
    <w:rPr>
      <w:rFonts w:ascii="Arial" w:eastAsia="Times New Roman" w:hAnsi="Arial" w:cs="Arial" w:hint="default"/>
    </w:rPr>
  </w:style>
  <w:style w:type="character" w:customStyle="1" w:styleId="18">
    <w:name w:val="Текст выноски Знак1"/>
    <w:uiPriority w:val="99"/>
    <w:semiHidden/>
    <w:rsid w:val="00AC48EE"/>
    <w:rPr>
      <w:rFonts w:ascii="Segoe UI" w:eastAsia="Times New Roman" w:hAnsi="Segoe UI" w:cs="Segoe UI" w:hint="default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AC48EE"/>
  </w:style>
  <w:style w:type="paragraph" w:styleId="af7">
    <w:name w:val="Normal (Web)"/>
    <w:basedOn w:val="a"/>
    <w:unhideWhenUsed/>
    <w:rsid w:val="00AC48EE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">
    <w:name w:val="Application!Приложение"/>
    <w:rsid w:val="00AC48E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C48E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C48E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C48E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C48E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C48E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C48E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AC4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AC48E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AC48E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AC48E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AC48EE"/>
  </w:style>
  <w:style w:type="paragraph" w:styleId="a3">
    <w:name w:val="footnote text"/>
    <w:basedOn w:val="a"/>
    <w:link w:val="a4"/>
    <w:uiPriority w:val="99"/>
    <w:semiHidden/>
    <w:rsid w:val="00AC48E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AC48EE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AC48EE"/>
  </w:style>
  <w:style w:type="paragraph" w:styleId="a6">
    <w:name w:val="List Paragraph"/>
    <w:basedOn w:val="a"/>
    <w:uiPriority w:val="99"/>
    <w:qFormat/>
    <w:rsid w:val="00AC48EE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AC4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AC4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C4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AC48E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C48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AC48EE"/>
    <w:rPr>
      <w:rFonts w:cs="Times New Roman"/>
      <w:vertAlign w:val="superscript"/>
    </w:rPr>
  </w:style>
  <w:style w:type="character" w:styleId="af">
    <w:name w:val="Hyperlink"/>
    <w:basedOn w:val="a0"/>
    <w:rsid w:val="00AC48EE"/>
    <w:rPr>
      <w:color w:val="0000FF"/>
      <w:u w:val="none"/>
    </w:rPr>
  </w:style>
  <w:style w:type="paragraph" w:customStyle="1" w:styleId="ConsPlusNormal">
    <w:name w:val="ConsPlusNormal"/>
    <w:uiPriority w:val="99"/>
    <w:rsid w:val="00AC4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AC48E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AC48E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AC48EE"/>
  </w:style>
  <w:style w:type="character" w:styleId="HTML">
    <w:name w:val="HTML Variable"/>
    <w:aliases w:val="!Ссылки в документе"/>
    <w:basedOn w:val="a0"/>
    <w:rsid w:val="00AC48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AC48E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AC48E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C48E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AC48EE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AC48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AC48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AC48E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AC48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AC48EE"/>
    <w:rPr>
      <w:rFonts w:ascii="Arial" w:eastAsia="Times New Roman" w:hAnsi="Arial"/>
    </w:rPr>
  </w:style>
  <w:style w:type="numbering" w:customStyle="1" w:styleId="22">
    <w:name w:val="Нет списка2"/>
    <w:next w:val="a2"/>
    <w:uiPriority w:val="99"/>
    <w:semiHidden/>
    <w:unhideWhenUsed/>
    <w:rsid w:val="00AC48EE"/>
  </w:style>
  <w:style w:type="table" w:customStyle="1" w:styleId="13">
    <w:name w:val="Сетка таблицы1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C48EE"/>
  </w:style>
  <w:style w:type="paragraph" w:styleId="af6">
    <w:name w:val="No Spacing"/>
    <w:uiPriority w:val="1"/>
    <w:qFormat/>
    <w:rsid w:val="00AC48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Текст сноски Знак1"/>
    <w:uiPriority w:val="99"/>
    <w:semiHidden/>
    <w:rsid w:val="00AC48EE"/>
    <w:rPr>
      <w:rFonts w:ascii="Arial" w:eastAsia="Times New Roman" w:hAnsi="Arial" w:cs="Arial" w:hint="default"/>
    </w:rPr>
  </w:style>
  <w:style w:type="character" w:customStyle="1" w:styleId="15">
    <w:name w:val="Верхний колонтитул Знак1"/>
    <w:uiPriority w:val="99"/>
    <w:semiHidden/>
    <w:rsid w:val="00AC48EE"/>
    <w:rPr>
      <w:rFonts w:ascii="Arial" w:eastAsia="Times New Roman" w:hAnsi="Arial" w:cs="Arial" w:hint="default"/>
      <w:sz w:val="24"/>
      <w:szCs w:val="24"/>
    </w:rPr>
  </w:style>
  <w:style w:type="character" w:customStyle="1" w:styleId="16">
    <w:name w:val="Нижний колонтитул Знак1"/>
    <w:uiPriority w:val="99"/>
    <w:semiHidden/>
    <w:rsid w:val="00AC48EE"/>
    <w:rPr>
      <w:rFonts w:ascii="Arial" w:eastAsia="Times New Roman" w:hAnsi="Arial" w:cs="Arial" w:hint="default"/>
      <w:sz w:val="24"/>
      <w:szCs w:val="24"/>
    </w:rPr>
  </w:style>
  <w:style w:type="character" w:customStyle="1" w:styleId="17">
    <w:name w:val="Текст концевой сноски Знак1"/>
    <w:uiPriority w:val="99"/>
    <w:semiHidden/>
    <w:rsid w:val="00AC48EE"/>
    <w:rPr>
      <w:rFonts w:ascii="Arial" w:eastAsia="Times New Roman" w:hAnsi="Arial" w:cs="Arial" w:hint="default"/>
    </w:rPr>
  </w:style>
  <w:style w:type="character" w:customStyle="1" w:styleId="18">
    <w:name w:val="Текст выноски Знак1"/>
    <w:uiPriority w:val="99"/>
    <w:semiHidden/>
    <w:rsid w:val="00AC48EE"/>
    <w:rPr>
      <w:rFonts w:ascii="Segoe UI" w:eastAsia="Times New Roman" w:hAnsi="Segoe UI" w:cs="Segoe UI" w:hint="default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AC48EE"/>
  </w:style>
  <w:style w:type="paragraph" w:styleId="af7">
    <w:name w:val="Normal (Web)"/>
    <w:basedOn w:val="a"/>
    <w:unhideWhenUsed/>
    <w:rsid w:val="00AC48EE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b"/>
    <w:uiPriority w:val="99"/>
    <w:rsid w:val="00AC4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">
    <w:name w:val="Application!Приложение"/>
    <w:rsid w:val="00AC48E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C48E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C48E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2C12-24DF-4213-BD96-9939F9AA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13109</Words>
  <Characters>74724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16</cp:revision>
  <cp:lastPrinted>2021-01-29T11:10:00Z</cp:lastPrinted>
  <dcterms:created xsi:type="dcterms:W3CDTF">2022-12-28T12:34:00Z</dcterms:created>
  <dcterms:modified xsi:type="dcterms:W3CDTF">2023-01-19T05:55:00Z</dcterms:modified>
</cp:coreProperties>
</file>