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8C" w:rsidRPr="00A65396" w:rsidRDefault="00A2448C" w:rsidP="00A2448C">
      <w:pPr>
        <w:shd w:val="clear" w:color="auto" w:fill="FFFFFF"/>
        <w:spacing w:before="475" w:after="0" w:line="240" w:lineRule="auto"/>
        <w:jc w:val="center"/>
        <w:rPr>
          <w:rFonts w:ascii="Times New Roman" w:eastAsia="Times New Roman" w:hAnsi="Times New Roman" w:cs="Times New Roman"/>
          <w:b/>
          <w:bCs/>
          <w:sz w:val="28"/>
          <w:szCs w:val="28"/>
          <w:lang w:eastAsia="ru-RU"/>
        </w:rPr>
      </w:pPr>
      <w:r w:rsidRPr="00A65396">
        <w:rPr>
          <w:rFonts w:ascii="Times New Roman" w:eastAsia="Times New Roman" w:hAnsi="Times New Roman" w:cs="Times New Roman"/>
          <w:b/>
          <w:bCs/>
          <w:color w:val="000000"/>
          <w:spacing w:val="11"/>
          <w:sz w:val="28"/>
          <w:szCs w:val="28"/>
          <w:lang w:eastAsia="ru-RU"/>
        </w:rPr>
        <w:t xml:space="preserve">АД М И Н И С Т </w:t>
      </w:r>
      <w:proofErr w:type="gramStart"/>
      <w:r w:rsidRPr="00A65396">
        <w:rPr>
          <w:rFonts w:ascii="Times New Roman" w:eastAsia="Times New Roman" w:hAnsi="Times New Roman" w:cs="Times New Roman"/>
          <w:b/>
          <w:bCs/>
          <w:color w:val="000000"/>
          <w:spacing w:val="11"/>
          <w:sz w:val="28"/>
          <w:szCs w:val="28"/>
          <w:lang w:eastAsia="ru-RU"/>
        </w:rPr>
        <w:t>Р</w:t>
      </w:r>
      <w:proofErr w:type="gramEnd"/>
      <w:r w:rsidRPr="00A65396">
        <w:rPr>
          <w:rFonts w:ascii="Times New Roman" w:eastAsia="Times New Roman" w:hAnsi="Times New Roman" w:cs="Times New Roman"/>
          <w:b/>
          <w:bCs/>
          <w:color w:val="000000"/>
          <w:spacing w:val="11"/>
          <w:sz w:val="28"/>
          <w:szCs w:val="28"/>
          <w:lang w:eastAsia="ru-RU"/>
        </w:rPr>
        <w:t xml:space="preserve"> А Ц И Я</w:t>
      </w:r>
      <w:r w:rsidRPr="00A65396">
        <w:rPr>
          <w:rFonts w:ascii="Times New Roman" w:eastAsia="Times New Roman" w:hAnsi="Times New Roman" w:cs="Times New Roman"/>
          <w:b/>
          <w:bCs/>
          <w:color w:val="000000"/>
          <w:spacing w:val="11"/>
          <w:sz w:val="28"/>
          <w:szCs w:val="28"/>
          <w:lang w:eastAsia="ru-RU"/>
        </w:rPr>
        <w:br/>
        <w:t>МУНИЦИПАЛЬНОГО ОБРАЗОВАНИЯ</w:t>
      </w:r>
      <w:r w:rsidRPr="00A65396">
        <w:rPr>
          <w:rFonts w:ascii="Times New Roman" w:eastAsia="Times New Roman" w:hAnsi="Times New Roman" w:cs="Times New Roman"/>
          <w:b/>
          <w:bCs/>
          <w:color w:val="000000"/>
          <w:spacing w:val="11"/>
          <w:sz w:val="28"/>
          <w:szCs w:val="28"/>
          <w:lang w:eastAsia="ru-RU"/>
        </w:rPr>
        <w:br/>
        <w:t>"ЮРОМСКОЕ"</w:t>
      </w:r>
    </w:p>
    <w:p w:rsidR="00A2448C" w:rsidRPr="00A65396" w:rsidRDefault="00A2448C" w:rsidP="00A2448C">
      <w:pPr>
        <w:shd w:val="clear" w:color="auto" w:fill="FFFFFF"/>
        <w:spacing w:after="0" w:line="240" w:lineRule="auto"/>
        <w:ind w:left="24"/>
        <w:jc w:val="center"/>
        <w:rPr>
          <w:rFonts w:ascii="Times New Roman" w:eastAsia="Times New Roman" w:hAnsi="Times New Roman" w:cs="Times New Roman"/>
          <w:color w:val="000000"/>
          <w:sz w:val="28"/>
          <w:szCs w:val="28"/>
          <w:lang w:eastAsia="ru-RU"/>
        </w:rPr>
      </w:pPr>
      <w:r w:rsidRPr="00A65396">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492C8FCC" wp14:editId="4D956C6F">
                <wp:simplePos x="0" y="0"/>
                <wp:positionH relativeFrom="column">
                  <wp:posOffset>-7219315</wp:posOffset>
                </wp:positionH>
                <wp:positionV relativeFrom="paragraph">
                  <wp:posOffset>64135</wp:posOffset>
                </wp:positionV>
                <wp:extent cx="6047740" cy="0"/>
                <wp:effectExtent l="19050" t="19050" r="4826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" strokeweight="1.5pt">
                <v:stroke startarrow="oval" startarrowwidth="narrow" startarrowlength="short" endarrow="oval" endarrowwidth="narrow" endarrowlength="short"/>
              </v:line>
            </w:pict>
          </mc:Fallback>
        </mc:AlternateContent>
      </w:r>
      <w:r w:rsidRPr="00A65396">
        <w:rPr>
          <w:rFonts w:ascii="Times New Roman" w:eastAsia="Times New Roman" w:hAnsi="Times New Roman" w:cs="Times New Roman"/>
          <w:color w:val="000000"/>
          <w:sz w:val="28"/>
          <w:szCs w:val="28"/>
          <w:lang w:eastAsia="ru-RU"/>
        </w:rPr>
        <w:t>Архангельской области, Лешуконского района</w:t>
      </w:r>
    </w:p>
    <w:p w:rsidR="00A2448C" w:rsidRPr="00A65396" w:rsidRDefault="00A2448C" w:rsidP="00A2448C">
      <w:pPr>
        <w:shd w:val="clear" w:color="auto" w:fill="FFFFFF"/>
        <w:spacing w:after="0" w:line="240" w:lineRule="auto"/>
        <w:ind w:left="24"/>
        <w:jc w:val="center"/>
        <w:rPr>
          <w:rFonts w:ascii="Times New Roman" w:eastAsia="Times New Roman" w:hAnsi="Times New Roman" w:cs="Times New Roman"/>
          <w:sz w:val="28"/>
          <w:szCs w:val="28"/>
          <w:lang w:eastAsia="ru-RU"/>
        </w:rPr>
      </w:pPr>
    </w:p>
    <w:p w:rsidR="00A2448C" w:rsidRPr="00A65396" w:rsidRDefault="00A2448C" w:rsidP="00A2448C">
      <w:pPr>
        <w:spacing w:after="0" w:line="240" w:lineRule="auto"/>
        <w:jc w:val="center"/>
        <w:rPr>
          <w:rFonts w:ascii="Times New Roman" w:eastAsia="Times New Roman" w:hAnsi="Times New Roman" w:cs="Times New Roman"/>
          <w:sz w:val="28"/>
          <w:szCs w:val="28"/>
          <w:lang w:eastAsia="ru-RU"/>
        </w:rPr>
      </w:pPr>
      <w:r w:rsidRPr="00A65396">
        <w:rPr>
          <w:rFonts w:ascii="Times New Roman" w:eastAsia="Times New Roman" w:hAnsi="Times New Roman" w:cs="Times New Roman"/>
          <w:b/>
          <w:sz w:val="28"/>
          <w:szCs w:val="28"/>
          <w:lang w:eastAsia="ru-RU"/>
        </w:rPr>
        <w:t>ПОСТАНОВЛЕНИЕ</w:t>
      </w:r>
    </w:p>
    <w:p w:rsidR="00A2448C" w:rsidRPr="00A65396" w:rsidRDefault="00A2448C" w:rsidP="00A2448C">
      <w:pPr>
        <w:spacing w:after="0" w:line="240" w:lineRule="auto"/>
        <w:jc w:val="center"/>
        <w:rPr>
          <w:rFonts w:ascii="Times New Roman" w:eastAsia="Times New Roman" w:hAnsi="Times New Roman" w:cs="Times New Roman"/>
          <w:sz w:val="28"/>
          <w:szCs w:val="28"/>
          <w:lang w:eastAsia="ru-RU"/>
        </w:rPr>
      </w:pPr>
      <w:proofErr w:type="spellStart"/>
      <w:r w:rsidRPr="00A65396">
        <w:rPr>
          <w:rFonts w:ascii="Times New Roman" w:eastAsia="Times New Roman" w:hAnsi="Times New Roman" w:cs="Times New Roman"/>
          <w:sz w:val="28"/>
          <w:szCs w:val="28"/>
          <w:lang w:eastAsia="ru-RU"/>
        </w:rPr>
        <w:t>с</w:t>
      </w:r>
      <w:proofErr w:type="gramStart"/>
      <w:r w:rsidRPr="00A65396">
        <w:rPr>
          <w:rFonts w:ascii="Times New Roman" w:eastAsia="Times New Roman" w:hAnsi="Times New Roman" w:cs="Times New Roman"/>
          <w:sz w:val="28"/>
          <w:szCs w:val="28"/>
          <w:lang w:eastAsia="ru-RU"/>
        </w:rPr>
        <w:t>.Ю</w:t>
      </w:r>
      <w:proofErr w:type="gramEnd"/>
      <w:r w:rsidRPr="00A65396">
        <w:rPr>
          <w:rFonts w:ascii="Times New Roman" w:eastAsia="Times New Roman" w:hAnsi="Times New Roman" w:cs="Times New Roman"/>
          <w:sz w:val="28"/>
          <w:szCs w:val="28"/>
          <w:lang w:eastAsia="ru-RU"/>
        </w:rPr>
        <w:t>рома</w:t>
      </w:r>
      <w:proofErr w:type="spellEnd"/>
    </w:p>
    <w:p w:rsidR="00A2448C" w:rsidRPr="00A65396" w:rsidRDefault="00A2448C" w:rsidP="00A2448C">
      <w:pPr>
        <w:spacing w:after="0" w:line="240" w:lineRule="auto"/>
        <w:jc w:val="center"/>
        <w:rPr>
          <w:rFonts w:ascii="Times New Roman" w:eastAsia="Times New Roman" w:hAnsi="Times New Roman" w:cs="Times New Roman"/>
          <w:sz w:val="28"/>
          <w:szCs w:val="28"/>
          <w:u w:val="single"/>
          <w:lang w:eastAsia="ru-RU"/>
        </w:rPr>
      </w:pPr>
    </w:p>
    <w:p w:rsidR="00A2448C" w:rsidRPr="00A65396" w:rsidRDefault="00A2448C" w:rsidP="00A2448C">
      <w:pPr>
        <w:rPr>
          <w:rFonts w:ascii="Times New Roman" w:eastAsia="Times New Roman" w:hAnsi="Times New Roman" w:cs="Times New Roman"/>
          <w:sz w:val="28"/>
          <w:szCs w:val="28"/>
          <w:lang w:eastAsia="ru-RU"/>
        </w:rPr>
      </w:pPr>
      <w:r w:rsidRPr="00A65396">
        <w:rPr>
          <w:rFonts w:ascii="Times New Roman" w:eastAsia="Times New Roman" w:hAnsi="Times New Roman" w:cs="Times New Roman"/>
          <w:sz w:val="28"/>
          <w:szCs w:val="28"/>
          <w:lang w:eastAsia="ru-RU"/>
        </w:rPr>
        <w:t xml:space="preserve">            </w:t>
      </w:r>
      <w:r w:rsidR="00AF09AF">
        <w:rPr>
          <w:rFonts w:ascii="Times New Roman" w:eastAsia="Times New Roman" w:hAnsi="Times New Roman" w:cs="Times New Roman"/>
          <w:sz w:val="28"/>
          <w:szCs w:val="28"/>
          <w:lang w:eastAsia="ru-RU"/>
        </w:rPr>
        <w:t xml:space="preserve">от 13 марта </w:t>
      </w:r>
      <w:r w:rsidRPr="00A65396">
        <w:rPr>
          <w:rFonts w:ascii="Times New Roman" w:eastAsia="Times New Roman" w:hAnsi="Times New Roman" w:cs="Times New Roman"/>
          <w:sz w:val="28"/>
          <w:szCs w:val="28"/>
          <w:lang w:eastAsia="ru-RU"/>
        </w:rPr>
        <w:t xml:space="preserve"> 2019 года</w:t>
      </w:r>
      <w:r w:rsidRPr="00A6539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860C8A">
        <w:rPr>
          <w:rFonts w:ascii="Times New Roman" w:eastAsia="Times New Roman" w:hAnsi="Times New Roman" w:cs="Times New Roman"/>
          <w:sz w:val="28"/>
          <w:szCs w:val="28"/>
          <w:lang w:eastAsia="ru-RU"/>
        </w:rPr>
        <w:t>№</w:t>
      </w:r>
      <w:r w:rsidR="00AF09AF">
        <w:rPr>
          <w:rFonts w:ascii="Times New Roman" w:eastAsia="Times New Roman" w:hAnsi="Times New Roman" w:cs="Times New Roman"/>
          <w:sz w:val="28"/>
          <w:szCs w:val="28"/>
          <w:lang w:eastAsia="ru-RU"/>
        </w:rPr>
        <w:t xml:space="preserve"> 12</w:t>
      </w:r>
    </w:p>
    <w:p w:rsidR="00A2448C" w:rsidRPr="00C817BB" w:rsidRDefault="00A2448C" w:rsidP="00A2448C">
      <w:pPr>
        <w:tabs>
          <w:tab w:val="left" w:pos="720"/>
        </w:tabs>
        <w:spacing w:after="0" w:line="240" w:lineRule="auto"/>
        <w:jc w:val="center"/>
        <w:rPr>
          <w:rFonts w:ascii="Times New Roman" w:eastAsia="Times New Roman" w:hAnsi="Times New Roman" w:cs="Times New Roman"/>
          <w:b/>
          <w:sz w:val="28"/>
          <w:szCs w:val="28"/>
          <w:lang w:eastAsia="ru-RU"/>
        </w:rPr>
      </w:pPr>
    </w:p>
    <w:p w:rsidR="00A2448C" w:rsidRPr="00C817BB" w:rsidRDefault="00A2448C" w:rsidP="00A2448C">
      <w:pPr>
        <w:spacing w:after="0" w:line="240" w:lineRule="auto"/>
        <w:jc w:val="right"/>
        <w:rPr>
          <w:rFonts w:ascii="Times New Roman" w:eastAsia="Times New Roman" w:hAnsi="Times New Roman" w:cs="Times New Roman"/>
          <w:bCs/>
          <w:color w:val="000000"/>
          <w:sz w:val="28"/>
          <w:szCs w:val="28"/>
          <w:lang w:eastAsia="ru-RU"/>
        </w:rPr>
      </w:pPr>
    </w:p>
    <w:p w:rsidR="00A2448C" w:rsidRPr="00C817BB" w:rsidRDefault="00A2448C" w:rsidP="00A2448C">
      <w:pPr>
        <w:spacing w:after="0" w:line="240" w:lineRule="auto"/>
        <w:ind w:firstLine="709"/>
        <w:jc w:val="center"/>
        <w:rPr>
          <w:rFonts w:ascii="Times New Roman" w:eastAsia="Times New Roman" w:hAnsi="Times New Roman" w:cs="Times New Roman"/>
          <w:b/>
          <w:sz w:val="28"/>
          <w:szCs w:val="28"/>
          <w:lang w:eastAsia="ru-RU"/>
        </w:rPr>
      </w:pPr>
      <w:r w:rsidRPr="00C817BB">
        <w:rPr>
          <w:rFonts w:ascii="Times New Roman" w:eastAsia="Times New Roman" w:hAnsi="Times New Roman" w:cs="Times New Roman"/>
          <w:b/>
          <w:sz w:val="28"/>
          <w:szCs w:val="28"/>
          <w:lang w:eastAsia="ru-RU"/>
        </w:rPr>
        <w:t xml:space="preserve">Об утверждении </w:t>
      </w:r>
      <w:proofErr w:type="gramStart"/>
      <w:r w:rsidRPr="00C817BB">
        <w:rPr>
          <w:rFonts w:ascii="Times New Roman" w:eastAsia="Times New Roman" w:hAnsi="Times New Roman" w:cs="Times New Roman"/>
          <w:b/>
          <w:sz w:val="28"/>
          <w:szCs w:val="28"/>
          <w:lang w:eastAsia="ru-RU"/>
        </w:rPr>
        <w:t>методики проведения оценки эффективности использования недвижимого</w:t>
      </w:r>
      <w:proofErr w:type="gramEnd"/>
      <w:r w:rsidRPr="00C817BB">
        <w:rPr>
          <w:rFonts w:ascii="Times New Roman" w:eastAsia="Times New Roman" w:hAnsi="Times New Roman" w:cs="Times New Roman"/>
          <w:b/>
          <w:sz w:val="28"/>
          <w:szCs w:val="28"/>
          <w:lang w:eastAsia="ru-RU"/>
        </w:rPr>
        <w:t xml:space="preserve"> имущества, находящегося в собственности муниципального образования </w:t>
      </w:r>
      <w:r w:rsidR="007474B5">
        <w:rPr>
          <w:rFonts w:ascii="Times New Roman" w:eastAsia="Times New Roman" w:hAnsi="Times New Roman" w:cs="Times New Roman"/>
          <w:b/>
          <w:sz w:val="28"/>
          <w:szCs w:val="28"/>
          <w:lang w:eastAsia="ru-RU"/>
        </w:rPr>
        <w:t>«</w:t>
      </w:r>
      <w:proofErr w:type="spellStart"/>
      <w:r w:rsidR="007474B5">
        <w:rPr>
          <w:rFonts w:ascii="Times New Roman" w:eastAsia="Times New Roman" w:hAnsi="Times New Roman" w:cs="Times New Roman"/>
          <w:b/>
          <w:sz w:val="28"/>
          <w:szCs w:val="28"/>
          <w:lang w:eastAsia="ru-RU"/>
        </w:rPr>
        <w:t>Юромское</w:t>
      </w:r>
      <w:proofErr w:type="spellEnd"/>
      <w:r w:rsidRPr="00C817BB">
        <w:rPr>
          <w:rFonts w:ascii="Times New Roman" w:eastAsia="Times New Roman" w:hAnsi="Times New Roman" w:cs="Times New Roman"/>
          <w:b/>
          <w:sz w:val="28"/>
          <w:szCs w:val="28"/>
          <w:lang w:eastAsia="ru-RU"/>
        </w:rPr>
        <w:t>»</w:t>
      </w:r>
    </w:p>
    <w:p w:rsidR="00A2448C" w:rsidRPr="00C817BB" w:rsidRDefault="00A2448C" w:rsidP="00A2448C">
      <w:pPr>
        <w:spacing w:after="0" w:line="240" w:lineRule="auto"/>
        <w:ind w:firstLine="709"/>
        <w:jc w:val="center"/>
        <w:rPr>
          <w:rFonts w:ascii="Times New Roman" w:eastAsia="Times New Roman" w:hAnsi="Times New Roman" w:cs="Times New Roman"/>
          <w:b/>
          <w:sz w:val="28"/>
          <w:szCs w:val="28"/>
          <w:lang w:eastAsia="ru-RU"/>
        </w:rPr>
      </w:pPr>
    </w:p>
    <w:p w:rsidR="00A2448C" w:rsidRPr="00C817BB" w:rsidRDefault="00A2448C" w:rsidP="00A244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На основании п.3 ст.15 Федерального закона от 06 октября 2003 года №131-ФЗ «Об общих принципах организации местного самоуправления в Российской Федерации», в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 назначению, находящегося в собственности муниципального образования </w:t>
      </w:r>
      <w:r w:rsidR="007474B5">
        <w:rPr>
          <w:rFonts w:ascii="Times New Roman" w:eastAsia="Times New Roman" w:hAnsi="Times New Roman" w:cs="Times New Roman"/>
          <w:sz w:val="28"/>
          <w:szCs w:val="28"/>
          <w:lang w:eastAsia="ru-RU"/>
        </w:rPr>
        <w:t>«</w:t>
      </w:r>
      <w:proofErr w:type="spellStart"/>
      <w:r w:rsidR="007474B5">
        <w:rPr>
          <w:rFonts w:ascii="Times New Roman" w:eastAsia="Times New Roman" w:hAnsi="Times New Roman" w:cs="Times New Roman"/>
          <w:sz w:val="28"/>
          <w:szCs w:val="28"/>
          <w:lang w:eastAsia="ru-RU"/>
        </w:rPr>
        <w:t>Юромское</w:t>
      </w:r>
      <w:proofErr w:type="spellEnd"/>
      <w:r w:rsidR="00114045">
        <w:rPr>
          <w:rFonts w:ascii="Times New Roman" w:eastAsia="Times New Roman" w:hAnsi="Times New Roman" w:cs="Times New Roman"/>
          <w:sz w:val="28"/>
          <w:szCs w:val="28"/>
          <w:lang w:eastAsia="ru-RU"/>
        </w:rPr>
        <w:t>»,</w:t>
      </w:r>
      <w:r w:rsidRPr="00C817BB">
        <w:rPr>
          <w:rFonts w:ascii="Times New Roman" w:eastAsia="Times New Roman" w:hAnsi="Times New Roman" w:cs="Times New Roman"/>
          <w:sz w:val="28"/>
          <w:szCs w:val="28"/>
          <w:lang w:eastAsia="ru-RU"/>
        </w:rPr>
        <w:t xml:space="preserve"> а также имущества казн</w:t>
      </w:r>
      <w:r w:rsidR="00114045">
        <w:rPr>
          <w:rFonts w:ascii="Times New Roman" w:eastAsia="Times New Roman" w:hAnsi="Times New Roman" w:cs="Times New Roman"/>
          <w:sz w:val="28"/>
          <w:szCs w:val="28"/>
          <w:lang w:eastAsia="ru-RU"/>
        </w:rPr>
        <w:t>ы  муниципального образования «</w:t>
      </w:r>
      <w:proofErr w:type="spellStart"/>
      <w:r w:rsidR="00114045">
        <w:rPr>
          <w:rFonts w:ascii="Times New Roman" w:eastAsia="Times New Roman" w:hAnsi="Times New Roman" w:cs="Times New Roman"/>
          <w:sz w:val="28"/>
          <w:szCs w:val="28"/>
          <w:lang w:eastAsia="ru-RU"/>
        </w:rPr>
        <w:t>Юромское</w:t>
      </w:r>
      <w:proofErr w:type="spellEnd"/>
      <w:r w:rsidRPr="00C817BB">
        <w:rPr>
          <w:rFonts w:ascii="Times New Roman" w:eastAsia="Times New Roman" w:hAnsi="Times New Roman" w:cs="Times New Roman"/>
          <w:sz w:val="28"/>
          <w:szCs w:val="28"/>
          <w:lang w:eastAsia="ru-RU"/>
        </w:rPr>
        <w:t>»,</w:t>
      </w:r>
      <w:r w:rsidRPr="00C817BB">
        <w:rPr>
          <w:rFonts w:ascii="Times New Roman" w:eastAsia="Times New Roman" w:hAnsi="Times New Roman" w:cs="Times New Roman"/>
          <w:color w:val="FF0000"/>
          <w:sz w:val="28"/>
          <w:szCs w:val="28"/>
          <w:lang w:eastAsia="ru-RU"/>
        </w:rPr>
        <w:t xml:space="preserve"> </w:t>
      </w:r>
      <w:r w:rsidRPr="00C817BB">
        <w:rPr>
          <w:rFonts w:ascii="Times New Roman" w:eastAsia="Times New Roman" w:hAnsi="Times New Roman" w:cs="Times New Roman"/>
          <w:sz w:val="28"/>
          <w:szCs w:val="28"/>
          <w:lang w:eastAsia="ru-RU"/>
        </w:rPr>
        <w:t>администрация муниципального образования «</w:t>
      </w:r>
      <w:proofErr w:type="spellStart"/>
      <w:r w:rsidR="00114045">
        <w:rPr>
          <w:rFonts w:ascii="Times New Roman" w:eastAsia="Times New Roman" w:hAnsi="Times New Roman" w:cs="Times New Roman"/>
          <w:sz w:val="28"/>
          <w:szCs w:val="28"/>
          <w:lang w:eastAsia="ru-RU"/>
        </w:rPr>
        <w:t>Юромское</w:t>
      </w:r>
      <w:proofErr w:type="spellEnd"/>
      <w:r w:rsidRPr="00C817BB">
        <w:rPr>
          <w:rFonts w:ascii="Times New Roman" w:eastAsia="Times New Roman" w:hAnsi="Times New Roman" w:cs="Times New Roman"/>
          <w:sz w:val="28"/>
          <w:szCs w:val="28"/>
          <w:lang w:eastAsia="ru-RU"/>
        </w:rPr>
        <w:t xml:space="preserve">» </w:t>
      </w:r>
      <w:r w:rsidRPr="00C817BB">
        <w:rPr>
          <w:rFonts w:ascii="Times New Roman" w:eastAsia="Times New Roman" w:hAnsi="Times New Roman" w:cs="Times New Roman"/>
          <w:b/>
          <w:bCs/>
          <w:sz w:val="28"/>
          <w:szCs w:val="28"/>
          <w:lang w:eastAsia="ru-RU"/>
        </w:rPr>
        <w:t>постановляет:</w:t>
      </w:r>
    </w:p>
    <w:p w:rsidR="00A2448C" w:rsidRPr="00C817BB" w:rsidRDefault="00A2448C" w:rsidP="00A2448C">
      <w:pPr>
        <w:numPr>
          <w:ilvl w:val="0"/>
          <w:numId w:val="1"/>
        </w:numPr>
        <w:suppressAutoHyphens/>
        <w:spacing w:after="0" w:line="240" w:lineRule="auto"/>
        <w:ind w:left="113" w:firstLine="454"/>
        <w:contextualSpacing/>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Утвердить методику проведения оценки эффективности использования недвижимого имущества, находящегося в собственности муниципального образования </w:t>
      </w:r>
      <w:r w:rsidR="00114045">
        <w:rPr>
          <w:rFonts w:ascii="Times New Roman" w:eastAsia="Times New Roman" w:hAnsi="Times New Roman" w:cs="Times New Roman"/>
          <w:sz w:val="28"/>
          <w:szCs w:val="28"/>
          <w:lang w:eastAsia="ru-RU"/>
        </w:rPr>
        <w:t>«</w:t>
      </w:r>
      <w:proofErr w:type="spellStart"/>
      <w:r w:rsidR="00114045">
        <w:rPr>
          <w:rFonts w:ascii="Times New Roman" w:eastAsia="Times New Roman" w:hAnsi="Times New Roman" w:cs="Times New Roman"/>
          <w:sz w:val="28"/>
          <w:szCs w:val="28"/>
          <w:lang w:eastAsia="ru-RU"/>
        </w:rPr>
        <w:t>Юромское</w:t>
      </w:r>
      <w:proofErr w:type="spellEnd"/>
      <w:r w:rsidRPr="00C817BB">
        <w:rPr>
          <w:rFonts w:ascii="Times New Roman" w:eastAsia="Times New Roman" w:hAnsi="Times New Roman" w:cs="Times New Roman"/>
          <w:sz w:val="28"/>
          <w:szCs w:val="28"/>
          <w:lang w:eastAsia="ru-RU"/>
        </w:rPr>
        <w:t>» (далее - Методика).</w:t>
      </w:r>
    </w:p>
    <w:p w:rsidR="00A2448C" w:rsidRPr="00C817BB" w:rsidRDefault="00A2448C" w:rsidP="00A2448C">
      <w:pPr>
        <w:suppressAutoHyphens/>
        <w:spacing w:after="0" w:line="240" w:lineRule="auto"/>
        <w:ind w:left="113" w:firstLine="454"/>
        <w:contextualSpacing/>
        <w:jc w:val="both"/>
        <w:rPr>
          <w:rFonts w:ascii="Times New Roman" w:eastAsia="Calibri" w:hAnsi="Times New Roman" w:cs="Times New Roman"/>
          <w:sz w:val="28"/>
          <w:szCs w:val="28"/>
        </w:rPr>
      </w:pPr>
      <w:r w:rsidRPr="00C817BB">
        <w:rPr>
          <w:rFonts w:ascii="Times New Roman" w:eastAsia="Calibri" w:hAnsi="Times New Roman" w:cs="Times New Roman"/>
          <w:sz w:val="28"/>
          <w:szCs w:val="28"/>
        </w:rPr>
        <w:t xml:space="preserve">2.  Настоящее постановление разместить на официальном сайте муниципального образования </w:t>
      </w:r>
      <w:r w:rsidR="00114045">
        <w:rPr>
          <w:rFonts w:ascii="Times New Roman" w:eastAsia="Calibri" w:hAnsi="Times New Roman" w:cs="Times New Roman"/>
          <w:sz w:val="28"/>
          <w:szCs w:val="28"/>
        </w:rPr>
        <w:t>«</w:t>
      </w:r>
      <w:proofErr w:type="spellStart"/>
      <w:r w:rsidR="00114045">
        <w:rPr>
          <w:rFonts w:ascii="Times New Roman" w:eastAsia="Calibri" w:hAnsi="Times New Roman" w:cs="Times New Roman"/>
          <w:sz w:val="28"/>
          <w:szCs w:val="28"/>
        </w:rPr>
        <w:t>Юромское</w:t>
      </w:r>
      <w:proofErr w:type="spellEnd"/>
      <w:r w:rsidRPr="00C817BB">
        <w:rPr>
          <w:rFonts w:ascii="Times New Roman" w:eastAsia="Calibri" w:hAnsi="Times New Roman" w:cs="Times New Roman"/>
          <w:sz w:val="28"/>
          <w:szCs w:val="28"/>
        </w:rPr>
        <w:t xml:space="preserve">» в информационно-коммуникационной сети Интернет. </w:t>
      </w:r>
    </w:p>
    <w:p w:rsidR="00A2448C" w:rsidRPr="00C817BB" w:rsidRDefault="00A2448C" w:rsidP="00A2448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3.      Постановление вступ</w:t>
      </w:r>
      <w:r w:rsidR="00FC7B5F">
        <w:rPr>
          <w:rFonts w:ascii="Times New Roman" w:eastAsia="Times New Roman" w:hAnsi="Times New Roman" w:cs="Times New Roman"/>
          <w:sz w:val="28"/>
          <w:szCs w:val="28"/>
          <w:lang w:eastAsia="ru-RU"/>
        </w:rPr>
        <w:t>ает в силу со дня его опубликования.</w:t>
      </w:r>
    </w:p>
    <w:p w:rsidR="00A2448C" w:rsidRPr="00C817BB" w:rsidRDefault="00A2448C" w:rsidP="00A244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A2448C" w:rsidP="00A244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A2448C" w:rsidP="00A244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A2448C" w:rsidP="00A244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Глава муниципального образования</w:t>
      </w:r>
    </w:p>
    <w:p w:rsidR="00A2448C" w:rsidRPr="00C817BB" w:rsidRDefault="00B64B99" w:rsidP="00A244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Юромское</w:t>
      </w:r>
      <w:proofErr w:type="spellEnd"/>
      <w:r>
        <w:rPr>
          <w:rFonts w:ascii="Times New Roman" w:eastAsia="Times New Roman" w:hAnsi="Times New Roman" w:cs="Times New Roman"/>
          <w:sz w:val="28"/>
          <w:szCs w:val="28"/>
          <w:lang w:eastAsia="ru-RU"/>
        </w:rPr>
        <w:t>»</w:t>
      </w:r>
      <w:r w:rsidR="00A2448C" w:rsidRPr="00C817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Титова Н.И.</w:t>
      </w:r>
    </w:p>
    <w:p w:rsidR="00A2448C" w:rsidRPr="00C817BB" w:rsidRDefault="00A2448C" w:rsidP="00A2448C">
      <w:pPr>
        <w:spacing w:after="0" w:line="240" w:lineRule="auto"/>
        <w:ind w:firstLine="709"/>
        <w:jc w:val="both"/>
        <w:rPr>
          <w:rFonts w:ascii="Times New Roman" w:eastAsia="Times New Roman" w:hAnsi="Times New Roman" w:cs="Times New Roman"/>
          <w:sz w:val="24"/>
          <w:szCs w:val="28"/>
          <w:lang w:eastAsia="ru-RU"/>
        </w:rPr>
      </w:pPr>
    </w:p>
    <w:p w:rsidR="00A2448C" w:rsidRPr="00C817BB" w:rsidRDefault="00A2448C" w:rsidP="00A2448C">
      <w:pPr>
        <w:spacing w:after="0" w:line="240" w:lineRule="auto"/>
        <w:ind w:firstLine="709"/>
        <w:jc w:val="both"/>
        <w:rPr>
          <w:rFonts w:ascii="Times New Roman" w:eastAsia="Times New Roman" w:hAnsi="Times New Roman" w:cs="Times New Roman"/>
          <w:sz w:val="24"/>
          <w:szCs w:val="28"/>
          <w:lang w:eastAsia="ru-RU"/>
        </w:rPr>
      </w:pPr>
    </w:p>
    <w:p w:rsidR="00A2448C" w:rsidRPr="00C817BB" w:rsidRDefault="00A2448C" w:rsidP="00A2448C">
      <w:pPr>
        <w:spacing w:after="0" w:line="240" w:lineRule="auto"/>
        <w:ind w:firstLine="709"/>
        <w:jc w:val="both"/>
        <w:rPr>
          <w:rFonts w:ascii="Times New Roman" w:eastAsia="Times New Roman" w:hAnsi="Times New Roman" w:cs="Times New Roman"/>
          <w:sz w:val="24"/>
          <w:szCs w:val="28"/>
          <w:lang w:eastAsia="ru-RU"/>
        </w:rPr>
      </w:pPr>
    </w:p>
    <w:tbl>
      <w:tblPr>
        <w:tblW w:w="0" w:type="auto"/>
        <w:tblInd w:w="4644" w:type="dxa"/>
        <w:tblLook w:val="04A0" w:firstRow="1" w:lastRow="0" w:firstColumn="1" w:lastColumn="0" w:noHBand="0" w:noVBand="1"/>
      </w:tblPr>
      <w:tblGrid>
        <w:gridCol w:w="4927"/>
      </w:tblGrid>
      <w:tr w:rsidR="00A2448C" w:rsidRPr="00C817BB" w:rsidTr="00A2448C">
        <w:tc>
          <w:tcPr>
            <w:tcW w:w="4927" w:type="dxa"/>
            <w:shd w:val="clear" w:color="auto" w:fill="auto"/>
          </w:tcPr>
          <w:p w:rsidR="00B64B99" w:rsidRDefault="00B64B99" w:rsidP="00A2448C">
            <w:pPr>
              <w:spacing w:after="0" w:line="240" w:lineRule="auto"/>
              <w:rPr>
                <w:rFonts w:ascii="Times New Roman" w:eastAsia="Times New Roman" w:hAnsi="Times New Roman" w:cs="Times New Roman"/>
                <w:sz w:val="28"/>
                <w:szCs w:val="28"/>
                <w:lang w:eastAsia="ru-RU"/>
              </w:rPr>
            </w:pPr>
          </w:p>
          <w:p w:rsidR="00B64B99" w:rsidRDefault="00B64B99" w:rsidP="00A2448C">
            <w:pPr>
              <w:spacing w:after="0" w:line="240" w:lineRule="auto"/>
              <w:rPr>
                <w:rFonts w:ascii="Times New Roman" w:eastAsia="Times New Roman" w:hAnsi="Times New Roman" w:cs="Times New Roman"/>
                <w:sz w:val="28"/>
                <w:szCs w:val="28"/>
                <w:lang w:eastAsia="ru-RU"/>
              </w:rPr>
            </w:pPr>
          </w:p>
          <w:p w:rsidR="00B64B99" w:rsidRDefault="00B64B99" w:rsidP="00A2448C">
            <w:pPr>
              <w:spacing w:after="0" w:line="240" w:lineRule="auto"/>
              <w:rPr>
                <w:rFonts w:ascii="Times New Roman" w:eastAsia="Times New Roman" w:hAnsi="Times New Roman" w:cs="Times New Roman"/>
                <w:sz w:val="28"/>
                <w:szCs w:val="28"/>
                <w:lang w:eastAsia="ru-RU"/>
              </w:rPr>
            </w:pPr>
          </w:p>
          <w:p w:rsidR="00FC7B5F" w:rsidRDefault="00FC7B5F" w:rsidP="00A2448C">
            <w:pPr>
              <w:spacing w:after="0" w:line="240" w:lineRule="auto"/>
              <w:rPr>
                <w:rFonts w:ascii="Times New Roman" w:eastAsia="Times New Roman" w:hAnsi="Times New Roman" w:cs="Times New Roman"/>
                <w:sz w:val="28"/>
                <w:szCs w:val="28"/>
                <w:lang w:eastAsia="ru-RU"/>
              </w:rPr>
            </w:pPr>
          </w:p>
          <w:p w:rsidR="00A2448C" w:rsidRPr="00C817BB" w:rsidRDefault="00A2448C" w:rsidP="00A2448C">
            <w:pPr>
              <w:spacing w:after="0" w:line="240" w:lineRule="auto"/>
              <w:rPr>
                <w:rFonts w:ascii="Times New Roman" w:eastAsia="Times New Roman" w:hAnsi="Times New Roman" w:cs="Times New Roman"/>
                <w:sz w:val="28"/>
                <w:szCs w:val="28"/>
                <w:lang w:eastAsia="ru-RU"/>
              </w:rPr>
            </w:pPr>
            <w:proofErr w:type="gramStart"/>
            <w:r w:rsidRPr="00C817BB">
              <w:rPr>
                <w:rFonts w:ascii="Times New Roman" w:eastAsia="Times New Roman" w:hAnsi="Times New Roman" w:cs="Times New Roman"/>
                <w:sz w:val="28"/>
                <w:szCs w:val="28"/>
                <w:lang w:eastAsia="ru-RU"/>
              </w:rPr>
              <w:lastRenderedPageBreak/>
              <w:t>Утверждена</w:t>
            </w:r>
            <w:proofErr w:type="gramEnd"/>
            <w:r w:rsidRPr="00C817BB">
              <w:rPr>
                <w:rFonts w:ascii="Times New Roman" w:eastAsia="Times New Roman" w:hAnsi="Times New Roman" w:cs="Times New Roman"/>
                <w:sz w:val="28"/>
                <w:szCs w:val="28"/>
                <w:lang w:eastAsia="ru-RU"/>
              </w:rPr>
              <w:t xml:space="preserve"> постановлением администрации муниципального образов</w:t>
            </w:r>
            <w:r w:rsidR="00B64B99">
              <w:rPr>
                <w:rFonts w:ascii="Times New Roman" w:eastAsia="Times New Roman" w:hAnsi="Times New Roman" w:cs="Times New Roman"/>
                <w:sz w:val="28"/>
                <w:szCs w:val="28"/>
                <w:lang w:eastAsia="ru-RU"/>
              </w:rPr>
              <w:t>ания  «</w:t>
            </w:r>
            <w:proofErr w:type="spellStart"/>
            <w:r w:rsidR="00B64B99">
              <w:rPr>
                <w:rFonts w:ascii="Times New Roman" w:eastAsia="Times New Roman" w:hAnsi="Times New Roman" w:cs="Times New Roman"/>
                <w:sz w:val="28"/>
                <w:szCs w:val="28"/>
                <w:lang w:eastAsia="ru-RU"/>
              </w:rPr>
              <w:t>Юромское</w:t>
            </w:r>
            <w:proofErr w:type="spellEnd"/>
            <w:r w:rsidRPr="00C817BB">
              <w:rPr>
                <w:rFonts w:ascii="Times New Roman" w:eastAsia="Times New Roman" w:hAnsi="Times New Roman" w:cs="Times New Roman"/>
                <w:sz w:val="28"/>
                <w:szCs w:val="28"/>
                <w:lang w:eastAsia="ru-RU"/>
              </w:rPr>
              <w:t xml:space="preserve">»               </w:t>
            </w:r>
            <w:r w:rsidR="00B64B99">
              <w:rPr>
                <w:rFonts w:ascii="Times New Roman" w:eastAsia="Times New Roman" w:hAnsi="Times New Roman" w:cs="Times New Roman"/>
                <w:sz w:val="28"/>
                <w:szCs w:val="28"/>
                <w:lang w:eastAsia="ru-RU"/>
              </w:rPr>
              <w:t xml:space="preserve">       от  </w:t>
            </w:r>
            <w:r w:rsidR="00AF09AF">
              <w:rPr>
                <w:rFonts w:ascii="Times New Roman" w:eastAsia="Times New Roman" w:hAnsi="Times New Roman" w:cs="Times New Roman"/>
                <w:sz w:val="28"/>
                <w:szCs w:val="28"/>
                <w:lang w:eastAsia="ru-RU"/>
              </w:rPr>
              <w:t xml:space="preserve">12 </w:t>
            </w:r>
            <w:r w:rsidR="00B64B99">
              <w:rPr>
                <w:rFonts w:ascii="Times New Roman" w:eastAsia="Times New Roman" w:hAnsi="Times New Roman" w:cs="Times New Roman"/>
                <w:sz w:val="28"/>
                <w:szCs w:val="28"/>
                <w:lang w:eastAsia="ru-RU"/>
              </w:rPr>
              <w:t>марта 2019 года  №</w:t>
            </w:r>
            <w:r w:rsidR="00AF09AF">
              <w:rPr>
                <w:rFonts w:ascii="Times New Roman" w:eastAsia="Times New Roman" w:hAnsi="Times New Roman" w:cs="Times New Roman"/>
                <w:sz w:val="28"/>
                <w:szCs w:val="28"/>
                <w:lang w:eastAsia="ru-RU"/>
              </w:rPr>
              <w:t>12</w:t>
            </w:r>
          </w:p>
        </w:tc>
      </w:tr>
    </w:tbl>
    <w:p w:rsidR="00A2448C" w:rsidRPr="00C817BB" w:rsidRDefault="00A2448C" w:rsidP="00A2448C">
      <w:pPr>
        <w:spacing w:after="0" w:line="240" w:lineRule="auto"/>
        <w:rPr>
          <w:rFonts w:ascii="Times New Roman" w:eastAsia="Times New Roman" w:hAnsi="Times New Roman" w:cs="Times New Roman"/>
          <w:b/>
          <w:sz w:val="28"/>
          <w:szCs w:val="28"/>
          <w:lang w:eastAsia="ru-RU"/>
        </w:rPr>
      </w:pPr>
    </w:p>
    <w:p w:rsidR="00A2448C" w:rsidRPr="00C817BB" w:rsidRDefault="00A2448C" w:rsidP="00A2448C">
      <w:pPr>
        <w:spacing w:after="0" w:line="240" w:lineRule="auto"/>
        <w:ind w:firstLine="709"/>
        <w:jc w:val="center"/>
        <w:rPr>
          <w:rFonts w:ascii="Times New Roman" w:eastAsia="Times New Roman" w:hAnsi="Times New Roman" w:cs="Times New Roman"/>
          <w:b/>
          <w:sz w:val="28"/>
          <w:szCs w:val="28"/>
          <w:lang w:eastAsia="ru-RU"/>
        </w:rPr>
      </w:pPr>
    </w:p>
    <w:p w:rsidR="00A2448C" w:rsidRPr="00C817BB" w:rsidRDefault="00A2448C" w:rsidP="00A2448C">
      <w:pPr>
        <w:spacing w:after="0" w:line="240" w:lineRule="auto"/>
        <w:ind w:firstLine="709"/>
        <w:jc w:val="center"/>
        <w:rPr>
          <w:rFonts w:ascii="Times New Roman" w:eastAsia="Times New Roman" w:hAnsi="Times New Roman" w:cs="Times New Roman"/>
          <w:b/>
          <w:sz w:val="28"/>
          <w:szCs w:val="28"/>
          <w:lang w:eastAsia="ru-RU"/>
        </w:rPr>
      </w:pPr>
      <w:r w:rsidRPr="00C817BB">
        <w:rPr>
          <w:rFonts w:ascii="Times New Roman" w:eastAsia="Times New Roman" w:hAnsi="Times New Roman" w:cs="Times New Roman"/>
          <w:b/>
          <w:sz w:val="28"/>
          <w:szCs w:val="28"/>
          <w:lang w:eastAsia="ru-RU"/>
        </w:rPr>
        <w:t>Методика</w:t>
      </w:r>
    </w:p>
    <w:p w:rsidR="00A2448C" w:rsidRPr="00C817BB" w:rsidRDefault="00A2448C" w:rsidP="00A2448C">
      <w:pPr>
        <w:spacing w:after="0" w:line="240" w:lineRule="auto"/>
        <w:ind w:firstLine="709"/>
        <w:jc w:val="center"/>
        <w:rPr>
          <w:rFonts w:ascii="Times New Roman" w:eastAsia="Times New Roman" w:hAnsi="Times New Roman" w:cs="Times New Roman"/>
          <w:b/>
          <w:sz w:val="28"/>
          <w:szCs w:val="28"/>
          <w:lang w:eastAsia="ru-RU"/>
        </w:rPr>
      </w:pPr>
      <w:r w:rsidRPr="00C817BB">
        <w:rPr>
          <w:rFonts w:ascii="Times New Roman" w:eastAsia="Times New Roman" w:hAnsi="Times New Roman" w:cs="Times New Roman"/>
          <w:b/>
          <w:sz w:val="28"/>
          <w:szCs w:val="28"/>
          <w:lang w:eastAsia="ru-RU"/>
        </w:rPr>
        <w:t xml:space="preserve">проведения оценки эффективности использования недвижимого имущества, находящегося в собственности муниципального образования </w:t>
      </w:r>
      <w:r w:rsidR="00523BC2">
        <w:rPr>
          <w:rFonts w:ascii="Times New Roman" w:eastAsia="Times New Roman" w:hAnsi="Times New Roman" w:cs="Times New Roman"/>
          <w:b/>
          <w:sz w:val="28"/>
          <w:szCs w:val="28"/>
          <w:lang w:eastAsia="ru-RU"/>
        </w:rPr>
        <w:t>«</w:t>
      </w:r>
      <w:proofErr w:type="spellStart"/>
      <w:r w:rsidR="00523BC2">
        <w:rPr>
          <w:rFonts w:ascii="Times New Roman" w:eastAsia="Times New Roman" w:hAnsi="Times New Roman" w:cs="Times New Roman"/>
          <w:b/>
          <w:sz w:val="28"/>
          <w:szCs w:val="28"/>
          <w:lang w:eastAsia="ru-RU"/>
        </w:rPr>
        <w:t>Юромское</w:t>
      </w:r>
      <w:proofErr w:type="spellEnd"/>
      <w:r w:rsidRPr="00C817BB">
        <w:rPr>
          <w:rFonts w:ascii="Times New Roman" w:eastAsia="Times New Roman" w:hAnsi="Times New Roman" w:cs="Times New Roman"/>
          <w:b/>
          <w:sz w:val="28"/>
          <w:szCs w:val="28"/>
          <w:lang w:eastAsia="ru-RU"/>
        </w:rPr>
        <w:t>»</w:t>
      </w:r>
    </w:p>
    <w:p w:rsidR="00A2448C" w:rsidRPr="00C817BB" w:rsidRDefault="00A2448C" w:rsidP="00A2448C">
      <w:pPr>
        <w:spacing w:after="0" w:line="240" w:lineRule="auto"/>
        <w:ind w:firstLine="709"/>
        <w:jc w:val="both"/>
        <w:rPr>
          <w:rFonts w:ascii="Times New Roman" w:eastAsia="Times New Roman" w:hAnsi="Times New Roman" w:cs="Times New Roman"/>
          <w:b/>
          <w:sz w:val="28"/>
          <w:szCs w:val="28"/>
          <w:lang w:eastAsia="ru-RU"/>
        </w:rPr>
      </w:pPr>
    </w:p>
    <w:p w:rsidR="00A2448C" w:rsidRPr="00C817BB" w:rsidRDefault="00A2448C" w:rsidP="00A2448C">
      <w:pPr>
        <w:spacing w:after="0" w:line="240" w:lineRule="auto"/>
        <w:ind w:firstLine="709"/>
        <w:jc w:val="both"/>
        <w:rPr>
          <w:rFonts w:ascii="Times New Roman" w:eastAsia="Calibri"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1. Оценка эффективности использования недвижимого имущества, находящегося в собственности муниципального образования </w:t>
      </w:r>
      <w:r w:rsidR="00523BC2">
        <w:rPr>
          <w:rFonts w:ascii="Times New Roman" w:eastAsia="Times New Roman" w:hAnsi="Times New Roman" w:cs="Times New Roman"/>
          <w:sz w:val="28"/>
          <w:szCs w:val="28"/>
          <w:lang w:eastAsia="ru-RU"/>
        </w:rPr>
        <w:t>«</w:t>
      </w:r>
      <w:proofErr w:type="spellStart"/>
      <w:r w:rsidR="00523BC2">
        <w:rPr>
          <w:rFonts w:ascii="Times New Roman" w:eastAsia="Times New Roman" w:hAnsi="Times New Roman" w:cs="Times New Roman"/>
          <w:sz w:val="28"/>
          <w:szCs w:val="28"/>
          <w:lang w:eastAsia="ru-RU"/>
        </w:rPr>
        <w:t>Юромское</w:t>
      </w:r>
      <w:proofErr w:type="spellEnd"/>
      <w:r w:rsidRPr="00C817BB">
        <w:rPr>
          <w:rFonts w:ascii="Times New Roman" w:eastAsia="Times New Roman" w:hAnsi="Times New Roman" w:cs="Times New Roman"/>
          <w:sz w:val="28"/>
          <w:szCs w:val="28"/>
          <w:lang w:eastAsia="ru-RU"/>
        </w:rPr>
        <w:t>» (далее</w:t>
      </w:r>
      <w:r w:rsidR="00523BC2">
        <w:rPr>
          <w:rFonts w:ascii="Times New Roman" w:eastAsia="Times New Roman" w:hAnsi="Times New Roman" w:cs="Times New Roman"/>
          <w:sz w:val="28"/>
          <w:szCs w:val="28"/>
          <w:lang w:eastAsia="ru-RU"/>
        </w:rPr>
        <w:t xml:space="preserve"> – имущество), осуществляется администрацией МО «</w:t>
      </w:r>
      <w:proofErr w:type="spellStart"/>
      <w:r w:rsidR="00523BC2">
        <w:rPr>
          <w:rFonts w:ascii="Times New Roman" w:eastAsia="Times New Roman" w:hAnsi="Times New Roman" w:cs="Times New Roman"/>
          <w:sz w:val="28"/>
          <w:szCs w:val="28"/>
          <w:lang w:eastAsia="ru-RU"/>
        </w:rPr>
        <w:t>Юромское</w:t>
      </w:r>
      <w:proofErr w:type="spellEnd"/>
      <w:r w:rsidR="00523BC2">
        <w:rPr>
          <w:rFonts w:ascii="Times New Roman" w:eastAsia="Times New Roman" w:hAnsi="Times New Roman" w:cs="Times New Roman"/>
          <w:sz w:val="28"/>
          <w:szCs w:val="28"/>
          <w:lang w:eastAsia="ru-RU"/>
        </w:rPr>
        <w:t>» (далее – администрация</w:t>
      </w:r>
      <w:r w:rsidRPr="00C817BB">
        <w:rPr>
          <w:rFonts w:ascii="Times New Roman" w:eastAsia="Times New Roman" w:hAnsi="Times New Roman" w:cs="Times New Roman"/>
          <w:sz w:val="28"/>
          <w:szCs w:val="28"/>
          <w:lang w:eastAsia="ru-RU"/>
        </w:rPr>
        <w:t>)</w:t>
      </w:r>
      <w:r w:rsidRPr="00C817BB">
        <w:rPr>
          <w:rFonts w:ascii="Times New Roman" w:eastAsia="Calibri" w:hAnsi="Times New Roman" w:cs="Times New Roman"/>
          <w:sz w:val="28"/>
          <w:szCs w:val="28"/>
          <w:lang w:eastAsia="ru-RU"/>
        </w:rPr>
        <w:t>.</w:t>
      </w:r>
    </w:p>
    <w:p w:rsidR="00A2448C" w:rsidRPr="00C817BB" w:rsidRDefault="002D6FD9" w:rsidP="00A244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 Администрация</w:t>
      </w:r>
      <w:r w:rsidR="00A2448C" w:rsidRPr="00C817BB">
        <w:rPr>
          <w:rFonts w:ascii="Times New Roman" w:eastAsia="Calibri" w:hAnsi="Times New Roman" w:cs="Times New Roman"/>
          <w:sz w:val="28"/>
          <w:szCs w:val="28"/>
          <w:lang w:eastAsia="ru-RU"/>
        </w:rPr>
        <w:t xml:space="preserve"> осуществляет проведение оценки эффективности</w:t>
      </w:r>
      <w:r w:rsidR="00A2448C" w:rsidRPr="00C817BB">
        <w:rPr>
          <w:rFonts w:ascii="Times New Roman" w:eastAsia="Times New Roman" w:hAnsi="Times New Roman" w:cs="Times New Roman"/>
          <w:sz w:val="28"/>
          <w:szCs w:val="28"/>
          <w:lang w:eastAsia="ru-RU"/>
        </w:rPr>
        <w:t xml:space="preserve"> использования недвижимого имущества совместно с муниципальными бюджетными и казенными учреждениями муниципального образования «Лешуконский </w:t>
      </w:r>
      <w:proofErr w:type="gramStart"/>
      <w:r w:rsidR="00A2448C" w:rsidRPr="00C817BB">
        <w:rPr>
          <w:rFonts w:ascii="Times New Roman" w:eastAsia="Times New Roman" w:hAnsi="Times New Roman" w:cs="Times New Roman"/>
          <w:sz w:val="28"/>
          <w:szCs w:val="28"/>
          <w:lang w:eastAsia="ru-RU"/>
        </w:rPr>
        <w:t>муниципальный</w:t>
      </w:r>
      <w:proofErr w:type="gramEnd"/>
      <w:r w:rsidR="00A2448C" w:rsidRPr="00C817BB">
        <w:rPr>
          <w:rFonts w:ascii="Times New Roman" w:eastAsia="Times New Roman" w:hAnsi="Times New Roman" w:cs="Times New Roman"/>
          <w:sz w:val="28"/>
          <w:szCs w:val="28"/>
          <w:lang w:eastAsia="ru-RU"/>
        </w:rPr>
        <w:t xml:space="preserve"> район», (далее – учреждения), на основании значений показателей, предусмотренных пунктами 4–6 настоящей Методики.</w:t>
      </w:r>
    </w:p>
    <w:p w:rsidR="00A2448C" w:rsidRPr="00CF31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F31BB">
        <w:rPr>
          <w:rFonts w:ascii="Times New Roman" w:eastAsia="Times New Roman" w:hAnsi="Times New Roman" w:cs="Times New Roman"/>
          <w:sz w:val="28"/>
          <w:szCs w:val="28"/>
          <w:lang w:eastAsia="ru-RU"/>
        </w:rPr>
        <w:t xml:space="preserve">3. В целях </w:t>
      </w:r>
      <w:proofErr w:type="gramStart"/>
      <w:r w:rsidRPr="00CF31BB">
        <w:rPr>
          <w:rFonts w:ascii="Times New Roman" w:eastAsia="Times New Roman" w:hAnsi="Times New Roman" w:cs="Times New Roman"/>
          <w:sz w:val="28"/>
          <w:szCs w:val="28"/>
          <w:lang w:eastAsia="ru-RU"/>
        </w:rPr>
        <w:t>проведения оценки эффективности использования недвижимого имущества</w:t>
      </w:r>
      <w:proofErr w:type="gramEnd"/>
      <w:r w:rsidRPr="00CF31BB">
        <w:rPr>
          <w:rFonts w:ascii="Times New Roman" w:eastAsia="Times New Roman" w:hAnsi="Times New Roman" w:cs="Times New Roman"/>
          <w:sz w:val="28"/>
          <w:szCs w:val="28"/>
          <w:lang w:eastAsia="ru-RU"/>
        </w:rPr>
        <w:t xml:space="preserve"> учреждения, ежегодно до 10 </w:t>
      </w:r>
      <w:r w:rsidR="00CF31BB" w:rsidRPr="00CF31BB">
        <w:rPr>
          <w:rFonts w:ascii="Times New Roman" w:eastAsia="Times New Roman" w:hAnsi="Times New Roman" w:cs="Times New Roman"/>
          <w:sz w:val="28"/>
          <w:szCs w:val="28"/>
          <w:lang w:eastAsia="ru-RU"/>
        </w:rPr>
        <w:t>апреля представляют в администрацию</w:t>
      </w:r>
      <w:r w:rsidRPr="00CF31BB">
        <w:rPr>
          <w:rFonts w:ascii="Times New Roman" w:eastAsia="Times New Roman" w:hAnsi="Times New Roman" w:cs="Times New Roman"/>
          <w:sz w:val="28"/>
          <w:szCs w:val="28"/>
          <w:lang w:eastAsia="ru-RU"/>
        </w:rPr>
        <w:t xml:space="preserve"> сведения о закрепленном за ними недвижимом имуществе, по форме, согласно приложения 1.</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4. Показатель целевого использования объекта недвижимого имущества, закрепленного за муниципальным учреждением, определяется по формуле:</w:t>
      </w:r>
    </w:p>
    <w:p w:rsidR="00A2448C" w:rsidRPr="00C817BB" w:rsidRDefault="002511A6" w:rsidP="00A2448C">
      <w:pPr>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у</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общ</m:t>
                  </m:r>
                  <m:r>
                    <m:rPr>
                      <m:sty m:val="p"/>
                    </m:rPr>
                    <w:rPr>
                      <w:rFonts w:ascii="Cambria Math"/>
                      <w:sz w:val="28"/>
                      <w:szCs w:val="28"/>
                    </w:rPr>
                    <m: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исп</m:t>
                  </m:r>
                  <m:r>
                    <m:rPr>
                      <m:sty m:val="p"/>
                    </m:rPr>
                    <w:rPr>
                      <w:rFonts w:ascii="Cambria Math"/>
                      <w:sz w:val="28"/>
                      <w:szCs w:val="28"/>
                    </w:rPr>
                    <m:t>.</m:t>
                  </m:r>
                </m:sub>
              </m:sSub>
            </m:num>
            <m:den>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общ</m:t>
                  </m:r>
                  <m:r>
                    <m:rPr>
                      <m:sty m:val="p"/>
                    </m:rPr>
                    <w:rPr>
                      <w:rFonts w:ascii="Cambria Math"/>
                      <w:sz w:val="28"/>
                      <w:szCs w:val="28"/>
                    </w:rPr>
                    <m:t>.</m:t>
                  </m:r>
                </m:sub>
              </m:sSub>
            </m:den>
          </m:f>
          <m:r>
            <m:rPr>
              <m:sty m:val="p"/>
            </m:rPr>
            <w:rPr>
              <w:rFonts w:ascii="Cambria Math"/>
              <w:sz w:val="28"/>
              <w:szCs w:val="28"/>
            </w:rPr>
            <m:t>×</m:t>
          </m:r>
          <m:r>
            <m:rPr>
              <m:sty m:val="p"/>
            </m:rPr>
            <w:rPr>
              <w:rFonts w:ascii="Cambria Math"/>
              <w:sz w:val="28"/>
              <w:szCs w:val="28"/>
            </w:rPr>
            <m:t xml:space="preserve">100%, </m:t>
          </m:r>
          <m:r>
            <m:rPr>
              <m:sty m:val="p"/>
            </m:rPr>
            <w:rPr>
              <w:rFonts w:ascii="Cambria Math"/>
              <w:sz w:val="28"/>
              <w:szCs w:val="28"/>
            </w:rPr>
            <m:t>где</m:t>
          </m:r>
          <m:r>
            <m:rPr>
              <m:sty m:val="p"/>
            </m:rPr>
            <w:rPr>
              <w:rFonts w:ascii="Cambria Math"/>
              <w:sz w:val="28"/>
              <w:szCs w:val="28"/>
            </w:rPr>
            <m:t>:</m:t>
          </m:r>
        </m:oMath>
      </m:oMathPara>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у</m:t>
            </m:r>
          </m:sub>
        </m:sSub>
      </m:oMath>
      <w:r w:rsidR="00A2448C" w:rsidRPr="00C817BB">
        <w:rPr>
          <w:rFonts w:ascii="Times New Roman" w:eastAsia="Times New Roman" w:hAnsi="Times New Roman" w:cs="Times New Roman"/>
          <w:sz w:val="28"/>
          <w:szCs w:val="28"/>
          <w:lang w:eastAsia="ru-RU"/>
        </w:rPr>
        <w:t xml:space="preserve"> – </w:t>
      </w:r>
      <w:proofErr w:type="gramStart"/>
      <w:r w:rsidR="00A2448C" w:rsidRPr="00C817BB">
        <w:rPr>
          <w:rFonts w:ascii="Times New Roman" w:eastAsia="Times New Roman" w:hAnsi="Times New Roman" w:cs="Times New Roman"/>
          <w:sz w:val="28"/>
          <w:szCs w:val="28"/>
          <w:lang w:eastAsia="ru-RU"/>
        </w:rPr>
        <w:t>целевое</w:t>
      </w:r>
      <w:proofErr w:type="gramEnd"/>
      <w:r w:rsidR="00A2448C" w:rsidRPr="00C817BB">
        <w:rPr>
          <w:rFonts w:ascii="Times New Roman" w:eastAsia="Times New Roman" w:hAnsi="Times New Roman" w:cs="Times New Roman"/>
          <w:sz w:val="28"/>
          <w:szCs w:val="28"/>
          <w:lang w:eastAsia="ru-RU"/>
        </w:rPr>
        <w:t xml:space="preserve"> использования объекта недвижимого имущества, закрепленного за учреждением;</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общ</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общая площадь объекта недвижимого имущества, закрепленного за учреждением;</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исп</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площадь объекта недвижимого имущества, используемая учреждением, рассчитанная по формуле:</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исп</m:t>
              </m:r>
              <m:r>
                <m:rPr>
                  <m:sty m:val="p"/>
                </m:rPr>
                <w:rPr>
                  <w:rFonts w:ascii="Cambria Math"/>
                  <w:sz w:val="28"/>
                  <w:szCs w:val="28"/>
                </w:rPr>
                <m:t>.</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д</m:t>
              </m:r>
              <m:r>
                <m:rPr>
                  <m:sty m:val="p"/>
                </m:rPr>
                <w:rPr>
                  <w:rFonts w:ascii="Cambria Math"/>
                  <w:sz w:val="28"/>
                  <w:szCs w:val="28"/>
                </w:rPr>
                <m:t>.</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ар</m:t>
              </m:r>
              <m:r>
                <m:rPr>
                  <m:sty m:val="p"/>
                </m:rPr>
                <w:rPr>
                  <w:rFonts w:ascii="Cambria Math"/>
                  <w:sz w:val="28"/>
                  <w:szCs w:val="28"/>
                </w:rPr>
                <m:t>.</m:t>
              </m:r>
            </m:sub>
          </m:sSub>
          <m:r>
            <m:rPr>
              <m:sty m:val="p"/>
            </m:rPr>
            <w:rPr>
              <w:rFonts w:ascii="Cambria Math"/>
              <w:sz w:val="28"/>
              <w:szCs w:val="28"/>
            </w:rPr>
            <m:t xml:space="preserve">, </m:t>
          </m:r>
          <m:r>
            <m:rPr>
              <m:sty m:val="p"/>
            </m:rPr>
            <w:rPr>
              <w:rFonts w:ascii="Cambria Math"/>
              <w:sz w:val="28"/>
              <w:szCs w:val="28"/>
            </w:rPr>
            <m:t>где</m:t>
          </m:r>
          <m:r>
            <m:rPr>
              <m:sty m:val="p"/>
            </m:rPr>
            <w:rPr>
              <w:rFonts w:ascii="Cambria Math"/>
              <w:sz w:val="28"/>
              <w:szCs w:val="28"/>
            </w:rPr>
            <m:t>:</m:t>
          </m:r>
        </m:oMath>
      </m:oMathPara>
    </w:p>
    <w:p w:rsidR="00A2448C" w:rsidRPr="00C817BB" w:rsidRDefault="00A2448C" w:rsidP="00A2448C">
      <w:pPr>
        <w:spacing w:after="0" w:line="240" w:lineRule="auto"/>
        <w:ind w:firstLine="709"/>
        <w:jc w:val="center"/>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д</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площадь объекта недвижимого имущества, используемая учреждением для оказания муниципальных услуг (выполнения работ) при выполнении муниципального задания, платных услуг и осуществления иной приносящей доход деятельности;</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sz w:val="28"/>
                <w:szCs w:val="28"/>
              </w:rPr>
              <m:t>ар</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площадь объекта недвижимого имущества, переданная в пользование третьим лицам по договорам аренды, договорам безвозмездного пользования и иным основаниям.</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При расчете показателя целевого использования объекта недвижимого имущества, закрепленного за муниципальным учреждением, площадь недвижимого имущества, закрепленного за учреждением,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Значение показателя </w:t>
      </w:r>
      <m:oMath>
        <m:sSub>
          <m:sSubPr>
            <m:ctrlPr>
              <w:rPr>
                <w:rFonts w:ascii="Cambria Math" w:hAnsi="Cambria Math"/>
                <w:sz w:val="28"/>
                <w:szCs w:val="28"/>
              </w:rPr>
            </m:ctrlPr>
          </m:sSubPr>
          <m:e>
            <m:r>
              <m:rPr>
                <m:sty m:val="p"/>
              </m:rPr>
              <w:rPr>
                <w:rFonts w:ascii="Cambria Math"/>
                <w:sz w:val="28"/>
                <w:szCs w:val="28"/>
              </w:rPr>
              <m:t>N</m:t>
            </m:r>
          </m:e>
          <m:sub>
            <w:proofErr w:type="gramStart"/>
            <m:r>
              <m:rPr>
                <m:sty m:val="p"/>
              </m:rPr>
              <w:rPr>
                <w:rFonts w:ascii="Cambria Math"/>
                <w:sz w:val="28"/>
                <w:szCs w:val="28"/>
              </w:rPr>
              <m:t>у</m:t>
            </m:r>
          </m:sub>
        </m:sSub>
      </m:oMath>
      <w:r w:rsidRPr="00C817BB">
        <w:rPr>
          <w:rFonts w:ascii="Times New Roman" w:eastAsia="Times New Roman" w:hAnsi="Times New Roman" w:cs="Times New Roman"/>
          <w:sz w:val="28"/>
          <w:szCs w:val="28"/>
          <w:lang w:eastAsia="ru-RU"/>
        </w:rPr>
        <w:t xml:space="preserve"> рассчитывается</w:t>
      </w:r>
      <w:proofErr w:type="gramEnd"/>
      <w:r w:rsidRPr="00C817BB">
        <w:rPr>
          <w:rFonts w:ascii="Times New Roman" w:eastAsia="Times New Roman" w:hAnsi="Times New Roman" w:cs="Times New Roman"/>
          <w:sz w:val="28"/>
          <w:szCs w:val="28"/>
          <w:lang w:eastAsia="ru-RU"/>
        </w:rPr>
        <w:t xml:space="preserve"> ежегодно до 01 мая и заносится в таблицу 1, согласно приложению №2.</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В случае если часть объекта недвижимого имущества, закрепленного за учреждением, признается неиспользуемой, органом местного самоуправления, осуществляющим функции и полномочия учредителя учреждения, осуществляется подготовка предложений управлению по повышению эффективности использования объекта недвижимого имущества, закрепленного за учреждением, при значениях </w:t>
      </w: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у</m:t>
            </m:r>
          </m:sub>
        </m:sSub>
      </m:oMath>
      <w:r w:rsidRPr="00C817BB">
        <w:rPr>
          <w:rFonts w:ascii="Times New Roman" w:eastAsia="Times New Roman" w:hAnsi="Times New Roman" w:cs="Times New Roman"/>
          <w:sz w:val="28"/>
          <w:szCs w:val="28"/>
          <w:lang w:eastAsia="ru-RU"/>
        </w:rPr>
        <w:t>, превышающих 10%.</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5. Показатель государственной регистрации вещных прав (право собственности, оперативное управление) на объекты капитального строительства, находящиеся в муниципальной собственности муниципального</w:t>
      </w:r>
      <w:r w:rsidR="00ED1954">
        <w:rPr>
          <w:rFonts w:ascii="Times New Roman" w:eastAsia="Times New Roman" w:hAnsi="Times New Roman" w:cs="Times New Roman"/>
          <w:sz w:val="28"/>
          <w:szCs w:val="28"/>
          <w:lang w:eastAsia="ru-RU"/>
        </w:rPr>
        <w:t xml:space="preserve"> образования «</w:t>
      </w:r>
      <w:proofErr w:type="spellStart"/>
      <w:r w:rsidR="00ED1954">
        <w:rPr>
          <w:rFonts w:ascii="Times New Roman" w:eastAsia="Times New Roman" w:hAnsi="Times New Roman" w:cs="Times New Roman"/>
          <w:sz w:val="28"/>
          <w:szCs w:val="28"/>
          <w:lang w:eastAsia="ru-RU"/>
        </w:rPr>
        <w:t>Юромское</w:t>
      </w:r>
      <w:proofErr w:type="spellEnd"/>
      <w:r w:rsidRPr="00C817BB">
        <w:rPr>
          <w:rFonts w:ascii="Times New Roman" w:eastAsia="Times New Roman" w:hAnsi="Times New Roman" w:cs="Times New Roman"/>
          <w:sz w:val="28"/>
          <w:szCs w:val="28"/>
          <w:lang w:eastAsia="ru-RU"/>
        </w:rPr>
        <w:t>» и закрепленные за органами местного самоуправления и подведомственными им учреждениями, определяется по формуле:</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р</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O</m:t>
                  </m:r>
                </m:e>
                <m:sub>
                  <m:r>
                    <m:rPr>
                      <m:sty m:val="p"/>
                    </m:rPr>
                    <w:rPr>
                      <w:rFonts w:ascii="Cambria Math"/>
                      <w:sz w:val="28"/>
                      <w:szCs w:val="28"/>
                    </w:rPr>
                    <m:t>рег</m:t>
                  </m:r>
                  <m:r>
                    <m:rPr>
                      <m:sty m:val="p"/>
                    </m:rPr>
                    <w:rPr>
                      <w:rFonts w:ascii="Cambria Math"/>
                      <w:sz w:val="28"/>
                      <w:szCs w:val="28"/>
                    </w:rPr>
                    <m:t>.</m:t>
                  </m:r>
                </m:sub>
              </m:sSub>
            </m:num>
            <m:den>
              <m:sSub>
                <m:sSubPr>
                  <m:ctrlPr>
                    <w:rPr>
                      <w:rFonts w:ascii="Cambria Math" w:hAnsi="Cambria Math"/>
                      <w:sz w:val="28"/>
                      <w:szCs w:val="28"/>
                    </w:rPr>
                  </m:ctrlPr>
                </m:sSubPr>
                <m:e>
                  <m:r>
                    <m:rPr>
                      <m:sty m:val="p"/>
                    </m:rPr>
                    <w:rPr>
                      <w:rFonts w:ascii="Cambria Math"/>
                      <w:sz w:val="28"/>
                      <w:szCs w:val="28"/>
                    </w:rPr>
                    <m:t>О</m:t>
                  </m:r>
                </m:e>
                <m:sub>
                  <m:r>
                    <m:rPr>
                      <m:sty m:val="p"/>
                    </m:rPr>
                    <w:rPr>
                      <w:rFonts w:ascii="Cambria Math"/>
                      <w:sz w:val="28"/>
                      <w:szCs w:val="28"/>
                    </w:rPr>
                    <m:t>общ</m:t>
                  </m:r>
                  <m:r>
                    <m:rPr>
                      <m:sty m:val="p"/>
                    </m:rPr>
                    <w:rPr>
                      <w:rFonts w:ascii="Cambria Math"/>
                      <w:sz w:val="28"/>
                      <w:szCs w:val="28"/>
                    </w:rPr>
                    <m:t>.</m:t>
                  </m:r>
                </m:sub>
              </m:sSub>
            </m:den>
          </m:f>
          <m:r>
            <m:rPr>
              <m:sty m:val="p"/>
            </m:rPr>
            <w:rPr>
              <w:rFonts w:ascii="Cambria Math"/>
              <w:sz w:val="28"/>
              <w:szCs w:val="28"/>
            </w:rPr>
            <m:t>×</m:t>
          </m:r>
          <m:r>
            <m:rPr>
              <m:sty m:val="p"/>
            </m:rPr>
            <w:rPr>
              <w:rFonts w:ascii="Cambria Math"/>
              <w:sz w:val="28"/>
              <w:szCs w:val="28"/>
            </w:rPr>
            <m:t xml:space="preserve">100%, </m:t>
          </m:r>
          <m:r>
            <m:rPr>
              <m:sty m:val="p"/>
            </m:rPr>
            <w:rPr>
              <w:rFonts w:ascii="Cambria Math"/>
              <w:sz w:val="28"/>
              <w:szCs w:val="28"/>
            </w:rPr>
            <m:t>где</m:t>
          </m:r>
          <m:r>
            <m:rPr>
              <m:sty m:val="p"/>
            </m:rPr>
            <w:rPr>
              <w:rFonts w:ascii="Cambria Math"/>
              <w:sz w:val="28"/>
              <w:szCs w:val="28"/>
            </w:rPr>
            <m:t>:</m:t>
          </m:r>
        </m:oMath>
      </m:oMathPara>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р</m:t>
            </m:r>
          </m:sub>
        </m:sSub>
      </m:oMath>
      <w:r w:rsidR="00A2448C" w:rsidRPr="00C817BB">
        <w:rPr>
          <w:rFonts w:ascii="Times New Roman" w:eastAsia="Times New Roman" w:hAnsi="Times New Roman" w:cs="Times New Roman"/>
          <w:sz w:val="28"/>
          <w:szCs w:val="28"/>
          <w:lang w:eastAsia="ru-RU"/>
        </w:rPr>
        <w:t xml:space="preserve"> – государственная регистрация вещных прав (право собственности, хозяйственное ведение, оперативное управление) на объекты капитального строительства;</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O</m:t>
            </m:r>
          </m:e>
          <m:sub>
            <m:r>
              <m:rPr>
                <m:sty m:val="p"/>
              </m:rPr>
              <w:rPr>
                <w:rFonts w:ascii="Cambria Math"/>
                <w:sz w:val="28"/>
                <w:szCs w:val="28"/>
              </w:rPr>
              <m:t>рег</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количество объектов капитального строительства, находящихся в собственности муниципального образования </w:t>
      </w:r>
      <w:r w:rsidR="0012453F">
        <w:rPr>
          <w:rFonts w:ascii="Times New Roman" w:eastAsia="Times New Roman" w:hAnsi="Times New Roman" w:cs="Times New Roman"/>
          <w:sz w:val="28"/>
          <w:szCs w:val="28"/>
          <w:lang w:eastAsia="ru-RU"/>
        </w:rPr>
        <w:t>«</w:t>
      </w:r>
      <w:proofErr w:type="spellStart"/>
      <w:r w:rsidR="0012453F">
        <w:rPr>
          <w:rFonts w:ascii="Times New Roman" w:eastAsia="Times New Roman" w:hAnsi="Times New Roman" w:cs="Times New Roman"/>
          <w:sz w:val="28"/>
          <w:szCs w:val="28"/>
          <w:lang w:eastAsia="ru-RU"/>
        </w:rPr>
        <w:t>Юромское</w:t>
      </w:r>
      <w:proofErr w:type="spellEnd"/>
      <w:r w:rsidR="00A2448C" w:rsidRPr="00C817BB">
        <w:rPr>
          <w:rFonts w:ascii="Times New Roman" w:eastAsia="Times New Roman" w:hAnsi="Times New Roman" w:cs="Times New Roman"/>
          <w:sz w:val="28"/>
          <w:szCs w:val="28"/>
          <w:lang w:eastAsia="ru-RU"/>
        </w:rPr>
        <w:t xml:space="preserve">» и внесенных в реестр муниципального имущества муниципального образования </w:t>
      </w:r>
      <w:r w:rsidR="0012453F">
        <w:rPr>
          <w:rFonts w:ascii="Times New Roman" w:eastAsia="Times New Roman" w:hAnsi="Times New Roman" w:cs="Times New Roman"/>
          <w:sz w:val="28"/>
          <w:szCs w:val="28"/>
          <w:lang w:eastAsia="ru-RU"/>
        </w:rPr>
        <w:t>«</w:t>
      </w:r>
      <w:proofErr w:type="spellStart"/>
      <w:r w:rsidR="0012453F">
        <w:rPr>
          <w:rFonts w:ascii="Times New Roman" w:eastAsia="Times New Roman" w:hAnsi="Times New Roman" w:cs="Times New Roman"/>
          <w:sz w:val="28"/>
          <w:szCs w:val="28"/>
          <w:lang w:eastAsia="ru-RU"/>
        </w:rPr>
        <w:t>Юромское</w:t>
      </w:r>
      <w:proofErr w:type="spellEnd"/>
      <w:r w:rsidR="00A2448C" w:rsidRPr="00C817BB">
        <w:rPr>
          <w:rFonts w:ascii="Times New Roman" w:eastAsia="Times New Roman" w:hAnsi="Times New Roman" w:cs="Times New Roman"/>
          <w:sz w:val="28"/>
          <w:szCs w:val="28"/>
          <w:lang w:eastAsia="ru-RU"/>
        </w:rPr>
        <w:t>», прошедших государственную регистрацию вещных прав (право собственности, оперативное управление);</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О</m:t>
            </m:r>
          </m:e>
          <m:sub>
            <m:r>
              <m:rPr>
                <m:sty m:val="p"/>
              </m:rPr>
              <w:rPr>
                <w:rFonts w:ascii="Cambria Math"/>
                <w:sz w:val="28"/>
                <w:szCs w:val="28"/>
              </w:rPr>
              <m:t>общ</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общее количество объектов капитального строительства, находящихся в собственности</w:t>
      </w:r>
      <w:r w:rsidR="000400C9">
        <w:rPr>
          <w:rFonts w:ascii="Times New Roman" w:eastAsia="Times New Roman" w:hAnsi="Times New Roman" w:cs="Times New Roman"/>
          <w:sz w:val="28"/>
          <w:szCs w:val="28"/>
          <w:lang w:eastAsia="ru-RU"/>
        </w:rPr>
        <w:t xml:space="preserve"> муниципального образования «</w:t>
      </w:r>
      <w:proofErr w:type="spellStart"/>
      <w:r w:rsidR="000400C9">
        <w:rPr>
          <w:rFonts w:ascii="Times New Roman" w:eastAsia="Times New Roman" w:hAnsi="Times New Roman" w:cs="Times New Roman"/>
          <w:sz w:val="28"/>
          <w:szCs w:val="28"/>
          <w:lang w:eastAsia="ru-RU"/>
        </w:rPr>
        <w:t>Юромское</w:t>
      </w:r>
      <w:proofErr w:type="spellEnd"/>
      <w:r w:rsidR="00A2448C" w:rsidRPr="00C817BB">
        <w:rPr>
          <w:rFonts w:ascii="Times New Roman" w:eastAsia="Times New Roman" w:hAnsi="Times New Roman" w:cs="Times New Roman"/>
          <w:sz w:val="28"/>
          <w:szCs w:val="28"/>
          <w:lang w:eastAsia="ru-RU"/>
        </w:rPr>
        <w:t xml:space="preserve">», внесенных в реестр муниципального имущества муниципального образования </w:t>
      </w:r>
      <w:r w:rsidR="000400C9">
        <w:rPr>
          <w:rFonts w:ascii="Times New Roman" w:eastAsia="Times New Roman" w:hAnsi="Times New Roman" w:cs="Times New Roman"/>
          <w:sz w:val="28"/>
          <w:szCs w:val="28"/>
          <w:lang w:eastAsia="ru-RU"/>
        </w:rPr>
        <w:t>«</w:t>
      </w:r>
      <w:proofErr w:type="spellStart"/>
      <w:r w:rsidR="000400C9">
        <w:rPr>
          <w:rFonts w:ascii="Times New Roman" w:eastAsia="Times New Roman" w:hAnsi="Times New Roman" w:cs="Times New Roman"/>
          <w:sz w:val="28"/>
          <w:szCs w:val="28"/>
          <w:lang w:eastAsia="ru-RU"/>
        </w:rPr>
        <w:t>Юромское</w:t>
      </w:r>
      <w:proofErr w:type="spellEnd"/>
      <w:r w:rsidR="00A2448C" w:rsidRPr="00C817BB">
        <w:rPr>
          <w:rFonts w:ascii="Times New Roman" w:eastAsia="Times New Roman" w:hAnsi="Times New Roman" w:cs="Times New Roman"/>
          <w:sz w:val="28"/>
          <w:szCs w:val="28"/>
          <w:lang w:eastAsia="ru-RU"/>
        </w:rPr>
        <w:t>».</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lastRenderedPageBreak/>
        <w:t xml:space="preserve">Значение показателя </w:t>
      </w: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р</m:t>
            </m:r>
          </m:sub>
        </m:sSub>
      </m:oMath>
      <w:r w:rsidRPr="00C817BB">
        <w:rPr>
          <w:rFonts w:ascii="Times New Roman" w:eastAsia="Times New Roman" w:hAnsi="Times New Roman" w:cs="Times New Roman"/>
          <w:sz w:val="28"/>
          <w:szCs w:val="28"/>
          <w:lang w:eastAsia="ru-RU"/>
        </w:rPr>
        <w:t xml:space="preserve"> рассчитывается ежегодно до 01 мая и заносится в таблицу 2, согласно приложению №2.</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Показатель признается удовлетворительным при значениях </w:t>
      </w: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р</m:t>
            </m:r>
          </m:sub>
        </m:sSub>
        <m:r>
          <m:rPr>
            <m:sty m:val="p"/>
          </m:rPr>
          <w:rPr>
            <w:rFonts w:ascii="Cambria Math"/>
            <w:sz w:val="28"/>
            <w:szCs w:val="28"/>
          </w:rPr>
          <m:t>,</m:t>
        </m:r>
      </m:oMath>
      <w:r w:rsidRPr="00C817BB">
        <w:rPr>
          <w:rFonts w:ascii="Times New Roman" w:eastAsia="Times New Roman" w:hAnsi="Times New Roman" w:cs="Times New Roman"/>
          <w:sz w:val="28"/>
          <w:szCs w:val="28"/>
          <w:lang w:eastAsia="ru-RU"/>
        </w:rPr>
        <w:t xml:space="preserve"> превышающих 50%.</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6. </w:t>
      </w:r>
      <w:r w:rsidRPr="00C817BB">
        <w:rPr>
          <w:rFonts w:ascii="Times New Roman" w:eastAsia="Times New Roman" w:hAnsi="Times New Roman" w:cs="Times New Roman"/>
          <w:sz w:val="29"/>
          <w:szCs w:val="29"/>
          <w:lang w:eastAsia="ru-RU"/>
        </w:rPr>
        <w:t xml:space="preserve">Показатель использования имущества казны муниципального образования </w:t>
      </w:r>
      <w:r w:rsidR="005424ED">
        <w:rPr>
          <w:rFonts w:ascii="Times New Roman" w:eastAsia="Times New Roman" w:hAnsi="Times New Roman" w:cs="Times New Roman"/>
          <w:sz w:val="29"/>
          <w:szCs w:val="29"/>
          <w:lang w:eastAsia="ru-RU"/>
        </w:rPr>
        <w:t>«</w:t>
      </w:r>
      <w:proofErr w:type="spellStart"/>
      <w:r w:rsidR="005424ED">
        <w:rPr>
          <w:rFonts w:ascii="Times New Roman" w:eastAsia="Times New Roman" w:hAnsi="Times New Roman" w:cs="Times New Roman"/>
          <w:sz w:val="29"/>
          <w:szCs w:val="29"/>
          <w:lang w:eastAsia="ru-RU"/>
        </w:rPr>
        <w:t>Юромское</w:t>
      </w:r>
      <w:proofErr w:type="spellEnd"/>
      <w:r w:rsidRPr="00C817BB">
        <w:rPr>
          <w:rFonts w:ascii="Times New Roman" w:eastAsia="Times New Roman" w:hAnsi="Times New Roman" w:cs="Times New Roman"/>
          <w:sz w:val="29"/>
          <w:szCs w:val="29"/>
          <w:lang w:eastAsia="ru-RU"/>
        </w:rPr>
        <w:t>», являющегося объектами капитального строительства, определяется по формуле:</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к</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О</m:t>
                  </m:r>
                </m:e>
                <m:sub>
                  <m:r>
                    <m:rPr>
                      <m:sty m:val="p"/>
                    </m:rPr>
                    <w:rPr>
                      <w:rFonts w:ascii="Cambria Math"/>
                      <w:sz w:val="28"/>
                      <w:szCs w:val="28"/>
                    </w:rPr>
                    <m:t>к</m:t>
                  </m:r>
                  <m:r>
                    <m:rPr>
                      <m:sty m:val="p"/>
                    </m:rPr>
                    <w:rPr>
                      <w:rFonts w:ascii="Cambria Math"/>
                      <w:sz w:val="28"/>
                      <w:szCs w:val="28"/>
                    </w:rPr>
                    <m:t>.</m:t>
                  </m:r>
                </m:sub>
              </m:sSub>
            </m:num>
            <m:den>
              <m:sSub>
                <m:sSubPr>
                  <m:ctrlPr>
                    <w:rPr>
                      <w:rFonts w:ascii="Cambria Math" w:hAnsi="Cambria Math"/>
                      <w:sz w:val="28"/>
                      <w:szCs w:val="28"/>
                    </w:rPr>
                  </m:ctrlPr>
                </m:sSubPr>
                <m:e>
                  <m:r>
                    <m:rPr>
                      <m:sty m:val="p"/>
                    </m:rPr>
                    <w:rPr>
                      <w:rFonts w:ascii="Cambria Math"/>
                      <w:sz w:val="28"/>
                      <w:szCs w:val="28"/>
                    </w:rPr>
                    <m:t>О</m:t>
                  </m:r>
                </m:e>
                <m:sub>
                  <m:r>
                    <m:rPr>
                      <m:sty m:val="p"/>
                    </m:rPr>
                    <w:rPr>
                      <w:rFonts w:ascii="Cambria Math"/>
                      <w:sz w:val="28"/>
                      <w:szCs w:val="28"/>
                    </w:rPr>
                    <m:t>р</m:t>
                  </m:r>
                  <m:r>
                    <m:rPr>
                      <m:sty m:val="p"/>
                    </m:rPr>
                    <w:rPr>
                      <w:rFonts w:ascii="Cambria Math"/>
                      <w:sz w:val="28"/>
                      <w:szCs w:val="28"/>
                    </w:rPr>
                    <m:t>.</m:t>
                  </m:r>
                </m:sub>
              </m:sSub>
            </m:den>
          </m:f>
          <m:r>
            <m:rPr>
              <m:sty m:val="p"/>
            </m:rPr>
            <w:rPr>
              <w:rFonts w:ascii="Cambria Math"/>
              <w:sz w:val="28"/>
              <w:szCs w:val="28"/>
            </w:rPr>
            <m:t>×</m:t>
          </m:r>
          <m:r>
            <m:rPr>
              <m:sty m:val="p"/>
            </m:rPr>
            <w:rPr>
              <w:rFonts w:ascii="Cambria Math"/>
              <w:sz w:val="28"/>
              <w:szCs w:val="28"/>
            </w:rPr>
            <m:t xml:space="preserve">100%, </m:t>
          </m:r>
          <m:r>
            <m:rPr>
              <m:sty m:val="p"/>
            </m:rPr>
            <w:rPr>
              <w:rFonts w:ascii="Cambria Math"/>
              <w:sz w:val="28"/>
              <w:szCs w:val="28"/>
            </w:rPr>
            <m:t>где</m:t>
          </m:r>
          <m:r>
            <m:rPr>
              <m:sty m:val="p"/>
            </m:rPr>
            <w:rPr>
              <w:rFonts w:ascii="Cambria Math"/>
              <w:sz w:val="28"/>
              <w:szCs w:val="28"/>
            </w:rPr>
            <m:t>:</m:t>
          </m:r>
        </m:oMath>
      </m:oMathPara>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к</m:t>
            </m:r>
          </m:sub>
        </m:sSub>
      </m:oMath>
      <w:r w:rsidR="00A2448C" w:rsidRPr="00C817BB">
        <w:rPr>
          <w:rFonts w:ascii="Times New Roman" w:eastAsia="Times New Roman" w:hAnsi="Times New Roman" w:cs="Times New Roman"/>
          <w:sz w:val="28"/>
          <w:szCs w:val="28"/>
          <w:lang w:eastAsia="ru-RU"/>
        </w:rPr>
        <w:t xml:space="preserve"> – использование имущества казны муниципального образования </w:t>
      </w:r>
      <w:r w:rsidR="00711674">
        <w:rPr>
          <w:rFonts w:ascii="Times New Roman" w:eastAsia="Times New Roman" w:hAnsi="Times New Roman" w:cs="Times New Roman"/>
          <w:sz w:val="28"/>
          <w:szCs w:val="28"/>
          <w:lang w:eastAsia="ru-RU"/>
        </w:rPr>
        <w:t>«Юромское</w:t>
      </w:r>
      <w:r w:rsidR="00A2448C" w:rsidRPr="00C817BB">
        <w:rPr>
          <w:rFonts w:ascii="Times New Roman" w:eastAsia="Times New Roman" w:hAnsi="Times New Roman" w:cs="Times New Roman"/>
          <w:sz w:val="28"/>
          <w:szCs w:val="28"/>
          <w:lang w:eastAsia="ru-RU"/>
        </w:rPr>
        <w:t xml:space="preserve">», </w:t>
      </w:r>
      <w:r w:rsidR="00A2448C" w:rsidRPr="00C817BB">
        <w:rPr>
          <w:rFonts w:ascii="Times New Roman" w:eastAsia="Times New Roman" w:hAnsi="Times New Roman" w:cs="Times New Roman"/>
          <w:sz w:val="29"/>
          <w:szCs w:val="29"/>
          <w:lang w:eastAsia="ru-RU"/>
        </w:rPr>
        <w:t>являющегося объектами капитального строительства</w:t>
      </w:r>
      <w:r w:rsidR="00A2448C" w:rsidRPr="00C817BB">
        <w:rPr>
          <w:rFonts w:ascii="Times New Roman" w:eastAsia="Times New Roman" w:hAnsi="Times New Roman" w:cs="Times New Roman"/>
          <w:sz w:val="28"/>
          <w:szCs w:val="28"/>
          <w:lang w:eastAsia="ru-RU"/>
        </w:rPr>
        <w:t>;</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О</m:t>
            </m:r>
          </m:e>
          <m:sub>
            <m:r>
              <m:rPr>
                <m:sty m:val="p"/>
              </m:rPr>
              <w:rPr>
                <w:rFonts w:ascii="Cambria Math"/>
                <w:sz w:val="28"/>
                <w:szCs w:val="28"/>
              </w:rPr>
              <m:t>к</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количество объектов имущества казны муниципального</w:t>
      </w:r>
      <w:r w:rsidR="000400C9">
        <w:rPr>
          <w:rFonts w:ascii="Times New Roman" w:eastAsia="Times New Roman" w:hAnsi="Times New Roman" w:cs="Times New Roman"/>
          <w:sz w:val="28"/>
          <w:szCs w:val="28"/>
          <w:lang w:eastAsia="ru-RU"/>
        </w:rPr>
        <w:t xml:space="preserve"> образования «</w:t>
      </w:r>
      <w:proofErr w:type="spellStart"/>
      <w:r w:rsidR="000400C9">
        <w:rPr>
          <w:rFonts w:ascii="Times New Roman" w:eastAsia="Times New Roman" w:hAnsi="Times New Roman" w:cs="Times New Roman"/>
          <w:sz w:val="28"/>
          <w:szCs w:val="28"/>
          <w:lang w:eastAsia="ru-RU"/>
        </w:rPr>
        <w:t>Юромское</w:t>
      </w:r>
      <w:proofErr w:type="spellEnd"/>
      <w:r w:rsidR="00A2448C" w:rsidRPr="00C817BB">
        <w:rPr>
          <w:rFonts w:ascii="Times New Roman" w:eastAsia="Times New Roman" w:hAnsi="Times New Roman" w:cs="Times New Roman"/>
          <w:sz w:val="28"/>
          <w:szCs w:val="28"/>
          <w:lang w:eastAsia="ru-RU"/>
        </w:rPr>
        <w:t xml:space="preserve">», </w:t>
      </w:r>
      <w:r w:rsidR="00A2448C" w:rsidRPr="00C817BB">
        <w:rPr>
          <w:rFonts w:ascii="Times New Roman" w:eastAsia="Times New Roman" w:hAnsi="Times New Roman" w:cs="Times New Roman"/>
          <w:sz w:val="29"/>
          <w:szCs w:val="29"/>
          <w:lang w:eastAsia="ru-RU"/>
        </w:rPr>
        <w:t>являющегося объектами капитального строительства</w:t>
      </w:r>
      <w:r w:rsidR="00A2448C" w:rsidRPr="00C817BB">
        <w:rPr>
          <w:rFonts w:ascii="Times New Roman" w:eastAsia="Times New Roman" w:hAnsi="Times New Roman" w:cs="Times New Roman"/>
          <w:sz w:val="28"/>
          <w:szCs w:val="28"/>
          <w:lang w:eastAsia="ru-RU"/>
        </w:rPr>
        <w:t>, включенных в план приватизации, предоставленных в аренду, переданных в рамках концессионного соглашения, переданных в пользование субъектам малого и среднего предпринимательства или безвозмездное пользование;</w:t>
      </w:r>
    </w:p>
    <w:p w:rsidR="00A2448C" w:rsidRPr="00C817BB" w:rsidRDefault="002511A6" w:rsidP="00A2448C">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m:rPr>
                <m:sty m:val="p"/>
              </m:rPr>
              <w:rPr>
                <w:rFonts w:ascii="Cambria Math"/>
                <w:sz w:val="28"/>
                <w:szCs w:val="28"/>
              </w:rPr>
              <m:t>О</m:t>
            </m:r>
          </m:e>
          <m:sub>
            <m:r>
              <m:rPr>
                <m:sty m:val="p"/>
              </m:rPr>
              <w:rPr>
                <w:rFonts w:ascii="Cambria Math"/>
                <w:sz w:val="28"/>
                <w:szCs w:val="28"/>
              </w:rPr>
              <m:t>р</m:t>
            </m:r>
            <m:r>
              <m:rPr>
                <m:sty m:val="p"/>
              </m:rPr>
              <w:rPr>
                <w:rFonts w:ascii="Cambria Math"/>
                <w:sz w:val="28"/>
                <w:szCs w:val="28"/>
              </w:rPr>
              <m:t>.</m:t>
            </m:r>
          </m:sub>
        </m:sSub>
      </m:oMath>
      <w:r w:rsidR="00A2448C" w:rsidRPr="00C817BB">
        <w:rPr>
          <w:rFonts w:ascii="Times New Roman" w:eastAsia="Times New Roman" w:hAnsi="Times New Roman" w:cs="Times New Roman"/>
          <w:sz w:val="28"/>
          <w:szCs w:val="28"/>
          <w:lang w:eastAsia="ru-RU"/>
        </w:rPr>
        <w:t xml:space="preserve"> – общее количество объектов имущества казны муниципального имущества </w:t>
      </w:r>
      <w:r w:rsidR="000C2EAB">
        <w:rPr>
          <w:rFonts w:ascii="Times New Roman" w:eastAsia="Times New Roman" w:hAnsi="Times New Roman" w:cs="Times New Roman"/>
          <w:sz w:val="28"/>
          <w:szCs w:val="28"/>
          <w:lang w:eastAsia="ru-RU"/>
        </w:rPr>
        <w:t>«</w:t>
      </w:r>
      <w:proofErr w:type="spellStart"/>
      <w:r w:rsidR="000C2EAB">
        <w:rPr>
          <w:rFonts w:ascii="Times New Roman" w:eastAsia="Times New Roman" w:hAnsi="Times New Roman" w:cs="Times New Roman"/>
          <w:sz w:val="28"/>
          <w:szCs w:val="28"/>
          <w:lang w:eastAsia="ru-RU"/>
        </w:rPr>
        <w:t>Юромское</w:t>
      </w:r>
      <w:proofErr w:type="spellEnd"/>
      <w:r w:rsidR="00A2448C" w:rsidRPr="00C817BB">
        <w:rPr>
          <w:rFonts w:ascii="Times New Roman" w:eastAsia="Times New Roman" w:hAnsi="Times New Roman" w:cs="Times New Roman"/>
          <w:sz w:val="28"/>
          <w:szCs w:val="28"/>
          <w:lang w:eastAsia="ru-RU"/>
        </w:rPr>
        <w:t xml:space="preserve">», </w:t>
      </w:r>
      <w:r w:rsidR="00A2448C" w:rsidRPr="00C817BB">
        <w:rPr>
          <w:rFonts w:ascii="Times New Roman" w:eastAsia="Times New Roman" w:hAnsi="Times New Roman" w:cs="Times New Roman"/>
          <w:sz w:val="29"/>
          <w:szCs w:val="29"/>
          <w:lang w:eastAsia="ru-RU"/>
        </w:rPr>
        <w:t>являющегося объектами капитального строительства</w:t>
      </w:r>
      <w:r w:rsidR="00A2448C" w:rsidRPr="00C817BB">
        <w:rPr>
          <w:rFonts w:ascii="Times New Roman" w:eastAsia="Times New Roman" w:hAnsi="Times New Roman" w:cs="Times New Roman"/>
          <w:sz w:val="28"/>
          <w:szCs w:val="28"/>
          <w:lang w:eastAsia="ru-RU"/>
        </w:rPr>
        <w:t>.</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r w:rsidRPr="00C817BB">
        <w:rPr>
          <w:rFonts w:ascii="Times New Roman" w:eastAsia="Times New Roman" w:hAnsi="Times New Roman" w:cs="Times New Roman"/>
          <w:sz w:val="28"/>
          <w:szCs w:val="28"/>
          <w:lang w:eastAsia="ru-RU"/>
        </w:rPr>
        <w:t xml:space="preserve">Значение показателя </w:t>
      </w:r>
      <m:oMath>
        <m:sSub>
          <m:sSubPr>
            <m:ctrlPr>
              <w:rPr>
                <w:rFonts w:ascii="Cambria Math" w:hAnsi="Cambria Math"/>
                <w:sz w:val="28"/>
                <w:szCs w:val="28"/>
              </w:rPr>
            </m:ctrlPr>
          </m:sSubPr>
          <m:e>
            <m:r>
              <m:rPr>
                <m:sty m:val="p"/>
              </m:rPr>
              <w:rPr>
                <w:rFonts w:ascii="Cambria Math"/>
                <w:sz w:val="28"/>
                <w:szCs w:val="28"/>
              </w:rPr>
              <m:t>N</m:t>
            </m:r>
          </m:e>
          <m:sub>
            <w:proofErr w:type="gramStart"/>
            <m:r>
              <m:rPr>
                <m:sty m:val="p"/>
              </m:rPr>
              <w:rPr>
                <w:rFonts w:ascii="Cambria Math"/>
                <w:sz w:val="28"/>
                <w:szCs w:val="28"/>
              </w:rPr>
              <m:t>к</m:t>
            </m:r>
            <w:proofErr w:type="gramEnd"/>
          </m:sub>
        </m:sSub>
      </m:oMath>
      <w:r w:rsidRPr="00C817BB">
        <w:rPr>
          <w:rFonts w:ascii="Times New Roman" w:eastAsia="Times New Roman" w:hAnsi="Times New Roman" w:cs="Times New Roman"/>
          <w:sz w:val="28"/>
          <w:szCs w:val="28"/>
          <w:lang w:eastAsia="ru-RU"/>
        </w:rPr>
        <w:t xml:space="preserve"> рассчитывается ежегодно до 01 </w:t>
      </w:r>
      <w:proofErr w:type="gramStart"/>
      <w:r w:rsidRPr="00C817BB">
        <w:rPr>
          <w:rFonts w:ascii="Times New Roman" w:eastAsia="Times New Roman" w:hAnsi="Times New Roman" w:cs="Times New Roman"/>
          <w:sz w:val="28"/>
          <w:szCs w:val="28"/>
          <w:lang w:eastAsia="ru-RU"/>
        </w:rPr>
        <w:t>мая</w:t>
      </w:r>
      <w:proofErr w:type="gramEnd"/>
      <w:r w:rsidRPr="00C817BB">
        <w:rPr>
          <w:rFonts w:ascii="Times New Roman" w:eastAsia="Times New Roman" w:hAnsi="Times New Roman" w:cs="Times New Roman"/>
          <w:sz w:val="28"/>
          <w:szCs w:val="28"/>
          <w:lang w:eastAsia="ru-RU"/>
        </w:rPr>
        <w:t xml:space="preserve"> и заносится в таблицу 3, согласно приложению  №2.</w:t>
      </w:r>
    </w:p>
    <w:p w:rsidR="00A2448C" w:rsidRPr="00C817BB" w:rsidRDefault="00A2448C" w:rsidP="00A2448C">
      <w:pPr>
        <w:spacing w:after="0" w:line="240" w:lineRule="auto"/>
        <w:ind w:firstLine="709"/>
        <w:jc w:val="both"/>
        <w:rPr>
          <w:rFonts w:ascii="Times New Roman" w:eastAsia="Times New Roman" w:hAnsi="Times New Roman" w:cs="Times New Roman"/>
          <w:sz w:val="28"/>
          <w:szCs w:val="28"/>
          <w:lang w:eastAsia="ru-RU"/>
        </w:rPr>
      </w:pPr>
      <w:proofErr w:type="gramStart"/>
      <w:r w:rsidRPr="00C817BB">
        <w:rPr>
          <w:rFonts w:ascii="Times New Roman" w:eastAsia="Times New Roman" w:hAnsi="Times New Roman" w:cs="Times New Roman"/>
          <w:sz w:val="28"/>
          <w:szCs w:val="28"/>
          <w:lang w:eastAsia="ru-RU"/>
        </w:rPr>
        <w:t xml:space="preserve">Показатель признается удовлетворительным в случае, если значение </w:t>
      </w:r>
      <m:oMath>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sz w:val="28"/>
                <w:szCs w:val="28"/>
              </w:rPr>
              <m:t>к</m:t>
            </m:r>
          </m:sub>
        </m:sSub>
      </m:oMath>
      <w:r w:rsidRPr="00C817BB">
        <w:rPr>
          <w:rFonts w:ascii="Times New Roman" w:eastAsia="Times New Roman" w:hAnsi="Times New Roman" w:cs="Times New Roman"/>
          <w:sz w:val="28"/>
          <w:szCs w:val="28"/>
          <w:lang w:eastAsia="ru-RU"/>
        </w:rPr>
        <w:t xml:space="preserve"> остается неизменным или имеет положительную динамику по сравнению с предшествующим отчетным периодом.</w:t>
      </w:r>
      <w:proofErr w:type="gramEnd"/>
    </w:p>
    <w:p w:rsidR="00A2448C" w:rsidRPr="00C817BB" w:rsidRDefault="000C2EAB" w:rsidP="00A24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Администрация</w:t>
      </w:r>
      <w:r w:rsidR="00A2448C" w:rsidRPr="00C817BB">
        <w:rPr>
          <w:rFonts w:ascii="Times New Roman" w:eastAsia="Times New Roman" w:hAnsi="Times New Roman" w:cs="Times New Roman"/>
          <w:sz w:val="28"/>
          <w:szCs w:val="28"/>
          <w:lang w:eastAsia="ru-RU"/>
        </w:rPr>
        <w:t xml:space="preserve"> после проведения оценки эффективности использования недвижимого имущества в срок до 1 июля года, следующего за отчетным, осуществляет подготовку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 (передача по договору аренды, договору безвозмездного пользования, отчуждение), предложений по перераспределению имущества между муниципальными учреждениями, по предоставлению имущественной поддержки субъектам малого и среднего предпринимательства в Лешуконском</w:t>
      </w:r>
      <w:proofErr w:type="gramEnd"/>
      <w:r w:rsidR="00A2448C" w:rsidRPr="00C817BB">
        <w:rPr>
          <w:rFonts w:ascii="Times New Roman" w:eastAsia="Times New Roman" w:hAnsi="Times New Roman" w:cs="Times New Roman"/>
          <w:sz w:val="28"/>
          <w:szCs w:val="28"/>
          <w:lang w:eastAsia="ru-RU"/>
        </w:rPr>
        <w:t xml:space="preserve"> </w:t>
      </w:r>
      <w:proofErr w:type="gramStart"/>
      <w:r w:rsidR="00A2448C" w:rsidRPr="00C817BB">
        <w:rPr>
          <w:rFonts w:ascii="Times New Roman" w:eastAsia="Times New Roman" w:hAnsi="Times New Roman" w:cs="Times New Roman"/>
          <w:sz w:val="28"/>
          <w:szCs w:val="28"/>
          <w:lang w:eastAsia="ru-RU"/>
        </w:rPr>
        <w:t>районе</w:t>
      </w:r>
      <w:proofErr w:type="gramEnd"/>
      <w:r w:rsidR="00A2448C" w:rsidRPr="00C817BB">
        <w:rPr>
          <w:rFonts w:ascii="Times New Roman" w:eastAsia="Times New Roman" w:hAnsi="Times New Roman" w:cs="Times New Roman"/>
          <w:sz w:val="28"/>
          <w:szCs w:val="28"/>
          <w:lang w:eastAsia="ru-RU"/>
        </w:rPr>
        <w:t xml:space="preserve">.                     </w:t>
      </w:r>
    </w:p>
    <w:p w:rsidR="00A2448C" w:rsidRPr="00C817BB" w:rsidRDefault="00A2448C" w:rsidP="00A24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A2448C" w:rsidRPr="00C817BB" w:rsidSect="00A2448C">
          <w:footerReference w:type="default" r:id="rId8"/>
          <w:pgSz w:w="11907" w:h="16839" w:code="9"/>
          <w:pgMar w:top="1134" w:right="851" w:bottom="1134" w:left="1701" w:header="709" w:footer="709" w:gutter="0"/>
          <w:cols w:space="708"/>
          <w:titlePg/>
          <w:docGrid w:linePitch="381"/>
        </w:sectPr>
      </w:pPr>
    </w:p>
    <w:tbl>
      <w:tblPr>
        <w:tblW w:w="0" w:type="auto"/>
        <w:tblInd w:w="4962" w:type="dxa"/>
        <w:tblLook w:val="04A0" w:firstRow="1" w:lastRow="0" w:firstColumn="1" w:lastColumn="0" w:noHBand="0" w:noVBand="1"/>
      </w:tblPr>
      <w:tblGrid>
        <w:gridCol w:w="4609"/>
      </w:tblGrid>
      <w:tr w:rsidR="00A2448C" w:rsidRPr="00C817BB" w:rsidTr="00A2448C">
        <w:tc>
          <w:tcPr>
            <w:tcW w:w="9571" w:type="dxa"/>
            <w:shd w:val="clear" w:color="auto" w:fill="auto"/>
          </w:tcPr>
          <w:p w:rsidR="00A2448C" w:rsidRPr="00C817BB" w:rsidRDefault="00A2448C" w:rsidP="00A2448C">
            <w:pPr>
              <w:spacing w:after="0" w:line="240" w:lineRule="auto"/>
              <w:outlineLvl w:val="2"/>
              <w:rPr>
                <w:rFonts w:ascii="Times New Roman" w:eastAsia="Times New Roman" w:hAnsi="Times New Roman" w:cs="Times New Roman"/>
                <w:bCs/>
                <w:sz w:val="20"/>
                <w:szCs w:val="20"/>
                <w:lang w:eastAsia="ru-RU"/>
              </w:rPr>
            </w:pPr>
            <w:r w:rsidRPr="00C817BB">
              <w:rPr>
                <w:rFonts w:ascii="Times New Roman" w:eastAsia="Times New Roman" w:hAnsi="Times New Roman" w:cs="Times New Roman"/>
                <w:bCs/>
                <w:sz w:val="20"/>
                <w:szCs w:val="20"/>
                <w:lang w:eastAsia="ru-RU"/>
              </w:rPr>
              <w:lastRenderedPageBreak/>
              <w:t>ПРИЛОЖЕНИЕ № 1</w:t>
            </w:r>
          </w:p>
          <w:p w:rsidR="00A2448C" w:rsidRPr="00C817BB" w:rsidRDefault="00A2448C" w:rsidP="00A2448C">
            <w:pPr>
              <w:spacing w:after="0" w:line="240" w:lineRule="auto"/>
              <w:outlineLvl w:val="2"/>
              <w:rPr>
                <w:rFonts w:ascii="Times New Roman" w:eastAsia="Times New Roman" w:hAnsi="Times New Roman" w:cs="Times New Roman"/>
                <w:sz w:val="20"/>
                <w:szCs w:val="20"/>
                <w:lang w:eastAsia="ru-RU"/>
              </w:rPr>
            </w:pPr>
            <w:r w:rsidRPr="00C817BB">
              <w:rPr>
                <w:rFonts w:ascii="Times New Roman" w:eastAsia="Times New Roman" w:hAnsi="Times New Roman" w:cs="Times New Roman"/>
                <w:bCs/>
                <w:sz w:val="20"/>
                <w:szCs w:val="20"/>
                <w:lang w:eastAsia="ru-RU"/>
              </w:rPr>
              <w:t xml:space="preserve">к методике </w:t>
            </w:r>
            <w:r w:rsidRPr="00C817BB">
              <w:rPr>
                <w:rFonts w:ascii="Times New Roman" w:eastAsia="Times New Roman" w:hAnsi="Times New Roman" w:cs="Times New Roman"/>
                <w:sz w:val="20"/>
                <w:szCs w:val="20"/>
                <w:lang w:eastAsia="ru-RU"/>
              </w:rPr>
              <w:t xml:space="preserve">проведения оценки эффективности использования недвижимого имущества, находящегося в собственности муниципального образования </w:t>
            </w:r>
            <w:r w:rsidR="00DD2DB6">
              <w:rPr>
                <w:rFonts w:ascii="Times New Roman" w:eastAsia="Times New Roman" w:hAnsi="Times New Roman" w:cs="Times New Roman"/>
                <w:sz w:val="20"/>
                <w:szCs w:val="20"/>
                <w:lang w:eastAsia="ru-RU"/>
              </w:rPr>
              <w:t>«</w:t>
            </w:r>
            <w:proofErr w:type="spellStart"/>
            <w:r w:rsidR="00DD2DB6">
              <w:rPr>
                <w:rFonts w:ascii="Times New Roman" w:eastAsia="Times New Roman" w:hAnsi="Times New Roman" w:cs="Times New Roman"/>
                <w:sz w:val="20"/>
                <w:szCs w:val="20"/>
                <w:lang w:eastAsia="ru-RU"/>
              </w:rPr>
              <w:t>Юромское</w:t>
            </w:r>
            <w:proofErr w:type="spellEnd"/>
            <w:r w:rsidRPr="00C817BB">
              <w:rPr>
                <w:rFonts w:ascii="Times New Roman" w:eastAsia="Times New Roman" w:hAnsi="Times New Roman" w:cs="Times New Roman"/>
                <w:sz w:val="20"/>
                <w:szCs w:val="20"/>
                <w:lang w:eastAsia="ru-RU"/>
              </w:rPr>
              <w:t xml:space="preserve">», утвержденной постановлением администрации муниципального образования </w:t>
            </w:r>
            <w:r w:rsidR="00DD2DB6">
              <w:rPr>
                <w:rFonts w:ascii="Times New Roman" w:eastAsia="Times New Roman" w:hAnsi="Times New Roman" w:cs="Times New Roman"/>
                <w:sz w:val="20"/>
                <w:szCs w:val="20"/>
                <w:lang w:eastAsia="ru-RU"/>
              </w:rPr>
              <w:t>«</w:t>
            </w:r>
            <w:proofErr w:type="spellStart"/>
            <w:r w:rsidR="00DD2DB6">
              <w:rPr>
                <w:rFonts w:ascii="Times New Roman" w:eastAsia="Times New Roman" w:hAnsi="Times New Roman" w:cs="Times New Roman"/>
                <w:sz w:val="20"/>
                <w:szCs w:val="20"/>
                <w:lang w:eastAsia="ru-RU"/>
              </w:rPr>
              <w:t>Юромское</w:t>
            </w:r>
            <w:proofErr w:type="spellEnd"/>
            <w:r w:rsidRPr="00C817BB">
              <w:rPr>
                <w:rFonts w:ascii="Times New Roman" w:eastAsia="Times New Roman" w:hAnsi="Times New Roman" w:cs="Times New Roman"/>
                <w:sz w:val="20"/>
                <w:szCs w:val="20"/>
                <w:lang w:eastAsia="ru-RU"/>
              </w:rPr>
              <w:t>»</w:t>
            </w:r>
          </w:p>
          <w:p w:rsidR="00A2448C" w:rsidRPr="00C817BB" w:rsidRDefault="00DD2DB6" w:rsidP="00A2448C">
            <w:pPr>
              <w:spacing w:after="0" w:line="240" w:lineRule="auto"/>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от</w:t>
            </w:r>
            <w:r w:rsidR="00AF09AF">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 xml:space="preserve">  марта 2019  года №</w:t>
            </w:r>
            <w:r w:rsidR="00AF09AF">
              <w:rPr>
                <w:rFonts w:ascii="Times New Roman" w:eastAsia="Times New Roman" w:hAnsi="Times New Roman" w:cs="Times New Roman"/>
                <w:sz w:val="20"/>
                <w:szCs w:val="20"/>
                <w:lang w:eastAsia="ru-RU"/>
              </w:rPr>
              <w:t xml:space="preserve"> 12</w:t>
            </w:r>
          </w:p>
        </w:tc>
      </w:tr>
    </w:tbl>
    <w:p w:rsidR="00A2448C" w:rsidRPr="00C817BB" w:rsidRDefault="00A2448C" w:rsidP="00A2448C">
      <w:pPr>
        <w:spacing w:after="0" w:line="240" w:lineRule="auto"/>
        <w:jc w:val="center"/>
        <w:outlineLvl w:val="2"/>
        <w:rPr>
          <w:rFonts w:ascii="Times New Roman" w:eastAsia="Times New Roman" w:hAnsi="Times New Roman" w:cs="Times New Roman"/>
          <w:bCs/>
          <w:sz w:val="20"/>
          <w:szCs w:val="20"/>
          <w:lang w:eastAsia="ru-RU"/>
        </w:rPr>
      </w:pPr>
    </w:p>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r w:rsidRPr="00C817BB">
        <w:rPr>
          <w:rFonts w:ascii="Times New Roman" w:eastAsia="Times New Roman" w:hAnsi="Times New Roman" w:cs="Times New Roman"/>
          <w:b/>
          <w:bCs/>
          <w:sz w:val="20"/>
          <w:szCs w:val="20"/>
          <w:lang w:eastAsia="ru-RU"/>
        </w:rPr>
        <w:t>Сведения об объекте недвижимого имущества</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___________________________________________________________</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roofErr w:type="gramStart"/>
      <w:r w:rsidRPr="00C817BB">
        <w:rPr>
          <w:rFonts w:ascii="Times New Roman" w:eastAsia="Times New Roman" w:hAnsi="Times New Roman" w:cs="Times New Roman"/>
          <w:sz w:val="20"/>
          <w:szCs w:val="20"/>
          <w:lang w:eastAsia="ru-RU"/>
        </w:rPr>
        <w:t>(полное наименование организации (балансодержателя объекта)</w:t>
      </w:r>
      <w:proofErr w:type="gramEnd"/>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по состоянию на «___» _________ 20__ года</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230"/>
        <w:gridCol w:w="1842"/>
      </w:tblGrid>
      <w:tr w:rsidR="00A2448C" w:rsidRPr="00C817BB" w:rsidTr="00A2448C">
        <w:trPr>
          <w:trHeight w:val="196"/>
        </w:trPr>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 xml:space="preserve">№ </w:t>
            </w:r>
            <w:proofErr w:type="gramStart"/>
            <w:r w:rsidRPr="00C817BB">
              <w:rPr>
                <w:rFonts w:ascii="Times New Roman" w:eastAsia="Times New Roman" w:hAnsi="Times New Roman" w:cs="Times New Roman"/>
                <w:sz w:val="20"/>
                <w:szCs w:val="20"/>
                <w:lang w:eastAsia="ru-RU"/>
              </w:rPr>
              <w:t>п</w:t>
            </w:r>
            <w:proofErr w:type="gramEnd"/>
            <w:r w:rsidRPr="00C817BB">
              <w:rPr>
                <w:rFonts w:ascii="Times New Roman" w:eastAsia="Times New Roman" w:hAnsi="Times New Roman" w:cs="Times New Roman"/>
                <w:sz w:val="20"/>
                <w:szCs w:val="20"/>
                <w:lang w:eastAsia="ru-RU"/>
              </w:rPr>
              <w:t>/п</w:t>
            </w:r>
          </w:p>
        </w:tc>
        <w:tc>
          <w:tcPr>
            <w:tcW w:w="7230"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показателя</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Значение показателя</w:t>
            </w:r>
          </w:p>
        </w:tc>
      </w:tr>
      <w:tr w:rsidR="00A2448C" w:rsidRPr="00C817BB" w:rsidTr="00A2448C">
        <w:trPr>
          <w:trHeight w:val="196"/>
        </w:trPr>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объекта недвижимости (указывается в соответствии со свидетельством о государственной регистрации права, выпиской из ЕГРН либо технической документацией)</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rPr>
          <w:trHeight w:val="196"/>
        </w:trPr>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2</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Кадастровый номер объекта недвижимости</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3</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Местонахождение объекта</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4</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Назначение объекта</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5</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Право пользования, номер распорядительного документа, дата</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6</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Государственная регистрация права оперативного управления, хозяйственного ведения (дата, номер регистрационной записи)</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7</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 xml:space="preserve">Общая площадь, </w:t>
            </w:r>
            <w:proofErr w:type="spellStart"/>
            <w:r w:rsidRPr="00C817BB">
              <w:rPr>
                <w:rFonts w:ascii="Times New Roman" w:eastAsia="Times New Roman" w:hAnsi="Times New Roman" w:cs="Times New Roman"/>
                <w:sz w:val="20"/>
                <w:szCs w:val="20"/>
                <w:lang w:eastAsia="ru-RU"/>
              </w:rPr>
              <w:t>кв</w:t>
            </w:r>
            <w:proofErr w:type="gramStart"/>
            <w:r w:rsidRPr="00C817BB">
              <w:rPr>
                <w:rFonts w:ascii="Times New Roman" w:eastAsia="Times New Roman" w:hAnsi="Times New Roman" w:cs="Times New Roman"/>
                <w:sz w:val="20"/>
                <w:szCs w:val="20"/>
                <w:lang w:eastAsia="ru-RU"/>
              </w:rPr>
              <w:t>.м</w:t>
            </w:r>
            <w:proofErr w:type="spellEnd"/>
            <w:proofErr w:type="gramEnd"/>
            <w:r w:rsidRPr="00C817BB">
              <w:rPr>
                <w:rFonts w:ascii="Times New Roman" w:eastAsia="Times New Roman" w:hAnsi="Times New Roman" w:cs="Times New Roman"/>
                <w:sz w:val="20"/>
                <w:szCs w:val="20"/>
                <w:lang w:eastAsia="ru-RU"/>
              </w:rPr>
              <w:t xml:space="preserve"> (с указанием полезной площади и площади помещений общего пользования)</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8</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 xml:space="preserve">Протяженность, </w:t>
            </w:r>
            <w:proofErr w:type="gramStart"/>
            <w:r w:rsidRPr="00C817BB">
              <w:rPr>
                <w:rFonts w:ascii="Times New Roman" w:eastAsia="Times New Roman" w:hAnsi="Times New Roman" w:cs="Times New Roman"/>
                <w:sz w:val="20"/>
                <w:szCs w:val="20"/>
                <w:lang w:eastAsia="ru-RU"/>
              </w:rPr>
              <w:t>км</w:t>
            </w:r>
            <w:proofErr w:type="gramEnd"/>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9</w:t>
            </w:r>
          </w:p>
        </w:tc>
        <w:tc>
          <w:tcPr>
            <w:tcW w:w="7230" w:type="dxa"/>
            <w:vAlign w:val="center"/>
          </w:tcPr>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Описание физического состояния объекта (удовлетворительное, неудовлетворительное, иные сведения)</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10</w:t>
            </w:r>
          </w:p>
        </w:tc>
        <w:tc>
          <w:tcPr>
            <w:tcW w:w="7230" w:type="dxa"/>
            <w:vAlign w:val="center"/>
          </w:tcPr>
          <w:p w:rsidR="00A2448C" w:rsidRPr="00C817BB" w:rsidRDefault="002511A6" w:rsidP="00A2448C">
            <w:pPr>
              <w:spacing w:after="0" w:line="240" w:lineRule="auto"/>
              <w:rPr>
                <w:rFonts w:ascii="Times New Roman" w:eastAsia="Times New Roman" w:hAnsi="Times New Roman" w:cs="Times New Roman"/>
                <w:sz w:val="20"/>
                <w:szCs w:val="20"/>
                <w:lang w:val="en-US" w:eastAsia="ru-RU"/>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общ.</m:t>
                    </m:r>
                  </m:sub>
                </m:sSub>
              </m:oMath>
            </m:oMathPara>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11</w:t>
            </w:r>
          </w:p>
        </w:tc>
        <w:tc>
          <w:tcPr>
            <w:tcW w:w="7230" w:type="dxa"/>
            <w:vAlign w:val="center"/>
          </w:tcPr>
          <w:p w:rsidR="00A2448C" w:rsidRPr="00C817BB" w:rsidRDefault="002511A6" w:rsidP="00A2448C">
            <w:pPr>
              <w:spacing w:after="0" w:line="240" w:lineRule="auto"/>
              <w:rPr>
                <w:rFonts w:ascii="Times New Roman" w:eastAsia="Times New Roman" w:hAnsi="Times New Roman" w:cs="Times New Roman"/>
                <w:sz w:val="20"/>
                <w:szCs w:val="20"/>
                <w:lang w:eastAsia="ru-RU"/>
              </w:rPr>
            </w:pPr>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д.</m:t>
                  </m:r>
                </m:sub>
              </m:sSub>
            </m:oMath>
            <w:r w:rsidR="00A2448C" w:rsidRPr="00C817BB">
              <w:rPr>
                <w:rFonts w:ascii="Times New Roman" w:eastAsia="Times New Roman" w:hAnsi="Times New Roman" w:cs="Times New Roman"/>
                <w:sz w:val="20"/>
                <w:szCs w:val="20"/>
                <w:lang w:eastAsia="ru-RU"/>
              </w:rPr>
              <w:t>(для муниципальных учреждений)</w:t>
            </w:r>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12</w:t>
            </w:r>
          </w:p>
        </w:tc>
        <w:tc>
          <w:tcPr>
            <w:tcW w:w="7230" w:type="dxa"/>
            <w:vAlign w:val="center"/>
          </w:tcPr>
          <w:p w:rsidR="00A2448C" w:rsidRPr="00C817BB" w:rsidRDefault="002511A6" w:rsidP="00A2448C">
            <w:pPr>
              <w:spacing w:after="0" w:line="240" w:lineRule="auto"/>
              <w:rPr>
                <w:rFonts w:ascii="Times New Roman" w:eastAsia="Times New Roman" w:hAnsi="Times New Roman" w:cs="Times New Roman"/>
                <w:sz w:val="20"/>
                <w:szCs w:val="20"/>
                <w:lang w:eastAsia="ru-RU"/>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ар.</m:t>
                    </m:r>
                  </m:sub>
                </m:sSub>
              </m:oMath>
            </m:oMathPara>
          </w:p>
        </w:tc>
        <w:tc>
          <w:tcPr>
            <w:tcW w:w="1842" w:type="dxa"/>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bl>
    <w:p w:rsidR="00A2448C" w:rsidRPr="00C817BB" w:rsidRDefault="00A2448C" w:rsidP="00A2448C">
      <w:pPr>
        <w:spacing w:after="0" w:line="240" w:lineRule="auto"/>
        <w:jc w:val="center"/>
        <w:rPr>
          <w:rFonts w:ascii="Times New Roman" w:eastAsia="Times New Roman" w:hAnsi="Times New Roman" w:cs="Times New Roman"/>
          <w:sz w:val="24"/>
          <w:szCs w:val="24"/>
          <w:lang w:eastAsia="ru-RU"/>
        </w:rPr>
      </w:pPr>
    </w:p>
    <w:p w:rsidR="00A2448C" w:rsidRPr="00C817BB" w:rsidRDefault="00A2448C" w:rsidP="00A2448C">
      <w:pPr>
        <w:spacing w:after="0" w:line="240" w:lineRule="auto"/>
        <w:jc w:val="center"/>
        <w:rPr>
          <w:rFonts w:ascii="Times New Roman" w:eastAsia="Times New Roman" w:hAnsi="Times New Roman" w:cs="Times New Roman"/>
          <w:sz w:val="24"/>
          <w:szCs w:val="24"/>
          <w:lang w:eastAsia="ru-RU"/>
        </w:rPr>
      </w:pPr>
    </w:p>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Данные, отраженные в форме, подтверждаем:</w:t>
      </w:r>
    </w:p>
    <w:p w:rsidR="00A2448C" w:rsidRPr="00C817BB" w:rsidRDefault="00A2448C" w:rsidP="00A2448C">
      <w:pPr>
        <w:spacing w:after="0" w:line="240" w:lineRule="auto"/>
        <w:rPr>
          <w:rFonts w:ascii="Times New Roman" w:eastAsia="Times New Roman" w:hAnsi="Times New Roman" w:cs="Times New Roman"/>
          <w:sz w:val="20"/>
          <w:szCs w:val="20"/>
          <w:lang w:eastAsia="ru-RU"/>
        </w:rPr>
      </w:pPr>
    </w:p>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Руководитель организации (балансодержателя объекта):</w:t>
      </w:r>
    </w:p>
    <w:p w:rsidR="00A2448C" w:rsidRPr="00C817BB" w:rsidRDefault="00A2448C" w:rsidP="00A2448C">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592"/>
        <w:gridCol w:w="236"/>
        <w:gridCol w:w="1914"/>
        <w:gridCol w:w="236"/>
        <w:gridCol w:w="3593"/>
      </w:tblGrid>
      <w:tr w:rsidR="00A2448C" w:rsidRPr="00C817BB" w:rsidTr="00A2448C">
        <w:tc>
          <w:tcPr>
            <w:tcW w:w="3592" w:type="dxa"/>
            <w:tcBorders>
              <w:bottom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914" w:type="dxa"/>
            <w:tcBorders>
              <w:bottom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3593" w:type="dxa"/>
            <w:tcBorders>
              <w:bottom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3592" w:type="dxa"/>
            <w:tcBorders>
              <w:top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r w:rsidRPr="00C817BB">
              <w:rPr>
                <w:rFonts w:ascii="Times New Roman" w:eastAsia="Times New Roman" w:hAnsi="Times New Roman" w:cs="Times New Roman"/>
                <w:sz w:val="16"/>
                <w:szCs w:val="16"/>
                <w:lang w:eastAsia="ru-RU"/>
              </w:rPr>
              <w:t>(должность)</w:t>
            </w: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p>
        </w:tc>
        <w:tc>
          <w:tcPr>
            <w:tcW w:w="1914" w:type="dxa"/>
            <w:tcBorders>
              <w:top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r w:rsidRPr="00C817BB">
              <w:rPr>
                <w:rFonts w:ascii="Times New Roman" w:eastAsia="Times New Roman" w:hAnsi="Times New Roman" w:cs="Times New Roman"/>
                <w:sz w:val="16"/>
                <w:szCs w:val="16"/>
                <w:lang w:eastAsia="ru-RU"/>
              </w:rPr>
              <w:t>(подпись)</w:t>
            </w: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p>
        </w:tc>
        <w:tc>
          <w:tcPr>
            <w:tcW w:w="3593" w:type="dxa"/>
            <w:tcBorders>
              <w:top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r w:rsidRPr="00C817BB">
              <w:rPr>
                <w:rFonts w:ascii="Times New Roman" w:eastAsia="Times New Roman" w:hAnsi="Times New Roman" w:cs="Times New Roman"/>
                <w:sz w:val="16"/>
                <w:szCs w:val="16"/>
                <w:lang w:eastAsia="ru-RU"/>
              </w:rPr>
              <w:t>(Ф.И.О.)</w:t>
            </w:r>
          </w:p>
        </w:tc>
      </w:tr>
    </w:tbl>
    <w:p w:rsidR="00A2448C" w:rsidRPr="00C817BB" w:rsidRDefault="00A2448C" w:rsidP="00A2448C">
      <w:pPr>
        <w:spacing w:after="0" w:line="240" w:lineRule="auto"/>
        <w:rPr>
          <w:rFonts w:ascii="Times New Roman" w:eastAsia="Times New Roman" w:hAnsi="Times New Roman" w:cs="Times New Roman"/>
          <w:sz w:val="20"/>
          <w:szCs w:val="20"/>
          <w:lang w:eastAsia="ru-RU"/>
        </w:rPr>
      </w:pPr>
    </w:p>
    <w:p w:rsidR="00A2448C" w:rsidRPr="00C817BB" w:rsidRDefault="00A2448C" w:rsidP="00A2448C">
      <w:pPr>
        <w:spacing w:after="0" w:line="240" w:lineRule="auto"/>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Главный бухгалтер организации (балансодержателя объекта):</w:t>
      </w:r>
    </w:p>
    <w:p w:rsidR="00A2448C" w:rsidRPr="00C817BB" w:rsidRDefault="00A2448C" w:rsidP="00A2448C">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592"/>
        <w:gridCol w:w="236"/>
        <w:gridCol w:w="1914"/>
        <w:gridCol w:w="236"/>
        <w:gridCol w:w="3593"/>
      </w:tblGrid>
      <w:tr w:rsidR="00A2448C" w:rsidRPr="00C817BB" w:rsidTr="00A2448C">
        <w:trPr>
          <w:trHeight w:val="437"/>
        </w:trPr>
        <w:tc>
          <w:tcPr>
            <w:tcW w:w="3592" w:type="dxa"/>
            <w:tcBorders>
              <w:bottom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914" w:type="dxa"/>
            <w:tcBorders>
              <w:bottom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3593" w:type="dxa"/>
            <w:tcBorders>
              <w:bottom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3592" w:type="dxa"/>
            <w:tcBorders>
              <w:top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r w:rsidRPr="00C817BB">
              <w:rPr>
                <w:rFonts w:ascii="Times New Roman" w:eastAsia="Times New Roman" w:hAnsi="Times New Roman" w:cs="Times New Roman"/>
                <w:sz w:val="16"/>
                <w:szCs w:val="16"/>
                <w:lang w:eastAsia="ru-RU"/>
              </w:rPr>
              <w:t>(должность)</w:t>
            </w: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p>
        </w:tc>
        <w:tc>
          <w:tcPr>
            <w:tcW w:w="1914" w:type="dxa"/>
            <w:tcBorders>
              <w:top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r w:rsidRPr="00C817BB">
              <w:rPr>
                <w:rFonts w:ascii="Times New Roman" w:eastAsia="Times New Roman" w:hAnsi="Times New Roman" w:cs="Times New Roman"/>
                <w:sz w:val="16"/>
                <w:szCs w:val="16"/>
                <w:lang w:eastAsia="ru-RU"/>
              </w:rPr>
              <w:t>(подпись)</w:t>
            </w:r>
          </w:p>
        </w:tc>
        <w:tc>
          <w:tcPr>
            <w:tcW w:w="236"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p>
        </w:tc>
        <w:tc>
          <w:tcPr>
            <w:tcW w:w="3593" w:type="dxa"/>
            <w:tcBorders>
              <w:top w:val="single" w:sz="4" w:space="0" w:color="auto"/>
            </w:tcBorders>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16"/>
                <w:szCs w:val="16"/>
                <w:lang w:eastAsia="ru-RU"/>
              </w:rPr>
            </w:pPr>
            <w:r w:rsidRPr="00C817BB">
              <w:rPr>
                <w:rFonts w:ascii="Times New Roman" w:eastAsia="Times New Roman" w:hAnsi="Times New Roman" w:cs="Times New Roman"/>
                <w:sz w:val="16"/>
                <w:szCs w:val="16"/>
                <w:lang w:eastAsia="ru-RU"/>
              </w:rPr>
              <w:t>(Ф.И.О.)</w:t>
            </w:r>
          </w:p>
        </w:tc>
      </w:tr>
    </w:tbl>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p>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p>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p>
    <w:p w:rsidR="00A2448C" w:rsidRPr="00C817BB" w:rsidRDefault="00A2448C" w:rsidP="00A2448C">
      <w:pPr>
        <w:spacing w:after="0" w:line="240" w:lineRule="auto"/>
        <w:rPr>
          <w:rFonts w:ascii="Times New Roman" w:eastAsia="Times New Roman" w:hAnsi="Times New Roman" w:cs="Times New Roman"/>
          <w:sz w:val="24"/>
          <w:szCs w:val="24"/>
          <w:lang w:eastAsia="ru-RU"/>
        </w:rPr>
      </w:pPr>
    </w:p>
    <w:p w:rsidR="00A2448C" w:rsidRPr="00C817BB" w:rsidRDefault="00A2448C" w:rsidP="00A2448C">
      <w:pPr>
        <w:spacing w:after="0" w:line="240" w:lineRule="auto"/>
        <w:rPr>
          <w:rFonts w:ascii="Times New Roman" w:eastAsia="Times New Roman" w:hAnsi="Times New Roman" w:cs="Times New Roman"/>
          <w:sz w:val="24"/>
          <w:szCs w:val="24"/>
          <w:lang w:eastAsia="ru-RU"/>
        </w:rPr>
      </w:pPr>
      <w:r w:rsidRPr="00C817BB">
        <w:rPr>
          <w:rFonts w:ascii="Times New Roman" w:eastAsia="Times New Roman" w:hAnsi="Times New Roman" w:cs="Times New Roman"/>
          <w:sz w:val="24"/>
          <w:szCs w:val="24"/>
          <w:lang w:eastAsia="ru-RU"/>
        </w:rPr>
        <w:br w:type="page"/>
      </w:r>
    </w:p>
    <w:tbl>
      <w:tblPr>
        <w:tblW w:w="0" w:type="auto"/>
        <w:tblInd w:w="4962" w:type="dxa"/>
        <w:tblLook w:val="04A0" w:firstRow="1" w:lastRow="0" w:firstColumn="1" w:lastColumn="0" w:noHBand="0" w:noVBand="1"/>
      </w:tblPr>
      <w:tblGrid>
        <w:gridCol w:w="4609"/>
      </w:tblGrid>
      <w:tr w:rsidR="00A2448C" w:rsidRPr="00C817BB" w:rsidTr="00A2448C">
        <w:tc>
          <w:tcPr>
            <w:tcW w:w="9571" w:type="dxa"/>
            <w:shd w:val="clear" w:color="auto" w:fill="auto"/>
          </w:tcPr>
          <w:p w:rsidR="00A2448C" w:rsidRPr="00C817BB" w:rsidRDefault="00A2448C" w:rsidP="00A2448C">
            <w:pPr>
              <w:spacing w:after="0" w:line="240" w:lineRule="auto"/>
              <w:outlineLvl w:val="2"/>
              <w:rPr>
                <w:rFonts w:ascii="Times New Roman" w:eastAsia="Times New Roman" w:hAnsi="Times New Roman" w:cs="Times New Roman"/>
                <w:bCs/>
                <w:sz w:val="20"/>
                <w:szCs w:val="20"/>
                <w:lang w:eastAsia="ru-RU"/>
              </w:rPr>
            </w:pPr>
            <w:r w:rsidRPr="00C817BB">
              <w:rPr>
                <w:rFonts w:ascii="Times New Roman" w:eastAsia="Times New Roman" w:hAnsi="Times New Roman" w:cs="Times New Roman"/>
                <w:bCs/>
                <w:sz w:val="20"/>
                <w:szCs w:val="20"/>
                <w:lang w:eastAsia="ru-RU"/>
              </w:rPr>
              <w:lastRenderedPageBreak/>
              <w:t>ПРИЛОЖЕНИЕ № 2</w:t>
            </w:r>
          </w:p>
          <w:p w:rsidR="00A2448C" w:rsidRPr="00C817BB" w:rsidRDefault="00A2448C" w:rsidP="00A2448C">
            <w:pPr>
              <w:spacing w:after="0" w:line="240" w:lineRule="auto"/>
              <w:outlineLvl w:val="2"/>
              <w:rPr>
                <w:rFonts w:ascii="Times New Roman" w:eastAsia="Times New Roman" w:hAnsi="Times New Roman" w:cs="Times New Roman"/>
                <w:sz w:val="20"/>
                <w:szCs w:val="20"/>
                <w:lang w:eastAsia="ru-RU"/>
              </w:rPr>
            </w:pPr>
            <w:r w:rsidRPr="00C817BB">
              <w:rPr>
                <w:rFonts w:ascii="Times New Roman" w:eastAsia="Times New Roman" w:hAnsi="Times New Roman" w:cs="Times New Roman"/>
                <w:bCs/>
                <w:sz w:val="20"/>
                <w:szCs w:val="20"/>
                <w:lang w:eastAsia="ru-RU"/>
              </w:rPr>
              <w:t xml:space="preserve">к Методике </w:t>
            </w:r>
            <w:r w:rsidRPr="00C817BB">
              <w:rPr>
                <w:rFonts w:ascii="Times New Roman" w:eastAsia="Times New Roman" w:hAnsi="Times New Roman" w:cs="Times New Roman"/>
                <w:sz w:val="20"/>
                <w:szCs w:val="20"/>
                <w:lang w:eastAsia="ru-RU"/>
              </w:rPr>
              <w:t xml:space="preserve">проведения оценки эффективности использования недвижимого имущества, находящегося в собственности муниципального образования </w:t>
            </w:r>
            <w:r w:rsidR="00DD2DB6">
              <w:rPr>
                <w:rFonts w:ascii="Times New Roman" w:eastAsia="Times New Roman" w:hAnsi="Times New Roman" w:cs="Times New Roman"/>
                <w:sz w:val="20"/>
                <w:szCs w:val="20"/>
                <w:lang w:eastAsia="ru-RU"/>
              </w:rPr>
              <w:t>«</w:t>
            </w:r>
            <w:proofErr w:type="spellStart"/>
            <w:r w:rsidR="00DD2DB6">
              <w:rPr>
                <w:rFonts w:ascii="Times New Roman" w:eastAsia="Times New Roman" w:hAnsi="Times New Roman" w:cs="Times New Roman"/>
                <w:sz w:val="20"/>
                <w:szCs w:val="20"/>
                <w:lang w:eastAsia="ru-RU"/>
              </w:rPr>
              <w:t>Юромское</w:t>
            </w:r>
            <w:proofErr w:type="spellEnd"/>
            <w:r w:rsidRPr="00C817BB">
              <w:rPr>
                <w:rFonts w:ascii="Times New Roman" w:eastAsia="Times New Roman" w:hAnsi="Times New Roman" w:cs="Times New Roman"/>
                <w:sz w:val="20"/>
                <w:szCs w:val="20"/>
                <w:lang w:eastAsia="ru-RU"/>
              </w:rPr>
              <w:t xml:space="preserve">», утвержденной постановлением администрации муниципального образования </w:t>
            </w:r>
            <w:r w:rsidR="00DD2DB6">
              <w:rPr>
                <w:rFonts w:ascii="Times New Roman" w:eastAsia="Times New Roman" w:hAnsi="Times New Roman" w:cs="Times New Roman"/>
                <w:sz w:val="20"/>
                <w:szCs w:val="20"/>
                <w:lang w:eastAsia="ru-RU"/>
              </w:rPr>
              <w:t>«</w:t>
            </w:r>
            <w:proofErr w:type="spellStart"/>
            <w:r w:rsidR="00DD2DB6">
              <w:rPr>
                <w:rFonts w:ascii="Times New Roman" w:eastAsia="Times New Roman" w:hAnsi="Times New Roman" w:cs="Times New Roman"/>
                <w:sz w:val="20"/>
                <w:szCs w:val="20"/>
                <w:lang w:eastAsia="ru-RU"/>
              </w:rPr>
              <w:t>Юромское</w:t>
            </w:r>
            <w:proofErr w:type="spellEnd"/>
            <w:r w:rsidRPr="00C817BB">
              <w:rPr>
                <w:rFonts w:ascii="Times New Roman" w:eastAsia="Times New Roman" w:hAnsi="Times New Roman" w:cs="Times New Roman"/>
                <w:sz w:val="20"/>
                <w:szCs w:val="20"/>
                <w:lang w:eastAsia="ru-RU"/>
              </w:rPr>
              <w:t>»</w:t>
            </w:r>
          </w:p>
          <w:p w:rsidR="00A2448C" w:rsidRPr="00C817BB" w:rsidRDefault="00DD2DB6" w:rsidP="00A2448C">
            <w:pPr>
              <w:spacing w:after="0" w:line="240" w:lineRule="auto"/>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от </w:t>
            </w:r>
            <w:r w:rsidR="00AF09AF">
              <w:rPr>
                <w:rFonts w:ascii="Times New Roman" w:eastAsia="Times New Roman" w:hAnsi="Times New Roman" w:cs="Times New Roman"/>
                <w:sz w:val="20"/>
                <w:szCs w:val="20"/>
                <w:lang w:eastAsia="ru-RU"/>
              </w:rPr>
              <w:t xml:space="preserve">13 </w:t>
            </w:r>
            <w:r>
              <w:rPr>
                <w:rFonts w:ascii="Times New Roman" w:eastAsia="Times New Roman" w:hAnsi="Times New Roman" w:cs="Times New Roman"/>
                <w:sz w:val="20"/>
                <w:szCs w:val="20"/>
                <w:lang w:eastAsia="ru-RU"/>
              </w:rPr>
              <w:t xml:space="preserve"> марта 2019 года №</w:t>
            </w:r>
            <w:r w:rsidR="00AF09AF">
              <w:rPr>
                <w:rFonts w:ascii="Times New Roman" w:eastAsia="Times New Roman" w:hAnsi="Times New Roman" w:cs="Times New Roman"/>
                <w:sz w:val="20"/>
                <w:szCs w:val="20"/>
                <w:lang w:eastAsia="ru-RU"/>
              </w:rPr>
              <w:t xml:space="preserve"> 12</w:t>
            </w:r>
            <w:bookmarkStart w:id="0" w:name="_GoBack"/>
            <w:bookmarkEnd w:id="0"/>
          </w:p>
        </w:tc>
      </w:tr>
    </w:tbl>
    <w:p w:rsidR="00A2448C" w:rsidRPr="00C817BB" w:rsidRDefault="00A2448C" w:rsidP="00A2448C">
      <w:pPr>
        <w:spacing w:after="0" w:line="240" w:lineRule="auto"/>
        <w:ind w:left="4962"/>
        <w:jc w:val="both"/>
        <w:outlineLvl w:val="2"/>
        <w:rPr>
          <w:rFonts w:ascii="Times New Roman" w:eastAsia="Times New Roman" w:hAnsi="Times New Roman" w:cs="Times New Roman"/>
          <w:b/>
          <w:bCs/>
          <w:sz w:val="20"/>
          <w:szCs w:val="20"/>
          <w:lang w:eastAsia="ru-RU"/>
        </w:rPr>
      </w:pPr>
    </w:p>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p>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p>
    <w:p w:rsidR="00A2448C" w:rsidRPr="00C817BB" w:rsidRDefault="00A2448C" w:rsidP="00A2448C">
      <w:pPr>
        <w:spacing w:after="0" w:line="240" w:lineRule="auto"/>
        <w:jc w:val="center"/>
        <w:outlineLvl w:val="2"/>
        <w:rPr>
          <w:rFonts w:ascii="Times New Roman" w:eastAsia="Times New Roman" w:hAnsi="Times New Roman" w:cs="Times New Roman"/>
          <w:b/>
          <w:bCs/>
          <w:sz w:val="20"/>
          <w:szCs w:val="20"/>
          <w:lang w:eastAsia="ru-RU"/>
        </w:rPr>
      </w:pPr>
      <w:r w:rsidRPr="00C817BB">
        <w:rPr>
          <w:rFonts w:ascii="Times New Roman" w:eastAsia="Times New Roman" w:hAnsi="Times New Roman" w:cs="Times New Roman"/>
          <w:b/>
          <w:bCs/>
          <w:sz w:val="20"/>
          <w:szCs w:val="20"/>
          <w:lang w:eastAsia="ru-RU"/>
        </w:rPr>
        <w:t xml:space="preserve">Значения показателей эффективности использования имущества </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по состоянию на «___» _______ 20__ года</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right"/>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Таблица 1</w:t>
      </w:r>
    </w:p>
    <w:p w:rsidR="00A2448C" w:rsidRPr="00C817BB" w:rsidRDefault="00A2448C" w:rsidP="00A2448C">
      <w:pPr>
        <w:spacing w:after="0" w:line="240" w:lineRule="auto"/>
        <w:jc w:val="right"/>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Показатели использования объектов недвижимого имущества, закрепленного за учреждениями</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1471"/>
        <w:gridCol w:w="1621"/>
        <w:gridCol w:w="1367"/>
        <w:gridCol w:w="1368"/>
        <w:gridCol w:w="1368"/>
      </w:tblGrid>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 xml:space="preserve">№ </w:t>
            </w:r>
            <w:proofErr w:type="gramStart"/>
            <w:r w:rsidRPr="00C817BB">
              <w:rPr>
                <w:rFonts w:ascii="Times New Roman" w:eastAsia="Times New Roman" w:hAnsi="Times New Roman" w:cs="Times New Roman"/>
                <w:sz w:val="20"/>
                <w:szCs w:val="20"/>
                <w:lang w:eastAsia="ru-RU"/>
              </w:rPr>
              <w:t>п</w:t>
            </w:r>
            <w:proofErr w:type="gramEnd"/>
            <w:r w:rsidRPr="00C817BB">
              <w:rPr>
                <w:rFonts w:ascii="Times New Roman" w:eastAsia="Times New Roman" w:hAnsi="Times New Roman" w:cs="Times New Roman"/>
                <w:sz w:val="20"/>
                <w:szCs w:val="20"/>
                <w:lang w:eastAsia="ru-RU"/>
              </w:rPr>
              <w:t>/п</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муниципального учреждения</w:t>
            </w: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объекта недвижимости</w:t>
            </w: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Адрес, кадастровый номер</w:t>
            </w:r>
          </w:p>
        </w:tc>
        <w:tc>
          <w:tcPr>
            <w:tcW w:w="1367"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общ.</m:t>
                    </m:r>
                  </m:sub>
                </m:sSub>
              </m:oMath>
            </m:oMathPara>
          </w:p>
        </w:tc>
        <w:tc>
          <w:tcPr>
            <w:tcW w:w="1368"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исп.</m:t>
                    </m:r>
                  </m:sub>
                </m:sSub>
              </m:oMath>
            </m:oMathPara>
          </w:p>
        </w:tc>
        <w:tc>
          <w:tcPr>
            <w:tcW w:w="1368"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N</m:t>
                    </m:r>
                  </m:e>
                  <m:sub>
                    <m:r>
                      <w:rPr>
                        <w:rFonts w:ascii="Cambria Math" w:hAnsi="Cambria Math"/>
                        <w:sz w:val="20"/>
                        <w:szCs w:val="20"/>
                      </w:rPr>
                      <m:t>у</m:t>
                    </m:r>
                  </m:sub>
                </m:sSub>
              </m:oMath>
            </m:oMathPara>
          </w:p>
        </w:tc>
      </w:tr>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7"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7"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bl>
    <w:p w:rsidR="00A2448C" w:rsidRPr="00C817BB" w:rsidRDefault="00A2448C" w:rsidP="00A2448C">
      <w:pPr>
        <w:spacing w:after="0" w:line="240" w:lineRule="auto"/>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right"/>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Таблица 2</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Показатель регистрации вещных прав на объекты капитального строительства</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1471"/>
        <w:gridCol w:w="1621"/>
        <w:gridCol w:w="1367"/>
        <w:gridCol w:w="1368"/>
        <w:gridCol w:w="1368"/>
      </w:tblGrid>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 xml:space="preserve">№ </w:t>
            </w:r>
            <w:proofErr w:type="gramStart"/>
            <w:r w:rsidRPr="00C817BB">
              <w:rPr>
                <w:rFonts w:ascii="Times New Roman" w:eastAsia="Times New Roman" w:hAnsi="Times New Roman" w:cs="Times New Roman"/>
                <w:sz w:val="20"/>
                <w:szCs w:val="20"/>
                <w:lang w:eastAsia="ru-RU"/>
              </w:rPr>
              <w:t>п</w:t>
            </w:r>
            <w:proofErr w:type="gramEnd"/>
            <w:r w:rsidRPr="00C817BB">
              <w:rPr>
                <w:rFonts w:ascii="Times New Roman" w:eastAsia="Times New Roman" w:hAnsi="Times New Roman" w:cs="Times New Roman"/>
                <w:sz w:val="20"/>
                <w:szCs w:val="20"/>
                <w:lang w:eastAsia="ru-RU"/>
              </w:rPr>
              <w:t>/п</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муниципального учреждения</w:t>
            </w: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объекта недвижимости</w:t>
            </w: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Адрес, кадастровый номер</w:t>
            </w:r>
          </w:p>
        </w:tc>
        <w:tc>
          <w:tcPr>
            <w:tcW w:w="1367"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О</m:t>
                    </m:r>
                  </m:e>
                  <m:sub>
                    <m:r>
                      <m:rPr>
                        <m:sty m:val="p"/>
                      </m:rPr>
                      <w:rPr>
                        <w:rFonts w:ascii="Cambria Math" w:hAnsi="Cambria Math"/>
                        <w:sz w:val="20"/>
                        <w:szCs w:val="20"/>
                      </w:rPr>
                      <m:t>общ.</m:t>
                    </m:r>
                  </m:sub>
                </m:sSub>
              </m:oMath>
            </m:oMathPara>
          </w:p>
        </w:tc>
        <w:tc>
          <w:tcPr>
            <w:tcW w:w="1368"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О</m:t>
                    </m:r>
                  </m:e>
                  <m:sub>
                    <m:r>
                      <m:rPr>
                        <m:sty m:val="p"/>
                      </m:rPr>
                      <w:rPr>
                        <w:rFonts w:ascii="Cambria Math" w:hAnsi="Cambria Math"/>
                        <w:sz w:val="20"/>
                        <w:szCs w:val="20"/>
                      </w:rPr>
                      <m:t>рег.</m:t>
                    </m:r>
                  </m:sub>
                </m:sSub>
              </m:oMath>
            </m:oMathPara>
          </w:p>
        </w:tc>
        <w:tc>
          <w:tcPr>
            <w:tcW w:w="1368"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р</m:t>
                    </m:r>
                  </m:sub>
                </m:sSub>
              </m:oMath>
            </m:oMathPara>
          </w:p>
        </w:tc>
      </w:tr>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7"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7"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bl>
    <w:p w:rsidR="00A2448C" w:rsidRPr="00C817BB" w:rsidRDefault="00A2448C" w:rsidP="00A2448C">
      <w:pPr>
        <w:spacing w:after="0" w:line="240" w:lineRule="auto"/>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right"/>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Таблица 3</w:t>
      </w:r>
    </w:p>
    <w:p w:rsidR="00A2448C" w:rsidRPr="00C817BB" w:rsidRDefault="00A2448C" w:rsidP="00A2448C">
      <w:pPr>
        <w:spacing w:after="0" w:line="240" w:lineRule="auto"/>
        <w:jc w:val="right"/>
        <w:rPr>
          <w:rFonts w:ascii="Times New Roman" w:eastAsia="Times New Roman" w:hAnsi="Times New Roman" w:cs="Times New Roman"/>
          <w:sz w:val="20"/>
          <w:szCs w:val="20"/>
          <w:lang w:eastAsia="ru-RU"/>
        </w:rPr>
      </w:pP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Показатель использования имущества казны муниципального образования</w:t>
      </w:r>
    </w:p>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1471"/>
        <w:gridCol w:w="1621"/>
        <w:gridCol w:w="1367"/>
        <w:gridCol w:w="1368"/>
        <w:gridCol w:w="1368"/>
      </w:tblGrid>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 xml:space="preserve">№ </w:t>
            </w:r>
            <w:proofErr w:type="gramStart"/>
            <w:r w:rsidRPr="00C817BB">
              <w:rPr>
                <w:rFonts w:ascii="Times New Roman" w:eastAsia="Times New Roman" w:hAnsi="Times New Roman" w:cs="Times New Roman"/>
                <w:sz w:val="20"/>
                <w:szCs w:val="20"/>
                <w:lang w:eastAsia="ru-RU"/>
              </w:rPr>
              <w:t>п</w:t>
            </w:r>
            <w:proofErr w:type="gramEnd"/>
            <w:r w:rsidRPr="00C817BB">
              <w:rPr>
                <w:rFonts w:ascii="Times New Roman" w:eastAsia="Times New Roman" w:hAnsi="Times New Roman" w:cs="Times New Roman"/>
                <w:sz w:val="20"/>
                <w:szCs w:val="20"/>
                <w:lang w:eastAsia="ru-RU"/>
              </w:rPr>
              <w:t>/п</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муниципального учреждения</w:t>
            </w: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Наименование объекта недвижимости</w:t>
            </w: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Адрес, кадастровый номер</w:t>
            </w:r>
          </w:p>
        </w:tc>
        <w:tc>
          <w:tcPr>
            <w:tcW w:w="1367"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О</m:t>
                    </m:r>
                  </m:e>
                  <m:sub>
                    <m:r>
                      <m:rPr>
                        <m:sty m:val="p"/>
                      </m:rPr>
                      <w:rPr>
                        <w:rFonts w:ascii="Cambria Math" w:hAnsi="Cambria Math"/>
                        <w:sz w:val="20"/>
                        <w:szCs w:val="20"/>
                      </w:rPr>
                      <m:t>р.</m:t>
                    </m:r>
                  </m:sub>
                </m:sSub>
              </m:oMath>
            </m:oMathPara>
          </w:p>
        </w:tc>
        <w:tc>
          <w:tcPr>
            <w:tcW w:w="1368"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О</m:t>
                    </m:r>
                  </m:e>
                  <m:sub>
                    <m:r>
                      <m:rPr>
                        <m:sty m:val="p"/>
                      </m:rPr>
                      <w:rPr>
                        <w:rFonts w:ascii="Cambria Math" w:hAnsi="Cambria Math"/>
                        <w:sz w:val="20"/>
                        <w:szCs w:val="20"/>
                      </w:rPr>
                      <m:t>к.</m:t>
                    </m:r>
                  </m:sub>
                </m:sSub>
              </m:oMath>
            </m:oMathPara>
          </w:p>
        </w:tc>
        <w:tc>
          <w:tcPr>
            <w:tcW w:w="1368" w:type="dxa"/>
            <w:shd w:val="clear" w:color="auto" w:fill="auto"/>
            <w:vAlign w:val="center"/>
          </w:tcPr>
          <w:p w:rsidR="00A2448C" w:rsidRPr="00C817BB" w:rsidRDefault="002511A6" w:rsidP="00A2448C">
            <w:pPr>
              <w:spacing w:after="0" w:line="240" w:lineRule="auto"/>
              <w:jc w:val="center"/>
              <w:rPr>
                <w:rFonts w:ascii="Times New Roman" w:eastAsia="Times New Roman" w:hAnsi="Times New Roman" w:cs="Times New Roman"/>
                <w:sz w:val="20"/>
                <w:szCs w:val="20"/>
                <w:lang w:eastAsia="ru-RU"/>
              </w:rPr>
            </w:pPr>
            <m:oMathPara>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к</m:t>
                    </m:r>
                  </m:sub>
                </m:sSub>
              </m:oMath>
            </m:oMathPara>
          </w:p>
        </w:tc>
      </w:tr>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1.</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7"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r w:rsidR="00A2448C" w:rsidRPr="00C817BB" w:rsidTr="00A2448C">
        <w:tc>
          <w:tcPr>
            <w:tcW w:w="675"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r w:rsidRPr="00C817BB">
              <w:rPr>
                <w:rFonts w:ascii="Times New Roman" w:eastAsia="Times New Roman" w:hAnsi="Times New Roman" w:cs="Times New Roman"/>
                <w:sz w:val="20"/>
                <w:szCs w:val="20"/>
                <w:lang w:eastAsia="ru-RU"/>
              </w:rPr>
              <w:t>…</w:t>
            </w:r>
          </w:p>
        </w:tc>
        <w:tc>
          <w:tcPr>
            <w:tcW w:w="170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47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621"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7"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c>
          <w:tcPr>
            <w:tcW w:w="1368" w:type="dxa"/>
            <w:shd w:val="clear" w:color="auto" w:fill="auto"/>
            <w:vAlign w:val="center"/>
          </w:tcPr>
          <w:p w:rsidR="00A2448C" w:rsidRPr="00C817BB" w:rsidRDefault="00A2448C" w:rsidP="00A2448C">
            <w:pPr>
              <w:spacing w:after="0" w:line="240" w:lineRule="auto"/>
              <w:jc w:val="center"/>
              <w:rPr>
                <w:rFonts w:ascii="Times New Roman" w:eastAsia="Times New Roman" w:hAnsi="Times New Roman" w:cs="Times New Roman"/>
                <w:sz w:val="20"/>
                <w:szCs w:val="20"/>
                <w:lang w:eastAsia="ru-RU"/>
              </w:rPr>
            </w:pPr>
          </w:p>
        </w:tc>
      </w:tr>
    </w:tbl>
    <w:p w:rsidR="00A2448C" w:rsidRPr="00C817BB" w:rsidRDefault="00A2448C" w:rsidP="00A2448C">
      <w:pPr>
        <w:spacing w:after="0" w:line="240" w:lineRule="auto"/>
        <w:rPr>
          <w:rFonts w:ascii="Times New Roman" w:eastAsia="Times New Roman" w:hAnsi="Times New Roman" w:cs="Times New Roman"/>
          <w:sz w:val="20"/>
          <w:szCs w:val="20"/>
          <w:lang w:eastAsia="ru-RU"/>
        </w:rPr>
      </w:pPr>
    </w:p>
    <w:p w:rsidR="00A2448C" w:rsidRPr="00C817BB" w:rsidRDefault="00A2448C" w:rsidP="00A2448C">
      <w:pPr>
        <w:spacing w:after="0" w:line="240" w:lineRule="auto"/>
        <w:rPr>
          <w:rFonts w:ascii="Times New Roman" w:eastAsia="Times New Roman" w:hAnsi="Times New Roman" w:cs="Times New Roman"/>
          <w:sz w:val="20"/>
          <w:szCs w:val="20"/>
          <w:lang w:eastAsia="ru-RU"/>
        </w:rPr>
      </w:pPr>
    </w:p>
    <w:p w:rsidR="00A2448C" w:rsidRDefault="00A2448C" w:rsidP="00A2448C"/>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p w:rsidR="00A2448C" w:rsidRDefault="00A2448C" w:rsidP="00C817BB">
      <w:pPr>
        <w:tabs>
          <w:tab w:val="left" w:pos="720"/>
        </w:tabs>
        <w:spacing w:after="0" w:line="240" w:lineRule="auto"/>
        <w:jc w:val="center"/>
        <w:rPr>
          <w:rFonts w:ascii="Times New Roman" w:eastAsia="Times New Roman" w:hAnsi="Times New Roman" w:cs="Times New Roman"/>
          <w:b/>
          <w:bCs/>
          <w:sz w:val="28"/>
          <w:szCs w:val="28"/>
          <w:lang w:eastAsia="ru-RU"/>
        </w:rPr>
      </w:pPr>
    </w:p>
    <w:sectPr w:rsidR="00A2448C" w:rsidSect="00DD2DB6">
      <w:pgSz w:w="11907" w:h="16839"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A6" w:rsidRDefault="002511A6">
      <w:pPr>
        <w:spacing w:after="0" w:line="240" w:lineRule="auto"/>
      </w:pPr>
      <w:r>
        <w:separator/>
      </w:r>
    </w:p>
  </w:endnote>
  <w:endnote w:type="continuationSeparator" w:id="0">
    <w:p w:rsidR="002511A6" w:rsidRDefault="0025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BB" w:rsidRDefault="00CF31BB">
    <w:pPr>
      <w:pStyle w:val="a3"/>
      <w:jc w:val="center"/>
      <w:rPr>
        <w:rFonts w:ascii="Times New Roman" w:hAnsi="Times New Roman"/>
        <w:sz w:val="28"/>
        <w:szCs w:val="28"/>
      </w:rPr>
    </w:pPr>
  </w:p>
  <w:p w:rsidR="00CF31BB" w:rsidRPr="00301335" w:rsidRDefault="00CF31BB">
    <w:pPr>
      <w:pStyle w:val="a3"/>
      <w:jc w:val="center"/>
      <w:rPr>
        <w:rFonts w:ascii="Times New Roman" w:hAnsi="Times New Roman"/>
        <w:sz w:val="28"/>
        <w:szCs w:val="28"/>
      </w:rPr>
    </w:pPr>
  </w:p>
  <w:p w:rsidR="00CF31BB" w:rsidRDefault="00CF31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A6" w:rsidRDefault="002511A6">
      <w:pPr>
        <w:spacing w:after="0" w:line="240" w:lineRule="auto"/>
      </w:pPr>
      <w:r>
        <w:separator/>
      </w:r>
    </w:p>
  </w:footnote>
  <w:footnote w:type="continuationSeparator" w:id="0">
    <w:p w:rsidR="002511A6" w:rsidRDefault="0025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C6"/>
    <w:rsid w:val="000400C9"/>
    <w:rsid w:val="000C2EAB"/>
    <w:rsid w:val="00114045"/>
    <w:rsid w:val="0012453F"/>
    <w:rsid w:val="002511A6"/>
    <w:rsid w:val="002D6FD9"/>
    <w:rsid w:val="00433CAF"/>
    <w:rsid w:val="004656C6"/>
    <w:rsid w:val="004B381D"/>
    <w:rsid w:val="00523BC2"/>
    <w:rsid w:val="005424ED"/>
    <w:rsid w:val="00711674"/>
    <w:rsid w:val="007474B5"/>
    <w:rsid w:val="00830635"/>
    <w:rsid w:val="00860C8A"/>
    <w:rsid w:val="00964BC4"/>
    <w:rsid w:val="009C2D68"/>
    <w:rsid w:val="00A2448C"/>
    <w:rsid w:val="00AF09AF"/>
    <w:rsid w:val="00B64B99"/>
    <w:rsid w:val="00C817BB"/>
    <w:rsid w:val="00CF31BB"/>
    <w:rsid w:val="00DD2DB6"/>
    <w:rsid w:val="00ED1954"/>
    <w:rsid w:val="00FC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817B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817BB"/>
  </w:style>
  <w:style w:type="paragraph" w:styleId="a5">
    <w:name w:val="Balloon Text"/>
    <w:basedOn w:val="a"/>
    <w:link w:val="a6"/>
    <w:uiPriority w:val="99"/>
    <w:semiHidden/>
    <w:unhideWhenUsed/>
    <w:rsid w:val="00C817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817B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817BB"/>
  </w:style>
  <w:style w:type="paragraph" w:styleId="a5">
    <w:name w:val="Balloon Text"/>
    <w:basedOn w:val="a"/>
    <w:link w:val="a6"/>
    <w:uiPriority w:val="99"/>
    <w:semiHidden/>
    <w:unhideWhenUsed/>
    <w:rsid w:val="00C817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8</cp:revision>
  <dcterms:created xsi:type="dcterms:W3CDTF">2019-03-05T09:54:00Z</dcterms:created>
  <dcterms:modified xsi:type="dcterms:W3CDTF">2019-03-14T08:23:00Z</dcterms:modified>
</cp:coreProperties>
</file>