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FF" w:rsidRDefault="00193DDC">
      <w:pPr>
        <w:pStyle w:val="a3"/>
        <w:spacing w:after="0"/>
        <w:ind w:left="0" w:right="0" w:firstLine="567"/>
        <w:jc w:val="center"/>
      </w:pPr>
      <w:r>
        <w:t> СОВЕТ ДЕПУТАТОВ  СЕЛЬСКОГО ПОСЕЛЕНИЯ БОРИНСКИЙ СЕЛЬСОВЕТ ЛИПЕЦКОГО МУНИЦИПАЛЬНОГО РАЙОНА  ЛИПЕЦКОЙ ОБЛАСТИ РОССИЙСКОЙ ФЕДЕРАЦИИ  </w:t>
      </w:r>
    </w:p>
    <w:p w:rsidR="00AC14FF" w:rsidRDefault="00AC14FF">
      <w:pPr>
        <w:pStyle w:val="a3"/>
        <w:spacing w:after="0"/>
        <w:ind w:left="0" w:right="0" w:firstLine="567"/>
        <w:jc w:val="both"/>
      </w:pPr>
    </w:p>
    <w:p w:rsidR="00AC14FF" w:rsidRDefault="00193DDC">
      <w:pPr>
        <w:pStyle w:val="a3"/>
        <w:spacing w:after="0"/>
        <w:ind w:left="0" w:right="0" w:firstLine="567"/>
        <w:jc w:val="center"/>
      </w:pPr>
      <w:r>
        <w:t>Шестая сессия шестого созыва</w:t>
      </w:r>
    </w:p>
    <w:p w:rsidR="00AC14FF" w:rsidRDefault="00AC14FF">
      <w:pPr>
        <w:pStyle w:val="a3"/>
        <w:spacing w:after="0"/>
        <w:ind w:left="0" w:right="0" w:firstLine="567"/>
        <w:jc w:val="both"/>
      </w:pPr>
    </w:p>
    <w:p w:rsidR="00AC14FF" w:rsidRDefault="00193DDC">
      <w:pPr>
        <w:pStyle w:val="a3"/>
        <w:spacing w:after="0"/>
        <w:ind w:left="0" w:right="0" w:firstLine="567"/>
        <w:jc w:val="center"/>
      </w:pPr>
      <w:r>
        <w:t>РЕШЕНИЕ</w:t>
      </w:r>
    </w:p>
    <w:p w:rsidR="00AC14FF" w:rsidRDefault="00AC14FF">
      <w:pPr>
        <w:pStyle w:val="a3"/>
        <w:spacing w:after="0"/>
        <w:ind w:left="0" w:right="0" w:firstLine="567"/>
        <w:jc w:val="both"/>
      </w:pPr>
    </w:p>
    <w:p w:rsidR="00AC14FF" w:rsidRDefault="00193DDC">
      <w:pPr>
        <w:pStyle w:val="a3"/>
        <w:spacing w:after="0"/>
        <w:ind w:left="0" w:right="0" w:firstLine="567"/>
        <w:jc w:val="center"/>
      </w:pPr>
      <w:r>
        <w:t>25 декабря 2020г.                                                                                                                                              №31</w:t>
      </w:r>
    </w:p>
    <w:p w:rsidR="00AC14FF" w:rsidRDefault="00AC14FF">
      <w:pPr>
        <w:pStyle w:val="Heading1"/>
        <w:spacing w:before="0" w:after="0"/>
        <w:ind w:left="0" w:right="0" w:firstLine="567"/>
        <w:jc w:val="both"/>
      </w:pPr>
    </w:p>
    <w:p w:rsidR="00AC14FF" w:rsidRDefault="00193DDC">
      <w:pPr>
        <w:pStyle w:val="Heading1"/>
        <w:spacing w:after="6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"О внесении изменений в "Местные нормативы градостроительного проектирования сельского поселения Боринский сельсовет Липецкого муниципального района Липецкой области"</w:t>
      </w:r>
    </w:p>
    <w:p w:rsidR="00AC14FF" w:rsidRDefault="00AC14FF">
      <w:pPr>
        <w:pStyle w:val="a3"/>
        <w:spacing w:after="0"/>
        <w:ind w:left="0" w:right="0" w:firstLine="567"/>
        <w:jc w:val="both"/>
      </w:pPr>
    </w:p>
    <w:p w:rsidR="00AC14FF" w:rsidRDefault="00193DDC">
      <w:pPr>
        <w:pStyle w:val="a3"/>
        <w:spacing w:after="0"/>
        <w:ind w:left="0" w:right="0" w:firstLine="567"/>
        <w:jc w:val="both"/>
      </w:pPr>
      <w:r>
        <w:t xml:space="preserve">В соответствии со ст.29.4 </w:t>
      </w:r>
      <w:hyperlink r:id="rId4">
        <w:r>
          <w:rPr>
            <w:rStyle w:val="InternetLink"/>
            <w:color w:val="0000FF"/>
            <w:u w:val="none"/>
          </w:rPr>
          <w:t>Градостроительного кодекса РФ</w:t>
        </w:r>
      </w:hyperlink>
      <w:r>
        <w:t xml:space="preserve">, с пунктом 3 статьи 7 </w:t>
      </w:r>
      <w:hyperlink r:id="rId5">
        <w:r>
          <w:rPr>
            <w:rStyle w:val="InternetLink"/>
            <w:color w:val="0000FF"/>
            <w:u w:val="none"/>
          </w:rPr>
          <w:t>Градостроительного кодекса Российской Федерации</w:t>
        </w:r>
      </w:hyperlink>
      <w:r>
        <w:t xml:space="preserve">, Федеральным законом </w:t>
      </w:r>
      <w:hyperlink r:id="rId6">
        <w:r>
          <w:rPr>
            <w:rStyle w:val="InternetLink"/>
            <w:color w:val="0000FF"/>
            <w:u w:val="none"/>
          </w:rPr>
          <w:t>от 06.10.2003 г. № 131-ФЗ</w:t>
        </w:r>
      </w:hyperlink>
      <w:r>
        <w:t xml:space="preserve">" Об общих принципах местного самоуправления в Российской Федерации", </w:t>
      </w:r>
      <w:hyperlink r:id="rId7">
        <w:r>
          <w:rPr>
            <w:rStyle w:val="InternetLink"/>
            <w:color w:val="0000FF"/>
            <w:u w:val="none"/>
          </w:rPr>
          <w:t>Уставом</w:t>
        </w:r>
      </w:hyperlink>
      <w:r>
        <w:t xml:space="preserve"> сельского поселения Боринский сельсовет Липецкого муниципального района Липецкой области, постановлением администрации сельского поселения Боринский сельсовет Липецкого муниципального района Липецкой области Российской Федерации от 01.11.2016 г. №57 "О Порядке подготовки, утверждения местных нормативов градостроительного проектирования сельского поселения Боринский сельсовет Липецкого муниципального района Липецкой области Российской Федерации и внесения изменений в них", рассмотрев проект внесения изменений в "Местные нормативы градостроительного проектирования сельского поселения Боринский сельсовет Липецкого муниципального района Липецкой области", Совет депутатов сельского поселения Боринский сельсовет Липецкого муниципального района Липецкой области</w:t>
      </w:r>
    </w:p>
    <w:p w:rsidR="00AC14FF" w:rsidRDefault="00AC14FF">
      <w:pPr>
        <w:pStyle w:val="a3"/>
        <w:spacing w:after="0"/>
        <w:ind w:left="0" w:right="0" w:firstLine="567"/>
        <w:jc w:val="both"/>
      </w:pPr>
    </w:p>
    <w:p w:rsidR="00AC14FF" w:rsidRDefault="00193DDC">
      <w:pPr>
        <w:pStyle w:val="a3"/>
        <w:spacing w:after="0"/>
        <w:ind w:left="0" w:right="0"/>
        <w:jc w:val="both"/>
      </w:pPr>
      <w:r>
        <w:t>РЕШИЛ:</w:t>
      </w:r>
    </w:p>
    <w:p w:rsidR="00AC14FF" w:rsidRDefault="00AC14FF">
      <w:pPr>
        <w:pStyle w:val="a3"/>
        <w:spacing w:after="0"/>
        <w:ind w:left="0" w:right="0" w:firstLine="567"/>
        <w:jc w:val="both"/>
      </w:pPr>
    </w:p>
    <w:p w:rsidR="00AC14FF" w:rsidRDefault="00193DDC">
      <w:pPr>
        <w:pStyle w:val="a3"/>
        <w:spacing w:after="0"/>
        <w:ind w:left="0" w:right="0" w:firstLine="567"/>
        <w:jc w:val="both"/>
      </w:pPr>
      <w:r>
        <w:t>1. Принять внесение изменений в "Местные нормативы градостроительного проектирования сельского поселения Боринский сельсовет Липецкого муниципального района Липецкой области"</w:t>
      </w:r>
      <w:hyperlink r:id="rId8">
        <w:r>
          <w:rPr>
            <w:rStyle w:val="InternetLink"/>
            <w:color w:val="0000FF"/>
            <w:u w:val="none"/>
          </w:rPr>
          <w:t>от 27.03.2017 г. №232.</w:t>
        </w:r>
      </w:hyperlink>
    </w:p>
    <w:p w:rsidR="00AC14FF" w:rsidRDefault="00193DDC">
      <w:pPr>
        <w:pStyle w:val="a3"/>
        <w:spacing w:after="0"/>
        <w:ind w:left="0" w:right="0" w:firstLine="567"/>
        <w:jc w:val="both"/>
      </w:pPr>
      <w:r>
        <w:t>2. Направить указанный нормативный правовой акт главе сельского поселения для подписания и официального опубликования.</w:t>
      </w:r>
    </w:p>
    <w:p w:rsidR="00AC14FF" w:rsidRDefault="00193DDC">
      <w:pPr>
        <w:pStyle w:val="a3"/>
        <w:spacing w:after="0"/>
        <w:ind w:left="0" w:right="0" w:firstLine="567"/>
        <w:jc w:val="both"/>
      </w:pPr>
      <w:r>
        <w:t>3. Настоящее решение вступает в силу со дня его официального опубликования.</w:t>
      </w:r>
    </w:p>
    <w:p w:rsidR="00AC14FF" w:rsidRDefault="00AC14FF">
      <w:pPr>
        <w:pStyle w:val="a3"/>
        <w:spacing w:after="0"/>
        <w:ind w:left="0" w:right="0" w:firstLine="567"/>
        <w:jc w:val="both"/>
      </w:pPr>
    </w:p>
    <w:p w:rsidR="00AC14FF" w:rsidRDefault="00193DDC">
      <w:pPr>
        <w:pStyle w:val="a3"/>
        <w:spacing w:after="0"/>
        <w:ind w:left="0" w:right="0" w:firstLine="567"/>
        <w:jc w:val="both"/>
      </w:pPr>
      <w:r>
        <w:t>Председатель Совета депутатов  сельского поселения Боринский сельсовет                                                                       </w:t>
      </w:r>
    </w:p>
    <w:p w:rsidR="00AC14FF" w:rsidRDefault="00193DDC">
      <w:pPr>
        <w:pStyle w:val="a3"/>
        <w:spacing w:after="0"/>
        <w:ind w:left="0" w:right="0" w:firstLine="567"/>
        <w:jc w:val="both"/>
      </w:pPr>
      <w:r>
        <w:t>В.С. Бунеев  </w:t>
      </w:r>
    </w:p>
    <w:p w:rsidR="00AC14FF" w:rsidRDefault="00AC14FF">
      <w:pPr>
        <w:pStyle w:val="a3"/>
        <w:spacing w:after="0"/>
        <w:ind w:left="0" w:right="0" w:firstLine="567"/>
        <w:jc w:val="both"/>
      </w:pPr>
    </w:p>
    <w:p w:rsidR="00AC14FF" w:rsidRDefault="00193DDC">
      <w:pPr>
        <w:pStyle w:val="a3"/>
        <w:spacing w:after="0"/>
        <w:ind w:left="0" w:right="0"/>
        <w:jc w:val="both"/>
      </w:pPr>
      <w:r>
        <w:t>Приложение к решению сессии №31 от 25 декабря 2020 г.</w:t>
      </w:r>
    </w:p>
    <w:p w:rsidR="00AC14FF" w:rsidRDefault="00AC14FF">
      <w:pPr>
        <w:pStyle w:val="a3"/>
        <w:spacing w:after="0"/>
        <w:ind w:left="0" w:right="0" w:firstLine="567"/>
        <w:jc w:val="both"/>
      </w:pPr>
    </w:p>
    <w:p w:rsidR="00AC14FF" w:rsidRDefault="00193DDC">
      <w:pPr>
        <w:pStyle w:val="Heading4"/>
        <w:spacing w:before="0" w:after="0"/>
        <w:ind w:left="0" w:right="0"/>
        <w:jc w:val="center"/>
        <w:rPr>
          <w:sz w:val="28"/>
        </w:rPr>
      </w:pPr>
      <w:r>
        <w:rPr>
          <w:sz w:val="28"/>
        </w:rPr>
        <w:t>Внесение изменений в "Местные нормативы градостроительного проектирования сельского поселения Боринский сельсовет Липецкого муниципального района Липецкой области" (утвержденные решением Совета депутатов сельского поселения Боринский сельсовет Липецкого муниципального района Липецкой обл. от 27.03.2017 г. N 232)</w:t>
      </w:r>
    </w:p>
    <w:p w:rsidR="00AC14FF" w:rsidRDefault="00AC14FF">
      <w:pPr>
        <w:pStyle w:val="a3"/>
        <w:spacing w:after="0"/>
        <w:ind w:left="0" w:right="0" w:firstLine="567"/>
        <w:jc w:val="both"/>
      </w:pPr>
    </w:p>
    <w:p w:rsidR="00AC14FF" w:rsidRDefault="00193DDC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>Основные положения</w:t>
      </w:r>
    </w:p>
    <w:p w:rsidR="00AC14FF" w:rsidRDefault="00AC14FF">
      <w:pPr>
        <w:pStyle w:val="a3"/>
        <w:spacing w:after="0"/>
        <w:ind w:left="0" w:right="0" w:firstLine="567"/>
        <w:jc w:val="both"/>
      </w:pPr>
    </w:p>
    <w:p w:rsidR="00AC14FF" w:rsidRDefault="00193DDC">
      <w:pPr>
        <w:pStyle w:val="a3"/>
        <w:spacing w:after="0"/>
        <w:ind w:left="0" w:right="0" w:firstLine="567"/>
        <w:jc w:val="both"/>
      </w:pPr>
      <w:r>
        <w:t>Улично-дорожную сеть населенных пунктов (далее- УДС)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</w:t>
      </w:r>
    </w:p>
    <w:p w:rsidR="00AC14FF" w:rsidRDefault="00193DDC">
      <w:pPr>
        <w:pStyle w:val="a3"/>
        <w:spacing w:after="0"/>
        <w:ind w:left="0" w:right="0" w:firstLine="567"/>
        <w:jc w:val="both"/>
      </w:pPr>
      <w:r>
        <w:t>Пешеходные, велосипедные и велопешеходные дорожки должны проектироваться вдоль автомобильных дорог общего пользования. 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 Устройство пешеходных и велосипедных дорожек должно обеспечивать безопасные условия движения пешеходов и велосипедистов. Обустройство автомобильной дороги пешеходными и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AC14FF" w:rsidRDefault="00193DDC">
      <w:pPr>
        <w:pStyle w:val="a3"/>
        <w:spacing w:after="0"/>
        <w:ind w:left="0" w:right="0" w:firstLine="567"/>
        <w:jc w:val="both"/>
      </w:pPr>
      <w:r>
        <w:t>Для обеспечения безопасности дорожного движения пешеходные и велосипедные дорожки должны оборудоваться соответствующими дорожными знаками, разметкой, ограждениями и светофорами.</w:t>
      </w:r>
    </w:p>
    <w:p w:rsidR="00AC14FF" w:rsidRDefault="00AC14FF">
      <w:pPr>
        <w:pStyle w:val="a3"/>
        <w:spacing w:after="0"/>
        <w:ind w:left="0" w:right="0" w:firstLine="567"/>
        <w:jc w:val="both"/>
      </w:pPr>
    </w:p>
    <w:p w:rsidR="00AC14FF" w:rsidRDefault="00193DDC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>Проектирование велосипедных дорожек</w:t>
      </w:r>
    </w:p>
    <w:p w:rsidR="00AC14FF" w:rsidRDefault="00AC14FF">
      <w:pPr>
        <w:pStyle w:val="a3"/>
        <w:spacing w:after="0"/>
        <w:ind w:left="0" w:right="0" w:firstLine="567"/>
        <w:jc w:val="both"/>
      </w:pPr>
    </w:p>
    <w:p w:rsidR="00AC14FF" w:rsidRDefault="00193DDC">
      <w:pPr>
        <w:pStyle w:val="a3"/>
        <w:spacing w:after="0"/>
        <w:ind w:left="0" w:right="0" w:firstLine="567"/>
        <w:jc w:val="both"/>
      </w:pPr>
      <w: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 Однополосные велосипедные дорожки располагают с наветренной стороны от дороги (в расчете на господствующие ветры в летний период), двухполосные - при возможности по обеим сторонам дороги.</w:t>
      </w:r>
    </w:p>
    <w:p w:rsidR="00AC14FF" w:rsidRDefault="00193DDC">
      <w:pPr>
        <w:pStyle w:val="a3"/>
        <w:spacing w:after="0"/>
        <w:ind w:left="0" w:right="0" w:firstLine="567"/>
        <w:jc w:val="both"/>
      </w:pPr>
      <w:r>
        <w:t>Велосипедные и велопешеходные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 Полосы для велосипедистов на проезжей части допускается устраивать на обычных автомобильных дорогах с интенсивностью движения менее 2000 авт./сут (до 150 авт./ч).</w:t>
      </w:r>
    </w:p>
    <w:p w:rsidR="00AC14FF" w:rsidRDefault="00AC14FF">
      <w:pPr>
        <w:pStyle w:val="a3"/>
        <w:spacing w:after="0"/>
        <w:ind w:left="0" w:right="0" w:firstLine="567"/>
        <w:jc w:val="both"/>
      </w:pPr>
    </w:p>
    <w:p w:rsidR="00AC14FF" w:rsidRDefault="00193DDC">
      <w:pPr>
        <w:pStyle w:val="a3"/>
        <w:spacing w:after="0"/>
        <w:ind w:left="0" w:right="0"/>
        <w:jc w:val="both"/>
      </w:pPr>
      <w:r>
        <w:t>Таблица 1</w:t>
      </w:r>
    </w:p>
    <w:tbl>
      <w:tblPr>
        <w:tblW w:w="119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143" w:type="dxa"/>
          <w:bottom w:w="28" w:type="dxa"/>
          <w:right w:w="144" w:type="dxa"/>
        </w:tblCellMar>
        <w:tblLook w:val="0000"/>
      </w:tblPr>
      <w:tblGrid>
        <w:gridCol w:w="7839"/>
        <w:gridCol w:w="960"/>
        <w:gridCol w:w="725"/>
        <w:gridCol w:w="725"/>
        <w:gridCol w:w="860"/>
        <w:gridCol w:w="876"/>
      </w:tblGrid>
      <w:tr w:rsidR="00AC14FF">
        <w:tc>
          <w:tcPr>
            <w:tcW w:w="7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 400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1200</w:t>
            </w:r>
          </w:p>
        </w:tc>
      </w:tr>
      <w:tr w:rsidR="00AC14FF">
        <w:tc>
          <w:tcPr>
            <w:tcW w:w="7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Расчетная интенсивность движения велосипедистов, вел./ч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</w:t>
            </w:r>
          </w:p>
        </w:tc>
      </w:tr>
    </w:tbl>
    <w:p w:rsidR="00AC14FF" w:rsidRDefault="00193DDC">
      <w:pPr>
        <w:pStyle w:val="a3"/>
        <w:spacing w:after="0"/>
        <w:ind w:left="0" w:right="0" w:firstLine="567"/>
        <w:jc w:val="both"/>
      </w:pPr>
      <w:r>
        <w:t>Геометрические параметры велосипедных дорожек представлены в таблице 2. Таблица 2 - Основные геометрические параметры велосипедной дорожки</w:t>
      </w:r>
    </w:p>
    <w:tbl>
      <w:tblPr>
        <w:tblW w:w="119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1" w:type="dxa"/>
          <w:left w:w="71" w:type="dxa"/>
          <w:bottom w:w="101" w:type="dxa"/>
          <w:right w:w="58" w:type="dxa"/>
        </w:tblCellMar>
        <w:tblLook w:val="0000"/>
      </w:tblPr>
      <w:tblGrid>
        <w:gridCol w:w="8395"/>
        <w:gridCol w:w="1932"/>
        <w:gridCol w:w="1658"/>
      </w:tblGrid>
      <w:tr w:rsidR="00AC14FF">
        <w:tc>
          <w:tcPr>
            <w:tcW w:w="8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</w:pPr>
            <w:r>
              <w:t>Нормируемый параметр</w:t>
            </w:r>
          </w:p>
        </w:tc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</w:pPr>
            <w:r>
              <w:t>Минимальные значения</w:t>
            </w:r>
          </w:p>
        </w:tc>
      </w:tr>
      <w:tr w:rsidR="00AC14FF">
        <w:tc>
          <w:tcPr>
            <w:tcW w:w="8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AC14F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при новом строительстве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 стесненных условиях</w:t>
            </w:r>
          </w:p>
        </w:tc>
      </w:tr>
      <w:tr w:rsidR="00AC14FF"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Расчетная скорость движения, км/ч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</w:t>
            </w:r>
          </w:p>
        </w:tc>
      </w:tr>
      <w:tr w:rsidR="00AC14FF">
        <w:tc>
          <w:tcPr>
            <w:tcW w:w="8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Ширина проезжей части для движения, м, не менее: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AC14FF">
        <w:tc>
          <w:tcPr>
            <w:tcW w:w="839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однополосного одностороннего</w:t>
            </w:r>
          </w:p>
        </w:tc>
        <w:tc>
          <w:tcPr>
            <w:tcW w:w="19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1,0 - 1,5</w:t>
            </w:r>
          </w:p>
        </w:tc>
        <w:tc>
          <w:tcPr>
            <w:tcW w:w="16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0,75 - 1,0</w:t>
            </w:r>
          </w:p>
        </w:tc>
      </w:tr>
      <w:tr w:rsidR="00AC14FF">
        <w:tc>
          <w:tcPr>
            <w:tcW w:w="839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двухполосного одностороннего</w:t>
            </w:r>
          </w:p>
        </w:tc>
        <w:tc>
          <w:tcPr>
            <w:tcW w:w="19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1,75 - 2,5</w:t>
            </w:r>
          </w:p>
        </w:tc>
        <w:tc>
          <w:tcPr>
            <w:tcW w:w="16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1,50</w:t>
            </w:r>
          </w:p>
        </w:tc>
      </w:tr>
      <w:tr w:rsidR="00AC14FF">
        <w:tc>
          <w:tcPr>
            <w:tcW w:w="8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двухполосного со встречным движением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2,50 - 3,6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2,00</w:t>
            </w:r>
          </w:p>
        </w:tc>
      </w:tr>
      <w:tr w:rsidR="00AC14FF">
        <w:tc>
          <w:tcPr>
            <w:tcW w:w="8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Ширина велосипедной и пешеходной дорожки с разделением движения дорожной разметкой, м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1,5 - 6,0 &lt;1&gt;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1,5 - 3,25 &lt;2&gt;</w:t>
            </w:r>
          </w:p>
        </w:tc>
      </w:tr>
      <w:tr w:rsidR="00AC14FF">
        <w:tc>
          <w:tcPr>
            <w:tcW w:w="839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Ширина велопешеходной дорожки, м</w:t>
            </w:r>
          </w:p>
        </w:tc>
        <w:tc>
          <w:tcPr>
            <w:tcW w:w="19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1,5 - 3,0 &lt;3&gt;</w:t>
            </w:r>
          </w:p>
        </w:tc>
        <w:tc>
          <w:tcPr>
            <w:tcW w:w="16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1,5 - 2,0 &lt;4&gt;</w:t>
            </w:r>
          </w:p>
        </w:tc>
      </w:tr>
      <w:tr w:rsidR="00AC14FF">
        <w:tc>
          <w:tcPr>
            <w:tcW w:w="8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Ширина полосы для велосипедистов, м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1,20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0,90</w:t>
            </w:r>
          </w:p>
        </w:tc>
      </w:tr>
      <w:tr w:rsidR="00AC14FF"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Ширина обочин велосипедной дорожки, м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0,5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0,5</w:t>
            </w:r>
          </w:p>
        </w:tc>
      </w:tr>
      <w:tr w:rsidR="00AC14FF">
        <w:tc>
          <w:tcPr>
            <w:tcW w:w="8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Наименьший радиус кривых в плане, м: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AC14FF">
        <w:tc>
          <w:tcPr>
            <w:tcW w:w="839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при отсутствии виража</w:t>
            </w:r>
          </w:p>
        </w:tc>
        <w:tc>
          <w:tcPr>
            <w:tcW w:w="19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30 - 50</w:t>
            </w:r>
          </w:p>
        </w:tc>
        <w:tc>
          <w:tcPr>
            <w:tcW w:w="16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</w:t>
            </w:r>
          </w:p>
        </w:tc>
      </w:tr>
      <w:tr w:rsidR="00AC14FF">
        <w:tc>
          <w:tcPr>
            <w:tcW w:w="8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при устройстве виража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</w:tr>
      <w:tr w:rsidR="00AC14FF">
        <w:tc>
          <w:tcPr>
            <w:tcW w:w="8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Наименьший радиус вертикальных кривых, м: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AC14FF">
        <w:tc>
          <w:tcPr>
            <w:tcW w:w="839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выпуклых</w:t>
            </w:r>
          </w:p>
        </w:tc>
        <w:tc>
          <w:tcPr>
            <w:tcW w:w="19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</w:t>
            </w:r>
          </w:p>
        </w:tc>
        <w:tc>
          <w:tcPr>
            <w:tcW w:w="16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</w:t>
            </w:r>
          </w:p>
        </w:tc>
      </w:tr>
      <w:tr w:rsidR="00AC14FF">
        <w:tc>
          <w:tcPr>
            <w:tcW w:w="8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вогнутых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</w:tr>
      <w:tr w:rsidR="00AC14FF">
        <w:tc>
          <w:tcPr>
            <w:tcW w:w="8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193DDC">
            <w:pPr>
              <w:pStyle w:val="Heading1"/>
              <w:spacing w:after="60"/>
              <w:ind w:left="0" w:right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Наибольший продольный уклон, </w:t>
            </w:r>
          </w:p>
          <w:p w:rsidR="00AC14FF" w:rsidRDefault="00193DDC">
            <w:pPr>
              <w:pStyle w:val="Heading1"/>
              <w:spacing w:after="60"/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4886325" cy="427672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6325" cy="427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AC14FF">
        <w:tc>
          <w:tcPr>
            <w:tcW w:w="839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 равнинной местности</w:t>
            </w:r>
          </w:p>
        </w:tc>
        <w:tc>
          <w:tcPr>
            <w:tcW w:w="19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40 - 60</w:t>
            </w:r>
          </w:p>
        </w:tc>
        <w:tc>
          <w:tcPr>
            <w:tcW w:w="16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50 - 70</w:t>
            </w:r>
          </w:p>
        </w:tc>
      </w:tr>
      <w:tr w:rsidR="00AC14FF">
        <w:tc>
          <w:tcPr>
            <w:tcW w:w="8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 горной местности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-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</w:tr>
      <w:tr w:rsidR="00AC14FF"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</w:pPr>
            <w:r>
              <w:t>Поперечный уклон проезжей части, </w:t>
            </w:r>
          </w:p>
          <w:p w:rsidR="00AC14FF" w:rsidRDefault="00193DDC">
            <w:pPr>
              <w:pStyle w:val="TableContents"/>
              <w:rPr>
                <w:rFonts w:eastAsia="Arial" w:cs="Arial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4886325" cy="427672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6325" cy="427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15 - 20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</w:t>
            </w:r>
          </w:p>
        </w:tc>
      </w:tr>
      <w:tr w:rsidR="00AC14FF">
        <w:tc>
          <w:tcPr>
            <w:tcW w:w="8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</w:pPr>
            <w:r>
              <w:t xml:space="preserve">Уклон виража, </w:t>
            </w:r>
          </w:p>
          <w:p w:rsidR="00AC14FF" w:rsidRDefault="00193DDC">
            <w:pPr>
              <w:pStyle w:val="TableContents"/>
              <w:spacing w:after="0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4886325" cy="427672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6325" cy="427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14FF" w:rsidRDefault="00193DDC">
            <w:pPr>
              <w:pStyle w:val="TableContents"/>
              <w:rPr>
                <w:rFonts w:eastAsia="Arial" w:cs="Arial"/>
              </w:rPr>
            </w:pPr>
            <w:r>
              <w:t>, при радиусе: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AC14FF">
        <w:tc>
          <w:tcPr>
            <w:tcW w:w="839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5 - 10 м</w:t>
            </w:r>
          </w:p>
        </w:tc>
        <w:tc>
          <w:tcPr>
            <w:tcW w:w="19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более 30</w:t>
            </w:r>
          </w:p>
        </w:tc>
        <w:tc>
          <w:tcPr>
            <w:tcW w:w="16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</w:t>
            </w:r>
          </w:p>
        </w:tc>
      </w:tr>
      <w:tr w:rsidR="00AC14FF">
        <w:tc>
          <w:tcPr>
            <w:tcW w:w="839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10 - 20 м</w:t>
            </w:r>
          </w:p>
        </w:tc>
        <w:tc>
          <w:tcPr>
            <w:tcW w:w="19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более 20</w:t>
            </w:r>
          </w:p>
        </w:tc>
        <w:tc>
          <w:tcPr>
            <w:tcW w:w="16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</w:t>
            </w:r>
          </w:p>
        </w:tc>
      </w:tr>
      <w:tr w:rsidR="00AC14FF">
        <w:tc>
          <w:tcPr>
            <w:tcW w:w="839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20 - 50 м</w:t>
            </w:r>
          </w:p>
        </w:tc>
        <w:tc>
          <w:tcPr>
            <w:tcW w:w="19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более 15</w:t>
            </w:r>
          </w:p>
        </w:tc>
        <w:tc>
          <w:tcPr>
            <w:tcW w:w="16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15 - 20</w:t>
            </w:r>
          </w:p>
        </w:tc>
      </w:tr>
      <w:tr w:rsidR="00AC14FF">
        <w:tc>
          <w:tcPr>
            <w:tcW w:w="8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50 - 100 м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AC14FF"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Габарит по высоте, м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2,50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2,25</w:t>
            </w:r>
          </w:p>
        </w:tc>
      </w:tr>
      <w:tr w:rsidR="00AC14FF"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Минимальное расстояние до бокового препятствия, м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0,50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0,50</w:t>
            </w:r>
          </w:p>
        </w:tc>
      </w:tr>
      <w:tr w:rsidR="00AC14FF">
        <w:tc>
          <w:tcPr>
            <w:tcW w:w="1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</w:pPr>
            <w:r>
              <w:t>&lt;1&gt; Ширина пешеходной дорожки 1,5 м, велосипедной - 2,5 м.</w:t>
            </w:r>
          </w:p>
          <w:p w:rsidR="00AC14FF" w:rsidRDefault="00193DDC">
            <w:pPr>
              <w:pStyle w:val="TableContents"/>
              <w:spacing w:after="0"/>
              <w:ind w:left="0" w:right="0"/>
              <w:jc w:val="both"/>
            </w:pPr>
            <w:r>
              <w:t>&lt;2&gt; Ширина пешеходной дорожки 1,5 м, велосипедной - 1,75 м.</w:t>
            </w:r>
          </w:p>
          <w:p w:rsidR="00AC14FF" w:rsidRDefault="00193DDC">
            <w:pPr>
              <w:pStyle w:val="TableContents"/>
              <w:spacing w:after="0"/>
              <w:ind w:left="0" w:right="0"/>
              <w:jc w:val="both"/>
            </w:pPr>
            <w:r>
              <w:t>&lt;3&gt; При интенсивности движения не более 30 вел./ч и 15 пеш./ч.</w:t>
            </w:r>
          </w:p>
          <w:p w:rsidR="00AC14FF" w:rsidRDefault="00193DDC">
            <w:pPr>
              <w:pStyle w:val="TableContents"/>
              <w:spacing w:after="0"/>
              <w:ind w:left="0" w:right="0"/>
              <w:jc w:val="both"/>
            </w:pPr>
            <w:r>
              <w:t>&lt;4&gt; При интенсивности движения не более 30 вел./ч и 50 пеш./ч.</w:t>
            </w:r>
          </w:p>
        </w:tc>
      </w:tr>
    </w:tbl>
    <w:p w:rsidR="00AC14FF" w:rsidRDefault="00193DDC">
      <w:pPr>
        <w:pStyle w:val="a3"/>
        <w:spacing w:after="0"/>
        <w:ind w:left="0" w:right="0" w:firstLine="567"/>
        <w:jc w:val="both"/>
      </w:pPr>
      <w:r>
        <w:t>Стесненные условия существующей застройки предполагают: наличие пространственных препятствий на строительной площадке и прилегающей к ней территории, ограничения по ширине, протяженности, высоте и глубине размеров рабочей зоны и подземного пространства, мест размещения строительных машин и проездов транспортных средств, повышенную степень строительного, экологического, материального риска и соответственно усиленные меры безопасности работающих на строительном производстве и проживающего населения.</w:t>
      </w:r>
    </w:p>
    <w:p w:rsidR="00AC14FF" w:rsidRDefault="00193DDC">
      <w:pPr>
        <w:pStyle w:val="a3"/>
        <w:spacing w:after="0"/>
        <w:ind w:left="0" w:right="0" w:firstLine="567"/>
        <w:jc w:val="both"/>
      </w:pPr>
      <w:r>
        <w:t xml:space="preserve">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 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общественного транспорта - 1,5 м. </w:t>
      </w:r>
    </w:p>
    <w:p w:rsidR="00AC14FF" w:rsidRDefault="00193DDC">
      <w:pPr>
        <w:pStyle w:val="a3"/>
        <w:spacing w:after="0"/>
        <w:ind w:left="0" w:right="0" w:firstLine="567"/>
        <w:jc w:val="both"/>
      </w:pPr>
      <w:r>
        <w:t xml:space="preserve">Длину велосипедных дорожек на подходах к населенным пунктам следует определять численностью жителей и принимать в соответствии с таблицей 5. </w:t>
      </w:r>
    </w:p>
    <w:p w:rsidR="00AC14FF" w:rsidRDefault="00AC14FF">
      <w:pPr>
        <w:pStyle w:val="a3"/>
        <w:spacing w:after="0"/>
        <w:ind w:left="0" w:right="0" w:firstLine="567"/>
        <w:jc w:val="both"/>
      </w:pPr>
    </w:p>
    <w:p w:rsidR="00AC14FF" w:rsidRDefault="00193DDC">
      <w:pPr>
        <w:pStyle w:val="a3"/>
        <w:spacing w:after="0"/>
        <w:ind w:left="0" w:right="0"/>
        <w:jc w:val="both"/>
      </w:pPr>
      <w:r>
        <w:t>Таблица 3</w:t>
      </w:r>
    </w:p>
    <w:tbl>
      <w:tblPr>
        <w:tblW w:w="106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143" w:type="dxa"/>
          <w:bottom w:w="28" w:type="dxa"/>
          <w:right w:w="144" w:type="dxa"/>
        </w:tblCellMar>
        <w:tblLook w:val="0000"/>
      </w:tblPr>
      <w:tblGrid>
        <w:gridCol w:w="4100"/>
        <w:gridCol w:w="1160"/>
        <w:gridCol w:w="1205"/>
        <w:gridCol w:w="1205"/>
        <w:gridCol w:w="1070"/>
        <w:gridCol w:w="935"/>
        <w:gridCol w:w="950"/>
      </w:tblGrid>
      <w:tr w:rsidR="00AC14FF"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Численность населения, тыс.чел.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Св.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500-250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250-100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100-50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50-25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25-10</w:t>
            </w:r>
          </w:p>
        </w:tc>
      </w:tr>
      <w:tr w:rsidR="00AC14FF"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Длина велосипедной дорожки, км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15-10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10-8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8-6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6-3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3-1</w:t>
            </w:r>
          </w:p>
        </w:tc>
      </w:tr>
    </w:tbl>
    <w:p w:rsidR="00AC14FF" w:rsidRDefault="00193DDC">
      <w:pPr>
        <w:pStyle w:val="a3"/>
        <w:spacing w:after="0"/>
        <w:ind w:left="0" w:right="0" w:firstLine="567"/>
        <w:jc w:val="both"/>
      </w:pPr>
      <w:r>
        <w:t xml:space="preserve"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 </w:t>
      </w:r>
    </w:p>
    <w:p w:rsidR="00AC14FF" w:rsidRDefault="00193DDC">
      <w:pPr>
        <w:pStyle w:val="a3"/>
        <w:spacing w:after="0"/>
        <w:ind w:left="0" w:right="0" w:firstLine="567"/>
        <w:jc w:val="both"/>
      </w:pPr>
      <w:r>
        <w:t xml:space="preserve">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вел./ч устройство пересечений велосипедных дорожек с автомобильными дорогами в одном уровне возможно только при устройстве светофорного регулирования. 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авт./ч не допускается. </w:t>
      </w:r>
    </w:p>
    <w:p w:rsidR="00AC14FF" w:rsidRDefault="00193DDC">
      <w:pPr>
        <w:pStyle w:val="a3"/>
        <w:spacing w:after="0"/>
        <w:ind w:left="0" w:right="0"/>
        <w:jc w:val="both"/>
      </w:pPr>
      <w:r>
        <w:t>Таблица 4 - Безопасное расстояние видимости</w:t>
      </w:r>
    </w:p>
    <w:tbl>
      <w:tblPr>
        <w:tblW w:w="119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143" w:type="dxa"/>
          <w:bottom w:w="28" w:type="dxa"/>
          <w:right w:w="144" w:type="dxa"/>
        </w:tblCellMar>
        <w:tblLook w:val="0000"/>
      </w:tblPr>
      <w:tblGrid>
        <w:gridCol w:w="2638"/>
        <w:gridCol w:w="2324"/>
        <w:gridCol w:w="2324"/>
        <w:gridCol w:w="2324"/>
        <w:gridCol w:w="2375"/>
      </w:tblGrid>
      <w:tr w:rsidR="00AC14FF"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Ширина проезжей части, м</w:t>
            </w:r>
          </w:p>
        </w:tc>
        <w:tc>
          <w:tcPr>
            <w:tcW w:w="93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</w:pPr>
            <w:r>
              <w:t>Расстояние видимости приближающегося автомобиля, м, при различных скоростях движения автомобилей, км/ч</w:t>
            </w:r>
          </w:p>
        </w:tc>
      </w:tr>
      <w:tr w:rsidR="00AC14FF"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</w:t>
            </w:r>
          </w:p>
        </w:tc>
      </w:tr>
      <w:tr w:rsidR="00AC14FF"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7,0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130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</w:tr>
      <w:tr w:rsidR="00AC14FF"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10,5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170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270</w:t>
            </w:r>
          </w:p>
        </w:tc>
      </w:tr>
      <w:tr w:rsidR="00AC14FF"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14,0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210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250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290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330</w:t>
            </w:r>
          </w:p>
        </w:tc>
      </w:tr>
    </w:tbl>
    <w:p w:rsidR="00AC14FF" w:rsidRDefault="00193DDC">
      <w:pPr>
        <w:pStyle w:val="a3"/>
        <w:spacing w:after="0"/>
        <w:ind w:left="0" w:right="0" w:firstLine="567"/>
        <w:jc w:val="both"/>
      </w:pPr>
      <w:r>
        <w:t xml:space="preserve">Велосипедные дорожки в зоне пересечений с автомобильной дорогой должны быть освещены на расстоянии не менее 60 м. </w:t>
      </w:r>
    </w:p>
    <w:p w:rsidR="00AC14FF" w:rsidRDefault="00193DDC">
      <w:pPr>
        <w:pStyle w:val="a3"/>
        <w:spacing w:after="0"/>
        <w:ind w:left="0" w:right="0" w:firstLine="567"/>
        <w:jc w:val="both"/>
      </w:pPr>
      <w:r>
        <w:t xml:space="preserve">Места пересечений велосипедных дорожек с автомобильными дорогами в одном уровне должны оборудоваться соответствующими дорожными знаками и разметкой. 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 </w:t>
      </w:r>
    </w:p>
    <w:p w:rsidR="00AC14FF" w:rsidRDefault="00193DDC">
      <w:pPr>
        <w:pStyle w:val="a3"/>
        <w:spacing w:after="0"/>
        <w:ind w:left="0" w:right="0" w:firstLine="567"/>
        <w:jc w:val="both"/>
      </w:pPr>
      <w:r>
        <w:t xml:space="preserve">Покрытия велосипедных дорожек следует устраивать из асфальтобетона, цементобетона и каменных материалов, обработанных вяжущими, а при проектировании велопешеходных дорожек для выделения полос движения для велосипедистов - с применением цветных покрытий противоскольжения в соответствии с требованиями ГОСТ 32753. </w:t>
      </w:r>
    </w:p>
    <w:p w:rsidR="00AC14FF" w:rsidRDefault="00193DDC">
      <w:pPr>
        <w:pStyle w:val="a3"/>
        <w:spacing w:after="0"/>
        <w:ind w:left="0" w:right="0" w:firstLine="567"/>
        <w:jc w:val="both"/>
      </w:pPr>
      <w:r>
        <w:t xml:space="preserve">При обустройстве дождеприемных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 </w:t>
      </w:r>
    </w:p>
    <w:p w:rsidR="00AC14FF" w:rsidRDefault="00193DDC">
      <w:pPr>
        <w:pStyle w:val="a3"/>
        <w:spacing w:after="0"/>
        <w:ind w:left="0" w:right="0" w:firstLine="567"/>
        <w:jc w:val="both"/>
      </w:pPr>
      <w:r>
        <w:t xml:space="preserve"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 </w:t>
      </w:r>
    </w:p>
    <w:p w:rsidR="00AC14FF" w:rsidRDefault="00193DDC">
      <w:pPr>
        <w:pStyle w:val="a3"/>
        <w:spacing w:after="0"/>
        <w:ind w:left="0" w:right="0" w:firstLine="567"/>
        <w:jc w:val="both"/>
      </w:pPr>
      <w:r>
        <w:t> Велопарковки следует устраивать для длительного хранения велосипедов в зоне объектов дорожного сервиса (гостиницы, мотели и др.). По степени закрытости велопарковки, как правило, разделяются на: открытые, открытые с навесом, закрытые. Чтобы обеспечить удобство пользования велопарковками и исключить помехи для пешеходов, следует соблюдать необходимые расстояния между стойками и другими объектами (рисунок 1). </w:t>
      </w:r>
    </w:p>
    <w:tbl>
      <w:tblPr>
        <w:tblW w:w="10080" w:type="dxa"/>
        <w:tblCellMar>
          <w:left w:w="0" w:type="dxa"/>
          <w:right w:w="0" w:type="dxa"/>
        </w:tblCellMar>
        <w:tblLook w:val="0000"/>
      </w:tblPr>
      <w:tblGrid>
        <w:gridCol w:w="10080"/>
      </w:tblGrid>
      <w:tr w:rsidR="00AC14FF">
        <w:tc>
          <w:tcPr>
            <w:tcW w:w="10080" w:type="dxa"/>
            <w:shd w:val="clear" w:color="auto" w:fill="auto"/>
          </w:tcPr>
          <w:p w:rsidR="00AC14FF" w:rsidRDefault="00193DDC">
            <w:pPr>
              <w:pStyle w:val="TableContents"/>
              <w:ind w:left="0" w:right="0"/>
              <w:rPr>
                <w:rFonts w:eastAsia="Arial" w:cs="Arial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6191250" cy="22383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4FF" w:rsidRDefault="00193DDC">
      <w:pPr>
        <w:pStyle w:val="a3"/>
        <w:spacing w:after="0"/>
        <w:ind w:left="0" w:right="0" w:firstLine="567"/>
        <w:jc w:val="both"/>
      </w:pPr>
      <w:r>
        <w:t>Рисунок 1 - Минимальные необходимые расстояния для создания велопарковки.</w:t>
      </w:r>
    </w:p>
    <w:p w:rsidR="00AC14FF" w:rsidRDefault="00193DDC">
      <w:pPr>
        <w:pStyle w:val="a3"/>
        <w:spacing w:after="0"/>
        <w:ind w:left="0" w:right="0" w:firstLine="567"/>
        <w:jc w:val="both"/>
      </w:pPr>
      <w: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 таблицах 5 и 6. </w:t>
      </w:r>
    </w:p>
    <w:p w:rsidR="00AC14FF" w:rsidRDefault="00193DDC">
      <w:pPr>
        <w:pStyle w:val="a3"/>
        <w:spacing w:after="0"/>
        <w:ind w:left="0" w:right="0"/>
        <w:jc w:val="both"/>
      </w:pPr>
      <w:r>
        <w:t>Таблица 5</w:t>
      </w:r>
    </w:p>
    <w:tbl>
      <w:tblPr>
        <w:tblW w:w="119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71" w:type="dxa"/>
          <w:bottom w:w="28" w:type="dxa"/>
          <w:right w:w="72" w:type="dxa"/>
        </w:tblCellMar>
        <w:tblLook w:val="0000"/>
      </w:tblPr>
      <w:tblGrid>
        <w:gridCol w:w="3187"/>
        <w:gridCol w:w="8798"/>
      </w:tblGrid>
      <w:tr w:rsidR="00AC14FF"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Категория дорог и улиц</w:t>
            </w:r>
          </w:p>
        </w:tc>
        <w:tc>
          <w:tcPr>
            <w:tcW w:w="8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назначение дорог и улиц</w:t>
            </w:r>
          </w:p>
        </w:tc>
      </w:tr>
      <w:tr w:rsidR="00AC14FF"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Парковые дороги</w:t>
            </w:r>
          </w:p>
        </w:tc>
        <w:tc>
          <w:tcPr>
            <w:tcW w:w="8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полиция).</w:t>
            </w:r>
          </w:p>
        </w:tc>
      </w:tr>
      <w:tr w:rsidR="00AC14FF"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Проезды</w:t>
            </w:r>
          </w:p>
        </w:tc>
        <w:tc>
          <w:tcPr>
            <w:tcW w:w="8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(кварталов).</w:t>
            </w:r>
          </w:p>
        </w:tc>
      </w:tr>
      <w:tr w:rsidR="00AC14FF">
        <w:tc>
          <w:tcPr>
            <w:tcW w:w="31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Велосипедные дорожки:</w:t>
            </w:r>
          </w:p>
        </w:tc>
        <w:tc>
          <w:tcPr>
            <w:tcW w:w="87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</w:pPr>
            <w: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улицах.</w:t>
            </w:r>
          </w:p>
          <w:p w:rsidR="00AC14FF" w:rsidRDefault="00AC14FF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AC14FF">
        <w:tc>
          <w:tcPr>
            <w:tcW w:w="318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- в составе поперечного профиля УДС</w:t>
            </w:r>
          </w:p>
        </w:tc>
        <w:tc>
          <w:tcPr>
            <w:tcW w:w="879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AC14FF">
            <w:pPr>
              <w:pStyle w:val="TableContents"/>
              <w:rPr>
                <w:sz w:val="4"/>
                <w:szCs w:val="4"/>
              </w:rPr>
            </w:pPr>
          </w:p>
        </w:tc>
      </w:tr>
      <w:tr w:rsidR="00AC14FF">
        <w:tc>
          <w:tcPr>
            <w:tcW w:w="3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- на рекреационных территориях, в жилых зонах и т.п.</w:t>
            </w:r>
          </w:p>
        </w:tc>
        <w:tc>
          <w:tcPr>
            <w:tcW w:w="8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Специально выделенная полоса для проезда на велосипедах.</w:t>
            </w:r>
          </w:p>
        </w:tc>
      </w:tr>
    </w:tbl>
    <w:p w:rsidR="00AC14FF" w:rsidRDefault="00193DDC">
      <w:pPr>
        <w:pStyle w:val="a3"/>
        <w:spacing w:after="0"/>
        <w:ind w:left="0" w:right="0"/>
        <w:jc w:val="both"/>
      </w:pPr>
      <w:r>
        <w:t>Таблица 6</w:t>
      </w:r>
    </w:p>
    <w:tbl>
      <w:tblPr>
        <w:tblW w:w="119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71" w:type="dxa"/>
          <w:bottom w:w="28" w:type="dxa"/>
          <w:right w:w="72" w:type="dxa"/>
        </w:tblCellMar>
        <w:tblLook w:val="0000"/>
      </w:tblPr>
      <w:tblGrid>
        <w:gridCol w:w="2180"/>
        <w:gridCol w:w="1355"/>
        <w:gridCol w:w="1340"/>
        <w:gridCol w:w="1280"/>
        <w:gridCol w:w="995"/>
        <w:gridCol w:w="1175"/>
        <w:gridCol w:w="1250"/>
        <w:gridCol w:w="1160"/>
        <w:gridCol w:w="1250"/>
      </w:tblGrid>
      <w:tr w:rsidR="00AC14FF"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Категория дорог и улиц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Расчетная скорость движения, км/ч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Ширина полосы движении, м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Число полос движения (сумма- рно в двух направ- лениях)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Наиме- ньший радиус кривых в плане, м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Наибо- льший продоль- ный уклон, 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Наиме- ньший радиус верти- кальной выпуклой кривой, м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Наиме- ньший радиус вертика- льной вогнутой кривой, м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Ширина пешехо- дной части тротуара, м</w:t>
            </w:r>
          </w:p>
        </w:tc>
      </w:tr>
      <w:tr w:rsidR="00AC14FF"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Парковые дороги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3,0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-</w:t>
            </w:r>
          </w:p>
        </w:tc>
      </w:tr>
      <w:tr w:rsidR="00AC14FF">
        <w:tc>
          <w:tcPr>
            <w:tcW w:w="21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Проезды: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AC14FF">
        <w:tc>
          <w:tcPr>
            <w:tcW w:w="2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- основные</w:t>
            </w:r>
          </w:p>
        </w:tc>
        <w:tc>
          <w:tcPr>
            <w:tcW w:w="13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3,0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99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</w:t>
            </w:r>
          </w:p>
        </w:tc>
        <w:tc>
          <w:tcPr>
            <w:tcW w:w="11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</w:t>
            </w:r>
          </w:p>
        </w:tc>
        <w:tc>
          <w:tcPr>
            <w:tcW w:w="12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250</w:t>
            </w:r>
          </w:p>
        </w:tc>
        <w:tc>
          <w:tcPr>
            <w:tcW w:w="12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1,0</w:t>
            </w:r>
          </w:p>
        </w:tc>
      </w:tr>
      <w:tr w:rsidR="00AC14FF">
        <w:tc>
          <w:tcPr>
            <w:tcW w:w="2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- второстепенные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3,5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0,75</w:t>
            </w:r>
          </w:p>
        </w:tc>
      </w:tr>
      <w:tr w:rsidR="00AC14FF">
        <w:tc>
          <w:tcPr>
            <w:tcW w:w="21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Велосипедные дорожки: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AC14FF">
        <w:tc>
          <w:tcPr>
            <w:tcW w:w="2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- в составе поперечного профиля УДС</w:t>
            </w:r>
          </w:p>
        </w:tc>
        <w:tc>
          <w:tcPr>
            <w:tcW w:w="13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1,50*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1-2</w:t>
            </w:r>
          </w:p>
        </w:tc>
        <w:tc>
          <w:tcPr>
            <w:tcW w:w="99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-</w:t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-</w:t>
            </w:r>
          </w:p>
        </w:tc>
        <w:tc>
          <w:tcPr>
            <w:tcW w:w="12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-</w:t>
            </w:r>
          </w:p>
        </w:tc>
      </w:tr>
      <w:tr w:rsidR="00AC14FF">
        <w:tc>
          <w:tcPr>
            <w:tcW w:w="2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1,00**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99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</w:t>
            </w:r>
          </w:p>
        </w:tc>
        <w:tc>
          <w:tcPr>
            <w:tcW w:w="11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</w:t>
            </w:r>
          </w:p>
        </w:tc>
        <w:tc>
          <w:tcPr>
            <w:tcW w:w="12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AC14FF">
        <w:tc>
          <w:tcPr>
            <w:tcW w:w="2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- на рекреационных территориях в жилых зонах и т.п.</w:t>
            </w:r>
          </w:p>
        </w:tc>
        <w:tc>
          <w:tcPr>
            <w:tcW w:w="13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1,50*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1-2</w:t>
            </w:r>
          </w:p>
        </w:tc>
        <w:tc>
          <w:tcPr>
            <w:tcW w:w="99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</w:t>
            </w:r>
          </w:p>
        </w:tc>
        <w:tc>
          <w:tcPr>
            <w:tcW w:w="11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</w:t>
            </w:r>
          </w:p>
        </w:tc>
        <w:tc>
          <w:tcPr>
            <w:tcW w:w="12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-</w:t>
            </w:r>
          </w:p>
        </w:tc>
        <w:tc>
          <w:tcPr>
            <w:tcW w:w="11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-</w:t>
            </w:r>
          </w:p>
        </w:tc>
        <w:tc>
          <w:tcPr>
            <w:tcW w:w="12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-</w:t>
            </w:r>
          </w:p>
        </w:tc>
      </w:tr>
      <w:tr w:rsidR="00AC14FF">
        <w:tc>
          <w:tcPr>
            <w:tcW w:w="2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1,00**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</w:tcPr>
          <w:p w:rsidR="00AC14FF" w:rsidRDefault="00AC14F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AC14FF">
        <w:tc>
          <w:tcPr>
            <w:tcW w:w="119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</w:pPr>
            <w:r>
              <w:t>* При движении в одном направлении. ** При движении в двух направлениях.</w:t>
            </w:r>
          </w:p>
        </w:tc>
      </w:tr>
    </w:tbl>
    <w:p w:rsidR="00AC14FF" w:rsidRDefault="00193DDC">
      <w:pPr>
        <w:pStyle w:val="a3"/>
        <w:spacing w:after="0"/>
        <w:ind w:left="0" w:right="0" w:firstLine="567"/>
        <w:jc w:val="both"/>
      </w:pPr>
      <w:r>
        <w:t>Поперечные уклоны элементов поперечного профиля следует принимать: - для проезжей части - минимальный - 10‰, максимальный - 30‰; - для тротуара - минимальный - 5‰, максимальный - 20‰; - для велодорожек - минимальный - 5‰, максимальный - 30‰.</w:t>
      </w:r>
    </w:p>
    <w:p w:rsidR="00AC14FF" w:rsidRDefault="00193DDC">
      <w:pPr>
        <w:pStyle w:val="a3"/>
        <w:spacing w:after="0"/>
        <w:ind w:left="0" w:right="0" w:firstLine="567"/>
        <w:jc w:val="both"/>
      </w:pPr>
      <w: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AC14FF" w:rsidRDefault="00193DDC">
      <w:pPr>
        <w:pStyle w:val="a3"/>
        <w:spacing w:after="0"/>
        <w:ind w:left="0" w:right="0" w:firstLine="567"/>
        <w:jc w:val="both"/>
      </w:pPr>
      <w:r>
        <w:t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м:</w:t>
      </w:r>
    </w:p>
    <w:tbl>
      <w:tblPr>
        <w:tblW w:w="4960" w:type="dxa"/>
        <w:tblCellMar>
          <w:left w:w="0" w:type="dxa"/>
          <w:right w:w="0" w:type="dxa"/>
        </w:tblCellMar>
        <w:tblLook w:val="0000"/>
      </w:tblPr>
      <w:tblGrid>
        <w:gridCol w:w="4250"/>
        <w:gridCol w:w="710"/>
      </w:tblGrid>
      <w:tr w:rsidR="00AC14FF">
        <w:tc>
          <w:tcPr>
            <w:tcW w:w="4250" w:type="dxa"/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- до проезжай части, опор, деревьев</w:t>
            </w:r>
          </w:p>
        </w:tc>
        <w:tc>
          <w:tcPr>
            <w:tcW w:w="710" w:type="dxa"/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0,75;</w:t>
            </w:r>
          </w:p>
        </w:tc>
      </w:tr>
      <w:tr w:rsidR="00AC14FF">
        <w:tc>
          <w:tcPr>
            <w:tcW w:w="4250" w:type="dxa"/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- до тротуаров</w:t>
            </w:r>
          </w:p>
        </w:tc>
        <w:tc>
          <w:tcPr>
            <w:tcW w:w="710" w:type="dxa"/>
            <w:shd w:val="clear" w:color="auto" w:fill="auto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0,5.</w:t>
            </w:r>
          </w:p>
        </w:tc>
      </w:tr>
    </w:tbl>
    <w:p w:rsidR="00AC14FF" w:rsidRDefault="00193DDC">
      <w:pPr>
        <w:pStyle w:val="a3"/>
        <w:spacing w:after="0"/>
        <w:ind w:left="0" w:right="0" w:firstLine="567"/>
        <w:jc w:val="both"/>
      </w:pPr>
      <w:r>
        <w:t>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tbl>
      <w:tblPr>
        <w:tblW w:w="1198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478"/>
        <w:gridCol w:w="1507"/>
      </w:tblGrid>
      <w:tr w:rsidR="00AC14FF">
        <w:tc>
          <w:tcPr>
            <w:tcW w:w="11985" w:type="dxa"/>
            <w:gridSpan w:val="2"/>
            <w:shd w:val="clear" w:color="auto" w:fill="FFFFFF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</w:pPr>
            <w:r>
      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 w:rsidR="00AC14FF">
        <w:tc>
          <w:tcPr>
            <w:tcW w:w="10478" w:type="dxa"/>
            <w:shd w:val="clear" w:color="auto" w:fill="FFFFFF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- мотоциклы и мотороллеры с колясками, мотоколяски</w:t>
            </w:r>
          </w:p>
        </w:tc>
        <w:tc>
          <w:tcPr>
            <w:tcW w:w="1507" w:type="dxa"/>
            <w:shd w:val="clear" w:color="auto" w:fill="FFFFFF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0,5;</w:t>
            </w:r>
          </w:p>
        </w:tc>
      </w:tr>
      <w:tr w:rsidR="00AC14FF">
        <w:tc>
          <w:tcPr>
            <w:tcW w:w="10478" w:type="dxa"/>
            <w:shd w:val="clear" w:color="auto" w:fill="FFFFFF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- мотоциклы и мотороллеры без колясок</w:t>
            </w:r>
          </w:p>
        </w:tc>
        <w:tc>
          <w:tcPr>
            <w:tcW w:w="1507" w:type="dxa"/>
            <w:shd w:val="clear" w:color="auto" w:fill="FFFFFF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0,28;</w:t>
            </w:r>
          </w:p>
        </w:tc>
      </w:tr>
      <w:tr w:rsidR="00AC14FF">
        <w:tc>
          <w:tcPr>
            <w:tcW w:w="10478" w:type="dxa"/>
            <w:shd w:val="clear" w:color="auto" w:fill="FFFFFF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- мопеды и велосипеды</w:t>
            </w:r>
          </w:p>
        </w:tc>
        <w:tc>
          <w:tcPr>
            <w:tcW w:w="1507" w:type="dxa"/>
            <w:shd w:val="clear" w:color="auto" w:fill="FFFFFF"/>
          </w:tcPr>
          <w:p w:rsidR="00AC14FF" w:rsidRDefault="00193D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0,1.</w:t>
            </w:r>
          </w:p>
        </w:tc>
      </w:tr>
    </w:tbl>
    <w:p w:rsidR="00AC14FF" w:rsidRDefault="00AC14FF">
      <w:pPr>
        <w:pStyle w:val="a3"/>
      </w:pPr>
    </w:p>
    <w:sectPr w:rsidR="00AC14FF" w:rsidSect="00AC14FF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1134"/>
  <w:characterSpacingControl w:val="doNotCompress"/>
  <w:compat/>
  <w:rsids>
    <w:rsidRoot w:val="00AC14FF"/>
    <w:rsid w:val="00193DDC"/>
    <w:rsid w:val="00AC14FF"/>
    <w:rsid w:val="00B96FAE"/>
    <w:rsid w:val="00F3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FF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AC14FF"/>
    <w:rPr>
      <w:rFonts w:ascii="Thorndale" w:hAnsi="Thorndale"/>
      <w:b/>
      <w:bCs/>
      <w:sz w:val="48"/>
      <w:szCs w:val="44"/>
    </w:rPr>
  </w:style>
  <w:style w:type="paragraph" w:customStyle="1" w:styleId="Heading4">
    <w:name w:val="Heading 4"/>
    <w:basedOn w:val="Heading"/>
    <w:next w:val="a3"/>
    <w:qFormat/>
    <w:rsid w:val="00AC14FF"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character" w:customStyle="1" w:styleId="EndnoteCharacters">
    <w:name w:val="Endnote Characters"/>
    <w:qFormat/>
    <w:rsid w:val="00AC14FF"/>
  </w:style>
  <w:style w:type="character" w:customStyle="1" w:styleId="FootnoteCharacters">
    <w:name w:val="Footnote Characters"/>
    <w:qFormat/>
    <w:rsid w:val="00AC14FF"/>
  </w:style>
  <w:style w:type="character" w:customStyle="1" w:styleId="InternetLink">
    <w:name w:val="Internet Link"/>
    <w:rsid w:val="00AC14FF"/>
    <w:rPr>
      <w:color w:val="000080"/>
      <w:u w:val="single"/>
    </w:rPr>
  </w:style>
  <w:style w:type="character" w:customStyle="1" w:styleId="StrongEmphasis">
    <w:name w:val="Strong Emphasis"/>
    <w:qFormat/>
    <w:rsid w:val="00AC14FF"/>
    <w:rPr>
      <w:b/>
      <w:bCs/>
    </w:rPr>
  </w:style>
  <w:style w:type="paragraph" w:customStyle="1" w:styleId="HorizontalLine">
    <w:name w:val="Horizontal Line"/>
    <w:basedOn w:val="a"/>
    <w:next w:val="a3"/>
    <w:qFormat/>
    <w:rsid w:val="00AC14FF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AC14FF"/>
    <w:rPr>
      <w:i/>
    </w:rPr>
  </w:style>
  <w:style w:type="paragraph" w:customStyle="1" w:styleId="TableContents">
    <w:name w:val="Table Contents"/>
    <w:basedOn w:val="a3"/>
    <w:qFormat/>
    <w:rsid w:val="00AC14FF"/>
  </w:style>
  <w:style w:type="paragraph" w:customStyle="1" w:styleId="Footer">
    <w:name w:val="Footer"/>
    <w:basedOn w:val="a"/>
    <w:rsid w:val="00AC14FF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AC14FF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AC14FF"/>
    <w:pPr>
      <w:suppressLineNumbers/>
    </w:pPr>
  </w:style>
  <w:style w:type="paragraph" w:customStyle="1" w:styleId="Caption">
    <w:name w:val="Caption"/>
    <w:basedOn w:val="a"/>
    <w:qFormat/>
    <w:rsid w:val="00AC14FF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AC14FF"/>
  </w:style>
  <w:style w:type="paragraph" w:styleId="a3">
    <w:name w:val="Body Text"/>
    <w:basedOn w:val="a"/>
    <w:rsid w:val="00AC14FF"/>
    <w:pPr>
      <w:spacing w:before="0" w:after="283"/>
    </w:pPr>
  </w:style>
  <w:style w:type="paragraph" w:customStyle="1" w:styleId="Heading">
    <w:name w:val="Heading"/>
    <w:basedOn w:val="a"/>
    <w:next w:val="a3"/>
    <w:qFormat/>
    <w:rsid w:val="00AC14FF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AC14FF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E4395CD8-32B0-15F1-AF37-5078FED0A55B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82b1f556-460b-46b5-b4e7-3dbe9fed51a5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96e20c02-1b12-465a-b64c-24aa9227000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stup.scli.ru:8111/content/act/387507c3-b80d-4c0d-9291-8cdc81673f2b.html" TargetMode="External"/><Relationship Id="rId10" Type="http://schemas.openxmlformats.org/officeDocument/2006/relationships/image" Target="http://ru48.registrnpa.ru:80/upload_images/139328/1_html_4bd57afdb7fc2bbf.jpg" TargetMode="External"/><Relationship Id="rId4" Type="http://schemas.openxmlformats.org/officeDocument/2006/relationships/hyperlink" Target="http://dostup.scli.ru:8111/content/act/387507c3-b80d-4c0d-9291-8cdc81673f2b.html" TargetMode="External"/><Relationship Id="rId9" Type="http://schemas.openxmlformats.org/officeDocument/2006/relationships/image" Target="http://ru48.registrnpa.ru:80/upload_images/139328/1_html_75b4d68e43909c3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2199</Words>
  <Characters>12538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2021-01-11T10:50:00Z</dcterms:created>
  <dcterms:modified xsi:type="dcterms:W3CDTF">2021-01-11T10:50:00Z</dcterms:modified>
  <dc:language>en-US</dc:language>
</cp:coreProperties>
</file>