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74" w:rsidRDefault="00B35A74" w:rsidP="00443238">
      <w:pPr>
        <w:spacing w:line="36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б мал" style="position:absolute;left:0;text-align:left;margin-left:0;margin-top:-19.2pt;width:42pt;height:51pt;z-index:251658240;visibility:visible;mso-position-horizontal:center;mso-position-horizontal-relative:margin;mso-position-vertical-relative:margin">
            <v:imagedata r:id="rId7" o:title=""/>
            <w10:wrap anchorx="margin" anchory="margin"/>
          </v:shape>
        </w:pict>
      </w:r>
    </w:p>
    <w:p w:rsidR="00B35A74" w:rsidRPr="00B06AF9" w:rsidRDefault="00B35A74" w:rsidP="00443238">
      <w:pPr>
        <w:spacing w:before="240"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РОССОШАНСКОГО СЕЛЬСКОГО ПОСЕЛЕНИЯ РЕПЬЁВСКОГО </w:t>
      </w:r>
      <w:r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B35A74" w:rsidRPr="00B06AF9" w:rsidRDefault="00B35A74" w:rsidP="00443238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B35A74" w:rsidRPr="00B06AF9" w:rsidRDefault="00B35A74" w:rsidP="00443238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«07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  </w:t>
      </w:r>
      <w:smartTag w:uri="urn:schemas-microsoft-com:office:smarttags" w:element="metricconverter">
        <w:smartTagPr>
          <w:attr w:name="ProductID" w:val="2017 г"/>
        </w:smartTagPr>
        <w:r w:rsidRPr="00B06AF9">
          <w:rPr>
            <w:rFonts w:ascii="Times New Roman" w:hAnsi="Times New Roman"/>
            <w:sz w:val="28"/>
            <w:szCs w:val="28"/>
            <w:u w:val="single"/>
            <w:lang w:eastAsia="en-US"/>
          </w:rPr>
          <w:t>2017 г</w:t>
        </w:r>
      </w:smartTag>
      <w:r>
        <w:rPr>
          <w:rFonts w:ascii="Times New Roman" w:hAnsi="Times New Roman"/>
          <w:sz w:val="28"/>
          <w:szCs w:val="28"/>
          <w:u w:val="single"/>
          <w:lang w:eastAsia="en-US"/>
        </w:rPr>
        <w:t>. № 71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B35A74" w:rsidRPr="00B06AF9" w:rsidRDefault="00B35A74" w:rsidP="00651900">
      <w:pPr>
        <w:spacing w:line="480" w:lineRule="auto"/>
        <w:ind w:right="482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  <w:r w:rsidRPr="00B06AF9">
        <w:rPr>
          <w:rFonts w:ascii="Times New Roman" w:hAnsi="Times New Roman"/>
          <w:sz w:val="24"/>
          <w:szCs w:val="24"/>
          <w:lang w:eastAsia="en-US"/>
        </w:rPr>
        <w:t xml:space="preserve">с. </w:t>
      </w:r>
      <w:r>
        <w:rPr>
          <w:rFonts w:ascii="Times New Roman" w:hAnsi="Times New Roman"/>
          <w:sz w:val="24"/>
          <w:szCs w:val="24"/>
          <w:lang w:eastAsia="en-US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</w:tblGrid>
      <w:tr w:rsidR="00B35A74" w:rsidRPr="00B06AF9" w:rsidTr="00277B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5A74" w:rsidRPr="00064C23" w:rsidRDefault="00B35A74" w:rsidP="00443238">
            <w:pPr>
              <w:tabs>
                <w:tab w:val="left" w:pos="720"/>
              </w:tabs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hAnsi="Times New Roman"/>
                <w:b/>
                <w:sz w:val="28"/>
                <w:szCs w:val="28"/>
              </w:rPr>
              <w:t>Об утверждении технологической схемы предоставления муниципальной услуги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  <w:r w:rsidRPr="00B06AF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B35A74" w:rsidRDefault="00B35A74" w:rsidP="00443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A74" w:rsidRPr="00B06AF9" w:rsidRDefault="00B35A74" w:rsidP="004432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B35A74" w:rsidRPr="00B06AF9" w:rsidRDefault="00B35A74" w:rsidP="0044323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>1. Утвердить технологическую схему предоставления муниципальной услуги «</w:t>
      </w:r>
      <w:r w:rsidRPr="00443238">
        <w:rPr>
          <w:rFonts w:ascii="Times New Roman" w:hAnsi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B06AF9">
        <w:rPr>
          <w:rFonts w:ascii="Times New Roman" w:hAnsi="Times New Roman"/>
          <w:sz w:val="28"/>
          <w:szCs w:val="28"/>
          <w:lang w:eastAsia="en-US"/>
        </w:rPr>
        <w:t>» согласно приложению.</w:t>
      </w:r>
    </w:p>
    <w:p w:rsidR="00B35A74" w:rsidRPr="00B06AF9" w:rsidRDefault="00B35A74" w:rsidP="0044323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>2. Разместить технологическую схему предоставления муниципальной услуги «</w:t>
      </w:r>
      <w:r w:rsidRPr="00443238">
        <w:rPr>
          <w:rFonts w:ascii="Times New Roman" w:hAnsi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» на официальном сайте </w:t>
      </w:r>
      <w:r>
        <w:rPr>
          <w:rFonts w:ascii="Times New Roman" w:hAnsi="Times New Roman"/>
          <w:sz w:val="28"/>
          <w:szCs w:val="28"/>
          <w:lang w:eastAsia="en-US"/>
        </w:rPr>
        <w:t>Россошанского сельского поселения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Репьевского муниципального района Воронежской области.</w:t>
      </w:r>
    </w:p>
    <w:p w:rsidR="00B35A74" w:rsidRPr="00B06AF9" w:rsidRDefault="00B35A74" w:rsidP="0044323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Контроль за исполнением настоящего распоряжения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Россошанского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Репьевского муниципального района </w:t>
      </w:r>
      <w:r>
        <w:rPr>
          <w:rFonts w:ascii="Times New Roman" w:hAnsi="Times New Roman"/>
          <w:sz w:val="28"/>
          <w:szCs w:val="28"/>
          <w:lang w:eastAsia="en-US"/>
        </w:rPr>
        <w:t>Сидельникову Г.П.</w:t>
      </w:r>
    </w:p>
    <w:p w:rsidR="00B35A74" w:rsidRDefault="00B35A74" w:rsidP="0044323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5A74" w:rsidRDefault="00B35A74" w:rsidP="00443238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5A74" w:rsidRDefault="00B35A74" w:rsidP="00443238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5A74" w:rsidRPr="00B06AF9" w:rsidRDefault="00B35A74" w:rsidP="00443238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>Россошанского                                                                                                В.И. Рахманина</w:t>
      </w:r>
    </w:p>
    <w:p w:rsidR="00B35A74" w:rsidRDefault="00B35A74" w:rsidP="00443238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</w:p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 w:rsidP="00D140E1">
      <w:pPr>
        <w:jc w:val="both"/>
      </w:pPr>
    </w:p>
    <w:p w:rsidR="00B35A74" w:rsidRPr="00D727E3" w:rsidRDefault="00B35A74" w:rsidP="00D140E1">
      <w:pPr>
        <w:jc w:val="both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D727E3">
        <w:rPr>
          <w:rFonts w:ascii="Times New Roman" w:hAnsi="Times New Roman"/>
          <w:b/>
        </w:rPr>
        <w:t>ТИПОВАЯ ТЕХНОЛОГИЧЕСКАЯ СХЕМА</w:t>
      </w:r>
    </w:p>
    <w:p w:rsidR="00B35A74" w:rsidRPr="00D727E3" w:rsidRDefault="00B35A74" w:rsidP="00443238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ПРЕДОСТАВЛЕНИЯ МУНИЦИПАЛЬНОЙ УСЛУГИ</w:t>
      </w:r>
    </w:p>
    <w:p w:rsidR="00B35A74" w:rsidRPr="00D727E3" w:rsidRDefault="00B35A74" w:rsidP="00443238">
      <w:pPr>
        <w:pStyle w:val="Heading1"/>
        <w:spacing w:before="0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5"/>
        <w:gridCol w:w="8931"/>
      </w:tblGrid>
      <w:tr w:rsidR="00B35A74" w:rsidRPr="00D727E3" w:rsidTr="00EE2B34">
        <w:tc>
          <w:tcPr>
            <w:tcW w:w="959" w:type="dxa"/>
            <w:vAlign w:val="center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Значение параметра/состояние</w:t>
            </w:r>
          </w:p>
        </w:tc>
      </w:tr>
      <w:tr w:rsidR="00B35A74" w:rsidRPr="00D727E3" w:rsidTr="00EE2B34">
        <w:tc>
          <w:tcPr>
            <w:tcW w:w="959" w:type="dxa"/>
            <w:vAlign w:val="center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8931" w:type="dxa"/>
            <w:vAlign w:val="center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</w:tr>
      <w:tr w:rsidR="00B35A74" w:rsidRPr="00D727E3" w:rsidTr="00EE2B34">
        <w:tc>
          <w:tcPr>
            <w:tcW w:w="9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524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Администрация муниципального образования</w:t>
            </w:r>
          </w:p>
        </w:tc>
      </w:tr>
      <w:tr w:rsidR="00B35A74" w:rsidRPr="00D727E3" w:rsidTr="00EE2B34">
        <w:tc>
          <w:tcPr>
            <w:tcW w:w="9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524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Номер услуги в федеральном реестре</w:t>
            </w:r>
            <w:r w:rsidRPr="00EE2B34">
              <w:rPr>
                <w:rStyle w:val="FootnoteReference"/>
                <w:rFonts w:ascii="Times New Roman" w:hAnsi="Times New Roman"/>
                <w:sz w:val="22"/>
              </w:rPr>
              <w:footnoteReference w:id="1"/>
            </w:r>
          </w:p>
        </w:tc>
        <w:tc>
          <w:tcPr>
            <w:tcW w:w="8931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sz w:val="22"/>
              </w:rPr>
              <w:t>3640100010000845456</w:t>
            </w:r>
          </w:p>
        </w:tc>
      </w:tr>
      <w:tr w:rsidR="00B35A74" w:rsidRPr="00D727E3" w:rsidTr="00EE2B34">
        <w:tc>
          <w:tcPr>
            <w:tcW w:w="9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524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B35A74" w:rsidRPr="00EE2B34" w:rsidRDefault="00B35A74" w:rsidP="00EE2B34">
            <w:pPr>
              <w:pStyle w:val="ConsPlusNormal"/>
              <w:ind w:left="-85" w:right="-85"/>
              <w:jc w:val="both"/>
              <w:rPr>
                <w:rFonts w:ascii="Calibri" w:hAnsi="Calibri"/>
              </w:rPr>
            </w:pPr>
            <w:r w:rsidRPr="00EE2B34">
              <w:rPr>
                <w:rFonts w:ascii="Calibri" w:hAnsi="Calibri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9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524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B35A74" w:rsidRPr="00EE2B34" w:rsidRDefault="00B35A74" w:rsidP="00EE2B34">
            <w:pPr>
              <w:pStyle w:val="ConsPlusNormal"/>
              <w:ind w:left="-85" w:right="-85"/>
              <w:jc w:val="both"/>
              <w:rPr>
                <w:rFonts w:ascii="Calibri" w:hAnsi="Calibri"/>
              </w:rPr>
            </w:pPr>
            <w:r w:rsidRPr="00EE2B34">
              <w:rPr>
                <w:rFonts w:ascii="Calibri" w:hAnsi="Calibri"/>
              </w:rPr>
              <w:t>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9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524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Административный регламент предоставления муниципальной услуги</w:t>
            </w:r>
            <w:r w:rsidRPr="00EE2B34">
              <w:rPr>
                <w:rStyle w:val="FootnoteReference"/>
                <w:rFonts w:ascii="Times New Roman" w:hAnsi="Times New Roman"/>
                <w:sz w:val="22"/>
              </w:rPr>
              <w:footnoteReference w:id="2"/>
            </w:r>
          </w:p>
        </w:tc>
        <w:tc>
          <w:tcPr>
            <w:tcW w:w="8931" w:type="dxa"/>
          </w:tcPr>
          <w:p w:rsidR="00B35A74" w:rsidRPr="00EE2B34" w:rsidRDefault="00B35A74" w:rsidP="00EE2B34">
            <w:pPr>
              <w:ind w:left="-85" w:right="-85"/>
              <w:jc w:val="left"/>
              <w:rPr>
                <w:rFonts w:ascii="Times New Roman" w:hAnsi="Times New Roman"/>
                <w:sz w:val="22"/>
              </w:rPr>
            </w:pPr>
            <w:bookmarkStart w:id="1" w:name="P31"/>
            <w:bookmarkEnd w:id="1"/>
            <w:r w:rsidRPr="00EE2B34">
              <w:rPr>
                <w:rFonts w:ascii="Times New Roman" w:hAnsi="Times New Roman"/>
                <w:sz w:val="22"/>
              </w:rPr>
              <w:t>Постан</w:t>
            </w:r>
            <w:r>
              <w:rPr>
                <w:rFonts w:ascii="Times New Roman" w:hAnsi="Times New Roman"/>
                <w:sz w:val="22"/>
              </w:rPr>
              <w:t>овление администрации Россошанского</w:t>
            </w:r>
            <w:r w:rsidRPr="00EE2B34">
              <w:rPr>
                <w:rFonts w:ascii="Times New Roman" w:hAnsi="Times New Roman"/>
                <w:sz w:val="22"/>
              </w:rPr>
              <w:t xml:space="preserve"> сельского поселения Репьёв</w:t>
            </w:r>
            <w:r>
              <w:rPr>
                <w:rFonts w:ascii="Times New Roman" w:hAnsi="Times New Roman"/>
                <w:sz w:val="22"/>
              </w:rPr>
              <w:t>ского муниципального района № 43</w:t>
            </w:r>
            <w:r w:rsidRPr="00EE2B34">
              <w:rPr>
                <w:rFonts w:ascii="Times New Roman" w:hAnsi="Times New Roman"/>
                <w:sz w:val="22"/>
              </w:rPr>
              <w:t xml:space="preserve"> от 10.06.2016 г.</w:t>
            </w:r>
          </w:p>
        </w:tc>
      </w:tr>
      <w:tr w:rsidR="00B35A74" w:rsidRPr="00D727E3" w:rsidTr="00EE2B34">
        <w:tc>
          <w:tcPr>
            <w:tcW w:w="9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524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Перечень «подуслуг»</w:t>
            </w:r>
          </w:p>
        </w:tc>
        <w:tc>
          <w:tcPr>
            <w:tcW w:w="893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B35A74" w:rsidRPr="00D727E3" w:rsidTr="00EE2B34">
        <w:tc>
          <w:tcPr>
            <w:tcW w:w="9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524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Способы оценки качества предоставления муниципальной услуги</w:t>
            </w:r>
            <w:r w:rsidRPr="00EE2B34">
              <w:rPr>
                <w:rStyle w:val="FootnoteReference"/>
                <w:rFonts w:ascii="Times New Roman" w:hAnsi="Times New Roman"/>
                <w:sz w:val="22"/>
              </w:rPr>
              <w:footnoteReference w:id="3"/>
            </w:r>
          </w:p>
        </w:tc>
        <w:tc>
          <w:tcPr>
            <w:tcW w:w="893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радиотелефонная связь;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терминальные устройства в МФЦ;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терминальные устройства в органе местного самоуправления;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единый портал государственных услуг;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региональный портал государственных услуг;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официальный сайт органа;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другие способы</w:t>
            </w:r>
          </w:p>
        </w:tc>
      </w:tr>
    </w:tbl>
    <w:p w:rsidR="00B35A74" w:rsidRPr="00D727E3" w:rsidRDefault="00B35A74" w:rsidP="00443238">
      <w:pPr>
        <w:rPr>
          <w:rFonts w:ascii="Times New Roman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B35A74" w:rsidRPr="00D727E3" w:rsidRDefault="00B35A74" w:rsidP="00443238">
      <w:pPr>
        <w:pStyle w:val="Heading1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2. «ОБЩИЕ СВЕДЕНИЯ О «ПОДУСЛУГАХ»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B35A74" w:rsidRPr="00D727E3" w:rsidTr="00EE2B34">
        <w:tc>
          <w:tcPr>
            <w:tcW w:w="2801" w:type="dxa"/>
            <w:gridSpan w:val="2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получения результата «подуслуги»</w:t>
            </w:r>
          </w:p>
        </w:tc>
      </w:tr>
      <w:tr w:rsidR="00B35A74" w:rsidRPr="00D727E3" w:rsidTr="00EE2B34">
        <w:tc>
          <w:tcPr>
            <w:tcW w:w="152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0" w:type="dxa"/>
            <w:vMerge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32" w:type="dxa"/>
            <w:vMerge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094" w:type="dxa"/>
            <w:vMerge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реквизиты нормативного правового акта, являющего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ся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B35A74" w:rsidRPr="00D727E3" w:rsidTr="00EE2B34">
        <w:tc>
          <w:tcPr>
            <w:tcW w:w="152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2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70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03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09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1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113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127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9</w:t>
            </w:r>
          </w:p>
        </w:tc>
        <w:tc>
          <w:tcPr>
            <w:tcW w:w="156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11</w:t>
            </w:r>
          </w:p>
        </w:tc>
      </w:tr>
      <w:tr w:rsidR="00B35A74" w:rsidRPr="00D727E3" w:rsidTr="00EE2B34">
        <w:tc>
          <w:tcPr>
            <w:tcW w:w="14992" w:type="dxa"/>
            <w:gridSpan w:val="11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1. Наименование «подуслуги»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152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10 раб. дн.</w:t>
            </w:r>
          </w:p>
        </w:tc>
        <w:tc>
          <w:tcPr>
            <w:tcW w:w="12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10 раб. дн.</w:t>
            </w:r>
          </w:p>
        </w:tc>
        <w:tc>
          <w:tcPr>
            <w:tcW w:w="141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</w:t>
            </w:r>
            <w:r w:rsidRPr="00EE2B34">
              <w:rPr>
                <w:rFonts w:ascii="Times New Roman" w:hAnsi="Times New Roman"/>
                <w:sz w:val="22"/>
              </w:rPr>
              <w:tab/>
              <w:t>с заявлением обратилось ненадлежащее лицо;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</w:t>
            </w:r>
            <w:r w:rsidRPr="00EE2B34">
              <w:rPr>
                <w:rFonts w:ascii="Times New Roman" w:hAnsi="Times New Roman"/>
                <w:sz w:val="22"/>
              </w:rPr>
              <w:tab/>
              <w:t>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право пользования обмениваемым жилым помещением оспаривается в судебном порядке;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обмениваемое жилое помещение признано в установленном порядке непригодным для проживания;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непредставление заявителем документов, необходимых для оказания услуги.</w:t>
            </w:r>
          </w:p>
        </w:tc>
        <w:tc>
          <w:tcPr>
            <w:tcW w:w="103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09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1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13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- в орган на бумажном носителе; 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посредством почтовой связи в орган;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- в МФЦ на бумажном носителе; 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через Портал государственных и муниципальных услуг Воронежской области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 органе на бумажном носителе;</w:t>
            </w:r>
          </w:p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почтовая связь;</w:t>
            </w:r>
          </w:p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 МФЦ на бумажном носителе, полученном из органа</w:t>
            </w:r>
          </w:p>
        </w:tc>
      </w:tr>
    </w:tbl>
    <w:p w:rsidR="00B35A74" w:rsidRPr="00D727E3" w:rsidRDefault="00B35A74" w:rsidP="00443238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br w:type="page"/>
      </w:r>
    </w:p>
    <w:p w:rsidR="00B35A74" w:rsidRPr="00D727E3" w:rsidRDefault="00B35A74" w:rsidP="00443238">
      <w:pPr>
        <w:pStyle w:val="Heading1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3. «СВЕДЕНИЯ О ЗАЯВИТЕЛЯХ «ПОДУСЛУГИ»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B35A74" w:rsidRPr="00D727E3" w:rsidTr="00EE2B34">
        <w:tc>
          <w:tcPr>
            <w:tcW w:w="657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171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Наличие возможности подачи заявления на предоставление «подуслуги» представителя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ми заявителя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35A74" w:rsidRPr="00D727E3" w:rsidTr="00EE2B34">
        <w:tc>
          <w:tcPr>
            <w:tcW w:w="657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71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210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227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98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272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8</w:t>
            </w:r>
          </w:p>
        </w:tc>
      </w:tr>
      <w:tr w:rsidR="00B35A74" w:rsidRPr="00D727E3" w:rsidTr="00EE2B34">
        <w:tc>
          <w:tcPr>
            <w:tcW w:w="14992" w:type="dxa"/>
            <w:gridSpan w:val="8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1. Наименование «подуслуги»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rPr>
          <w:trHeight w:val="643"/>
        </w:trPr>
        <w:tc>
          <w:tcPr>
            <w:tcW w:w="657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719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граждане, являющиеся нанимателями жилых помещений муниципального жилищного фонда</w:t>
            </w:r>
          </w:p>
        </w:tc>
        <w:tc>
          <w:tcPr>
            <w:tcW w:w="2100" w:type="dxa"/>
            <w:vMerge w:val="restart"/>
          </w:tcPr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Документ, удостоверяющий личность</w:t>
            </w:r>
          </w:p>
        </w:tc>
        <w:tc>
          <w:tcPr>
            <w:tcW w:w="2272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Лицо, действующее от имени заявителя на основании договора, доверенности или в силу закона</w:t>
            </w:r>
          </w:p>
        </w:tc>
        <w:tc>
          <w:tcPr>
            <w:tcW w:w="198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B35A74" w:rsidRPr="00D727E3" w:rsidTr="00EE2B34">
        <w:trPr>
          <w:trHeight w:val="1040"/>
        </w:trPr>
        <w:tc>
          <w:tcPr>
            <w:tcW w:w="657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719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vMerge/>
          </w:tcPr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2272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Доверенность</w:t>
            </w:r>
          </w:p>
        </w:tc>
        <w:tc>
          <w:tcPr>
            <w:tcW w:w="272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доверенности,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B35A74" w:rsidRPr="00D727E3" w:rsidTr="00EE2B34">
        <w:trPr>
          <w:trHeight w:val="1696"/>
        </w:trPr>
        <w:tc>
          <w:tcPr>
            <w:tcW w:w="657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719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2100" w:type="dxa"/>
            <w:vMerge/>
          </w:tcPr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2272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Документ, подтверждающий право подавать от имени заявителя</w:t>
            </w:r>
          </w:p>
        </w:tc>
        <w:tc>
          <w:tcPr>
            <w:tcW w:w="272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B35A74" w:rsidRPr="00D727E3" w:rsidRDefault="00B35A74" w:rsidP="00443238">
      <w:pPr>
        <w:jc w:val="both"/>
        <w:rPr>
          <w:rFonts w:ascii="Times New Roman" w:hAnsi="Times New Roman"/>
        </w:rPr>
      </w:pPr>
    </w:p>
    <w:p w:rsidR="00B35A74" w:rsidRPr="00D727E3" w:rsidRDefault="00B35A74" w:rsidP="00443238">
      <w:pPr>
        <w:rPr>
          <w:rFonts w:ascii="Times New Roman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B35A74" w:rsidRPr="00D727E3" w:rsidRDefault="00B35A74" w:rsidP="00443238">
      <w:pPr>
        <w:pStyle w:val="Heading1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4. «ДОКУМЕНТЫ, ПРЕДОСТАВЛЯЕМЫЕ ЗАЯВИТЕЛЕМ ДЛЯ ПОЛУЧЕНИЯ «ПОДУСЛУГИ»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1584"/>
        <w:gridCol w:w="2551"/>
        <w:gridCol w:w="1842"/>
        <w:gridCol w:w="2269"/>
        <w:gridCol w:w="2693"/>
        <w:gridCol w:w="1843"/>
        <w:gridCol w:w="1701"/>
      </w:tblGrid>
      <w:tr w:rsidR="00B35A74" w:rsidRPr="00D727E3" w:rsidTr="00EE2B34">
        <w:tc>
          <w:tcPr>
            <w:tcW w:w="68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158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Категория документа</w:t>
            </w:r>
          </w:p>
        </w:tc>
        <w:tc>
          <w:tcPr>
            <w:tcW w:w="255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 xml:space="preserve">Количество необходимых экземпляров документа с указанием </w:t>
            </w:r>
            <w:r w:rsidRPr="00EE2B34">
              <w:rPr>
                <w:rFonts w:ascii="Times New Roman" w:hAnsi="Times New Roman"/>
                <w:b/>
                <w:i/>
                <w:sz w:val="22"/>
              </w:rPr>
              <w:t>подлинник/копия</w:t>
            </w:r>
          </w:p>
        </w:tc>
        <w:tc>
          <w:tcPr>
            <w:tcW w:w="226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 xml:space="preserve">Установленные требования 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к документу</w:t>
            </w:r>
            <w:r w:rsidRPr="00EE2B34">
              <w:rPr>
                <w:rStyle w:val="FootnoteReference"/>
                <w:rFonts w:ascii="Times New Roman" w:hAnsi="Times New Roman"/>
                <w:b/>
                <w:sz w:val="22"/>
              </w:rPr>
              <w:footnoteReference w:id="4"/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Форма (шаблон) документа</w:t>
            </w:r>
            <w:r w:rsidRPr="00EE2B34">
              <w:rPr>
                <w:rFonts w:ascii="Times New Roman" w:hAnsi="Times New Roman"/>
                <w:b/>
                <w:sz w:val="22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Образец документа/заполнения документа</w:t>
            </w:r>
            <w:r w:rsidRPr="00EE2B34">
              <w:rPr>
                <w:rFonts w:ascii="Times New Roman" w:hAnsi="Times New Roman"/>
                <w:b/>
                <w:sz w:val="22"/>
                <w:vertAlign w:val="superscript"/>
              </w:rPr>
              <w:t>4</w:t>
            </w:r>
          </w:p>
        </w:tc>
      </w:tr>
      <w:tr w:rsidR="00B35A74" w:rsidRPr="00D727E3" w:rsidTr="00EE2B34">
        <w:tc>
          <w:tcPr>
            <w:tcW w:w="68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58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255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8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226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269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8</w:t>
            </w:r>
          </w:p>
        </w:tc>
      </w:tr>
      <w:tr w:rsidR="00B35A74" w:rsidRPr="00D727E3" w:rsidTr="00EE2B34">
        <w:tc>
          <w:tcPr>
            <w:tcW w:w="15167" w:type="dxa"/>
            <w:gridSpan w:val="8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1. Наименование «подуслуги»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684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 Заявление</w:t>
            </w:r>
          </w:p>
        </w:tc>
        <w:tc>
          <w:tcPr>
            <w:tcW w:w="18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 экз. подлинник</w:t>
            </w:r>
          </w:p>
        </w:tc>
        <w:tc>
          <w:tcPr>
            <w:tcW w:w="226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 нет</w:t>
            </w:r>
          </w:p>
        </w:tc>
        <w:tc>
          <w:tcPr>
            <w:tcW w:w="269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 Заявление должно быть подписано заявителем, членами семьи или их уполномоченными представителями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Приложение №1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Приложение №</w:t>
            </w:r>
          </w:p>
        </w:tc>
      </w:tr>
      <w:tr w:rsidR="00B35A74" w:rsidRPr="00D727E3" w:rsidTr="00EE2B34">
        <w:tc>
          <w:tcPr>
            <w:tcW w:w="684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2551" w:type="dxa"/>
          </w:tcPr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      </w:r>
          </w:p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 экз.</w:t>
            </w:r>
          </w:p>
        </w:tc>
        <w:tc>
          <w:tcPr>
            <w:tcW w:w="226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нет </w:t>
            </w:r>
          </w:p>
        </w:tc>
        <w:tc>
          <w:tcPr>
            <w:tcW w:w="269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</w:tr>
      <w:tr w:rsidR="00B35A74" w:rsidRPr="00D727E3" w:rsidTr="00EE2B34">
        <w:tc>
          <w:tcPr>
            <w:tcW w:w="684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договор об обмене жилыми помещениями, занимаемыми по договорам социального найма</w:t>
            </w:r>
          </w:p>
        </w:tc>
        <w:tc>
          <w:tcPr>
            <w:tcW w:w="2551" w:type="dxa"/>
          </w:tcPr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- договор об обмене жилыми помещениями, занимаемыми по договорам социального найма </w:t>
            </w:r>
          </w:p>
        </w:tc>
        <w:tc>
          <w:tcPr>
            <w:tcW w:w="18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 экз., подлинник</w:t>
            </w:r>
          </w:p>
        </w:tc>
        <w:tc>
          <w:tcPr>
            <w:tcW w:w="226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269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</w:tr>
      <w:tr w:rsidR="00B35A74" w:rsidRPr="00D727E3" w:rsidTr="00EE2B34">
        <w:tc>
          <w:tcPr>
            <w:tcW w:w="684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согласие проживающих совместно с нанимателем членов семьи</w:t>
            </w:r>
          </w:p>
        </w:tc>
        <w:tc>
          <w:tcPr>
            <w:tcW w:w="2551" w:type="dxa"/>
          </w:tcPr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согласие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 экз.</w:t>
            </w:r>
          </w:p>
        </w:tc>
        <w:tc>
          <w:tcPr>
            <w:tcW w:w="2269" w:type="dxa"/>
          </w:tcPr>
          <w:p w:rsidR="00B35A74" w:rsidRPr="00EE2B34" w:rsidRDefault="00B35A74" w:rsidP="00EE2B34">
            <w:pPr>
              <w:ind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</w:tr>
      <w:tr w:rsidR="00B35A74" w:rsidRPr="00D727E3" w:rsidTr="00EE2B34">
        <w:tc>
          <w:tcPr>
            <w:tcW w:w="684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согласие органов опеки и попечительства</w:t>
            </w:r>
          </w:p>
        </w:tc>
        <w:tc>
          <w:tcPr>
            <w:tcW w:w="2551" w:type="dxa"/>
          </w:tcPr>
          <w:p w:rsidR="00B35A74" w:rsidRPr="00EE2B34" w:rsidRDefault="00B35A74" w:rsidP="00277BE5">
            <w:pPr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согласие органов опеки и попечительства</w:t>
            </w:r>
          </w:p>
        </w:tc>
        <w:tc>
          <w:tcPr>
            <w:tcW w:w="18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 экз.</w:t>
            </w:r>
          </w:p>
        </w:tc>
        <w:tc>
          <w:tcPr>
            <w:tcW w:w="226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если в жилом помещении, подлежащем обмену, проживают несовершеннолетние, недееспособные или ограниченно дееспособные граждане, являющиеся членами семьи нанимателя данного жилого помещения</w:t>
            </w:r>
          </w:p>
        </w:tc>
        <w:tc>
          <w:tcPr>
            <w:tcW w:w="269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__</w:t>
            </w:r>
          </w:p>
        </w:tc>
      </w:tr>
    </w:tbl>
    <w:p w:rsidR="00B35A74" w:rsidRPr="00D727E3" w:rsidRDefault="00B35A74" w:rsidP="00443238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br w:type="page"/>
      </w:r>
    </w:p>
    <w:p w:rsidR="00B35A74" w:rsidRPr="00D727E3" w:rsidRDefault="00B35A74" w:rsidP="00443238">
      <w:pPr>
        <w:pStyle w:val="Heading1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B35A74" w:rsidRPr="00D727E3" w:rsidTr="00EE2B34">
        <w:tc>
          <w:tcPr>
            <w:tcW w:w="1242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Реквизиты актуальной технологической карты межведомственного взаимодействия</w:t>
            </w:r>
            <w:r w:rsidRPr="00EE2B34">
              <w:rPr>
                <w:rFonts w:ascii="Times New Roman" w:hAnsi="Times New Roman"/>
                <w:b/>
                <w:sz w:val="22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  <w:lang w:val="en-US"/>
              </w:rPr>
              <w:t>SID</w:t>
            </w:r>
            <w:r w:rsidRPr="00EE2B34">
              <w:rPr>
                <w:rFonts w:ascii="Times New Roman" w:hAnsi="Times New Roman"/>
                <w:b/>
                <w:sz w:val="22"/>
              </w:rPr>
              <w:t xml:space="preserve"> электронного сервиса / наименование вида сведений</w:t>
            </w:r>
            <w:r w:rsidRPr="00EE2B34">
              <w:rPr>
                <w:rStyle w:val="FootnoteReference"/>
                <w:rFonts w:ascii="Times New Roman" w:hAnsi="Times New Roman"/>
                <w:b/>
                <w:sz w:val="22"/>
              </w:rPr>
              <w:footnoteReference w:id="5"/>
            </w:r>
          </w:p>
        </w:tc>
        <w:tc>
          <w:tcPr>
            <w:tcW w:w="1418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Срок осуществления межведомственного информационного взаимодействия</w:t>
            </w:r>
            <w:r w:rsidRPr="00EE2B34">
              <w:rPr>
                <w:rFonts w:ascii="Times New Roman" w:hAnsi="Times New Roman"/>
                <w:b/>
                <w:sz w:val="22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Форма (шаблон) межведомственного запроса и ответа на межведомственный запрос</w:t>
            </w:r>
            <w:r w:rsidRPr="00EE2B34">
              <w:rPr>
                <w:rStyle w:val="FootnoteReference"/>
                <w:rFonts w:ascii="Times New Roman" w:hAnsi="Times New Roman"/>
                <w:b/>
                <w:sz w:val="22"/>
              </w:rPr>
              <w:footnoteReference w:id="6"/>
            </w:r>
          </w:p>
        </w:tc>
        <w:tc>
          <w:tcPr>
            <w:tcW w:w="1538" w:type="dxa"/>
          </w:tcPr>
          <w:p w:rsidR="00B35A74" w:rsidRPr="00EE2B34" w:rsidRDefault="00B35A74" w:rsidP="00277BE5">
            <w:pPr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Образец заполнения формы межведомственного запроса и ответа на межведомственный запрос</w:t>
            </w:r>
            <w:r w:rsidRPr="00EE2B34">
              <w:rPr>
                <w:rFonts w:ascii="Times New Roman" w:hAnsi="Times New Roman"/>
                <w:b/>
                <w:sz w:val="22"/>
                <w:vertAlign w:val="superscript"/>
              </w:rPr>
              <w:t>6</w:t>
            </w:r>
          </w:p>
        </w:tc>
      </w:tr>
      <w:tr w:rsidR="00B35A74" w:rsidRPr="00D727E3" w:rsidTr="00EE2B34">
        <w:tc>
          <w:tcPr>
            <w:tcW w:w="124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226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90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20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41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15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153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9</w:t>
            </w:r>
          </w:p>
        </w:tc>
      </w:tr>
      <w:tr w:rsidR="00B35A74" w:rsidRPr="00D727E3" w:rsidTr="00EE2B34">
        <w:tc>
          <w:tcPr>
            <w:tcW w:w="15112" w:type="dxa"/>
            <w:gridSpan w:val="9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1. Наименование «подуслуги»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1242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документы, подтверждающие право пользования жилым помещением, занимаемым заявителем и членами его семьи (ордер, договор социального найма, решение о предоставлении жилого помещения)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Администрация муниципального образования</w:t>
            </w:r>
          </w:p>
        </w:tc>
        <w:tc>
          <w:tcPr>
            <w:tcW w:w="1209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38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</w:p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</w:p>
    <w:p w:rsidR="00B35A74" w:rsidRPr="00D727E3" w:rsidRDefault="00B35A74" w:rsidP="00443238">
      <w:pPr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br w:type="page"/>
      </w:r>
    </w:p>
    <w:p w:rsidR="00B35A74" w:rsidRPr="00D727E3" w:rsidRDefault="00B35A74" w:rsidP="00443238">
      <w:pPr>
        <w:pStyle w:val="Heading1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6. «РЕЗУЛЬТАТ «ПОДУСЛУГИ»</w:t>
      </w: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2552"/>
        <w:gridCol w:w="1701"/>
        <w:gridCol w:w="1558"/>
        <w:gridCol w:w="1559"/>
        <w:gridCol w:w="1985"/>
        <w:gridCol w:w="1276"/>
        <w:gridCol w:w="1396"/>
      </w:tblGrid>
      <w:tr w:rsidR="00B35A74" w:rsidRPr="00D727E3" w:rsidTr="00EE2B34">
        <w:tc>
          <w:tcPr>
            <w:tcW w:w="534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Документ/документы, являющийся (иеся) результатом «подуслуги»</w:t>
            </w:r>
          </w:p>
        </w:tc>
        <w:tc>
          <w:tcPr>
            <w:tcW w:w="2552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Требования к документу/документам, являющемуся (имся) результатом «подуслуги»</w:t>
            </w:r>
            <w:r w:rsidRPr="00EE2B34">
              <w:rPr>
                <w:rStyle w:val="FootnoteReference"/>
                <w:rFonts w:ascii="Times New Roman" w:hAnsi="Times New Roman"/>
                <w:b/>
                <w:sz w:val="22"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Характеристика результата (положительный/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отрицательный)</w:t>
            </w:r>
          </w:p>
        </w:tc>
        <w:tc>
          <w:tcPr>
            <w:tcW w:w="1558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Форма документа/ документов, являющегося (ихся) результатом «подуслуги»</w:t>
            </w:r>
          </w:p>
        </w:tc>
        <w:tc>
          <w:tcPr>
            <w:tcW w:w="1559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Образец документа/ документов, являющегося (ихся) результатом «подуслуги»</w:t>
            </w:r>
          </w:p>
        </w:tc>
        <w:tc>
          <w:tcPr>
            <w:tcW w:w="1985" w:type="dxa"/>
            <w:vMerge w:val="restart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получения результата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Срок хранения невостребованных заявителем результатов «подуслуги»</w:t>
            </w:r>
          </w:p>
        </w:tc>
      </w:tr>
      <w:tr w:rsidR="00B35A74" w:rsidRPr="00D727E3" w:rsidTr="00EE2B34">
        <w:tc>
          <w:tcPr>
            <w:tcW w:w="534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8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vMerge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в органе</w:t>
            </w:r>
          </w:p>
        </w:tc>
        <w:tc>
          <w:tcPr>
            <w:tcW w:w="139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в МФЦ</w:t>
            </w:r>
          </w:p>
        </w:tc>
      </w:tr>
      <w:tr w:rsidR="00B35A74" w:rsidRPr="00D727E3" w:rsidTr="00EE2B34">
        <w:tc>
          <w:tcPr>
            <w:tcW w:w="53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28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2552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558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55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7</w:t>
            </w:r>
          </w:p>
        </w:tc>
        <w:tc>
          <w:tcPr>
            <w:tcW w:w="12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8</w:t>
            </w:r>
          </w:p>
        </w:tc>
        <w:tc>
          <w:tcPr>
            <w:tcW w:w="139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9</w:t>
            </w:r>
          </w:p>
        </w:tc>
      </w:tr>
      <w:tr w:rsidR="00B35A74" w:rsidRPr="00D727E3" w:rsidTr="00EE2B34">
        <w:tc>
          <w:tcPr>
            <w:tcW w:w="15396" w:type="dxa"/>
            <w:gridSpan w:val="9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1. Наименование «подуслуги»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534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</w:t>
            </w:r>
          </w:p>
        </w:tc>
        <w:tc>
          <w:tcPr>
            <w:tcW w:w="2552" w:type="dxa"/>
          </w:tcPr>
          <w:p w:rsidR="00B35A74" w:rsidRPr="00EE2B34" w:rsidRDefault="00B35A74" w:rsidP="00277BE5">
            <w:pPr>
              <w:rPr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Положительный </w:t>
            </w:r>
          </w:p>
        </w:tc>
        <w:tc>
          <w:tcPr>
            <w:tcW w:w="1558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Приложение №</w:t>
            </w:r>
          </w:p>
        </w:tc>
        <w:tc>
          <w:tcPr>
            <w:tcW w:w="1559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Приложение №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почтовая связь;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 органе на бумажном носителе;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</w:tr>
      <w:tr w:rsidR="00B35A74" w:rsidRPr="00D727E3" w:rsidTr="00EE2B34">
        <w:tc>
          <w:tcPr>
            <w:tcW w:w="534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85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35A74" w:rsidRPr="00EE2B34" w:rsidRDefault="00B35A74" w:rsidP="00EE2B34">
            <w:pPr>
              <w:pStyle w:val="ConsPlusNormal"/>
              <w:ind w:right="-85"/>
              <w:jc w:val="both"/>
              <w:rPr>
                <w:rFonts w:ascii="Calibri" w:hAnsi="Calibri"/>
              </w:rPr>
            </w:pPr>
            <w:r w:rsidRPr="00EE2B34">
              <w:rPr>
                <w:rFonts w:ascii="Calibri" w:hAnsi="Calibri"/>
              </w:rPr>
              <w:t>решение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      </w:r>
          </w:p>
        </w:tc>
        <w:tc>
          <w:tcPr>
            <w:tcW w:w="2552" w:type="dxa"/>
          </w:tcPr>
          <w:p w:rsidR="00B35A74" w:rsidRPr="00EE2B34" w:rsidRDefault="00B35A74" w:rsidP="00277BE5">
            <w:pPr>
              <w:rPr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 Наличие основания отказа в предоставлении услуги</w:t>
            </w:r>
          </w:p>
        </w:tc>
        <w:tc>
          <w:tcPr>
            <w:tcW w:w="1701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Отрицательный</w:t>
            </w:r>
          </w:p>
        </w:tc>
        <w:tc>
          <w:tcPr>
            <w:tcW w:w="1558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Приложение №</w:t>
            </w:r>
          </w:p>
        </w:tc>
        <w:tc>
          <w:tcPr>
            <w:tcW w:w="1559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Приложение №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почтовая связь;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 органе на бумажном носителе;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</w:tr>
    </w:tbl>
    <w:p w:rsidR="00B35A74" w:rsidRPr="00D727E3" w:rsidRDefault="00B35A74" w:rsidP="00443238">
      <w:pPr>
        <w:pStyle w:val="Heading1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7. «ТЕХНОЛОГИЧЕСКИЕ ПРОЦЕССЫ ПРЕДОСТАВЛЕНИЯ «ПОДУСЛУГИ»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41"/>
        <w:gridCol w:w="2443"/>
        <w:gridCol w:w="3259"/>
        <w:gridCol w:w="1984"/>
        <w:gridCol w:w="2125"/>
        <w:gridCol w:w="2409"/>
        <w:gridCol w:w="2125"/>
      </w:tblGrid>
      <w:tr w:rsidR="00B35A74" w:rsidRPr="00D727E3" w:rsidTr="00EE2B34">
        <w:tc>
          <w:tcPr>
            <w:tcW w:w="641" w:type="dxa"/>
            <w:gridSpan w:val="2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24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Ресурсы, необходимые для выполнения процедуры процесса</w:t>
            </w:r>
            <w:r w:rsidRPr="00EE2B34">
              <w:rPr>
                <w:rStyle w:val="FootnoteReference"/>
                <w:rFonts w:ascii="Times New Roman" w:hAnsi="Times New Roman"/>
                <w:b/>
                <w:sz w:val="22"/>
              </w:rPr>
              <w:footnoteReference w:id="8"/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  <w:vertAlign w:val="superscript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Формы документов, необходимые для выполнения процедуры процесса</w:t>
            </w:r>
            <w:r w:rsidRPr="00EE2B34">
              <w:rPr>
                <w:rFonts w:ascii="Times New Roman" w:hAnsi="Times New Roman"/>
                <w:b/>
                <w:sz w:val="22"/>
                <w:vertAlign w:val="superscript"/>
              </w:rPr>
              <w:t>8</w:t>
            </w:r>
          </w:p>
        </w:tc>
      </w:tr>
      <w:tr w:rsidR="00B35A74" w:rsidRPr="00D727E3" w:rsidTr="00EE2B34">
        <w:tc>
          <w:tcPr>
            <w:tcW w:w="641" w:type="dxa"/>
            <w:gridSpan w:val="2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24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326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241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7</w:t>
            </w:r>
          </w:p>
        </w:tc>
      </w:tr>
      <w:tr w:rsidR="00B35A74" w:rsidRPr="00D727E3" w:rsidTr="00EE2B34">
        <w:tc>
          <w:tcPr>
            <w:tcW w:w="14992" w:type="dxa"/>
            <w:gridSpan w:val="8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1. Наименование «подуслуги»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14992" w:type="dxa"/>
            <w:gridSpan w:val="8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 xml:space="preserve"> 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B35A74" w:rsidRPr="00D727E3" w:rsidTr="00EE2B34">
        <w:tc>
          <w:tcPr>
            <w:tcW w:w="641" w:type="dxa"/>
            <w:gridSpan w:val="2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Прием и 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Специалист: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проверяет соответствие заявления установленным требованиям;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регистрирует заявление с прилагаемым комплектом документов;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при наличии оснований для отказа в приеме документов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jc w:val="both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 рабочий день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Специалист администрации или МФЦ, ответственный за прием документов</w:t>
            </w:r>
          </w:p>
        </w:tc>
        <w:tc>
          <w:tcPr>
            <w:tcW w:w="241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</w:tr>
      <w:tr w:rsidR="00B35A74" w:rsidRPr="00D727E3" w:rsidTr="00EE2B34">
        <w:tc>
          <w:tcPr>
            <w:tcW w:w="14992" w:type="dxa"/>
            <w:gridSpan w:val="8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2. Наименование административной процедуры 2:  Рассмотрение представленных документов</w:t>
            </w:r>
          </w:p>
        </w:tc>
      </w:tr>
      <w:tr w:rsidR="00B35A74" w:rsidRPr="00D727E3" w:rsidTr="00EE2B34">
        <w:tc>
          <w:tcPr>
            <w:tcW w:w="641" w:type="dxa"/>
            <w:gridSpan w:val="2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Рассмотрение представленных документов</w:t>
            </w:r>
          </w:p>
        </w:tc>
        <w:tc>
          <w:tcPr>
            <w:tcW w:w="3260" w:type="dxa"/>
          </w:tcPr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 Специалист, проверяя документы: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1) устанавливает: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наличие всех необходимых документов;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наличие полномочий заявителя (представителя заявителя) на обращение за предоставлением муниципальной услуги;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наличие или отсутствие иных оснований для отказа в предоставлении муниципальной  услуги.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2)принимает решение о подготовке проекта постановления о 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 5 рабочих дней 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Специалист администрации, уполномоченный на рассмотрение представленных документов</w:t>
            </w:r>
          </w:p>
        </w:tc>
        <w:tc>
          <w:tcPr>
            <w:tcW w:w="241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</w:tr>
      <w:tr w:rsidR="00B35A74" w:rsidRPr="00D727E3" w:rsidTr="00EE2B34">
        <w:tc>
          <w:tcPr>
            <w:tcW w:w="14992" w:type="dxa"/>
            <w:gridSpan w:val="8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3. Наименование административной процедуры 3: 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</w:tr>
      <w:tr w:rsidR="00B35A74" w:rsidRPr="00D727E3" w:rsidTr="00EE2B34">
        <w:trPr>
          <w:gridBefore w:val="1"/>
        </w:trPr>
        <w:tc>
          <w:tcPr>
            <w:tcW w:w="641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3260" w:type="dxa"/>
          </w:tcPr>
          <w:p w:rsidR="00B35A74" w:rsidRPr="00EE2B34" w:rsidRDefault="00B35A74" w:rsidP="00EE2B34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Специалист: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 -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согласия.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решение об отказе в даче такого согласия на подписание главе администрации (поселения) .</w:t>
            </w:r>
          </w:p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согласия.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 xml:space="preserve">2 рабочих дня 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специалист, уполномоченный на подготовку 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 либо решения об отказе в даче такого согласия</w:t>
            </w:r>
          </w:p>
        </w:tc>
        <w:tc>
          <w:tcPr>
            <w:tcW w:w="241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</w:tr>
      <w:tr w:rsidR="00B35A74" w:rsidRPr="00D727E3" w:rsidTr="00EE2B34">
        <w:trPr>
          <w:gridBefore w:val="1"/>
        </w:trPr>
        <w:tc>
          <w:tcPr>
            <w:tcW w:w="14992" w:type="dxa"/>
            <w:gridSpan w:val="7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4. Наименование административной процедуры 4:  Выдача (направление) документа, являющегося результатом предоставления муниципальной услуги</w:t>
            </w:r>
          </w:p>
        </w:tc>
      </w:tr>
      <w:tr w:rsidR="00B35A74" w:rsidRPr="00D727E3" w:rsidTr="00EE2B34">
        <w:trPr>
          <w:gridBefore w:val="1"/>
        </w:trPr>
        <w:tc>
          <w:tcPr>
            <w:tcW w:w="641" w:type="dxa"/>
          </w:tcPr>
          <w:p w:rsidR="00B35A74" w:rsidRPr="00EE2B34" w:rsidRDefault="00B35A74" w:rsidP="00EE2B3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Выдача (направление) документа, являющегося результатом предоставления муниципальной услуги</w:t>
            </w:r>
          </w:p>
        </w:tc>
        <w:tc>
          <w:tcPr>
            <w:tcW w:w="3260" w:type="dxa"/>
          </w:tcPr>
          <w:p w:rsidR="00B35A74" w:rsidRPr="00EE2B34" w:rsidRDefault="00B35A74" w:rsidP="00EE2B34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нанимателю,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98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2 рабочих  дня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Специалист, уполномоченный на выдачу (направление) документа, являющегося результатом предоставления услуги</w:t>
            </w:r>
          </w:p>
        </w:tc>
        <w:tc>
          <w:tcPr>
            <w:tcW w:w="2410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</w:p>
        </w:tc>
      </w:tr>
    </w:tbl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</w:p>
    <w:p w:rsidR="00B35A74" w:rsidRPr="00D727E3" w:rsidRDefault="00B35A74" w:rsidP="00443238">
      <w:pPr>
        <w:rPr>
          <w:rFonts w:ascii="Times New Roman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B35A74" w:rsidRPr="00D727E3" w:rsidRDefault="00B35A74" w:rsidP="00443238">
      <w:pPr>
        <w:pStyle w:val="Heading1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B35A74" w:rsidRPr="00D727E3" w:rsidTr="00EE2B34">
        <w:tc>
          <w:tcPr>
            <w:tcW w:w="23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35A74" w:rsidRPr="00D727E3" w:rsidTr="00EE2B34">
        <w:tc>
          <w:tcPr>
            <w:tcW w:w="23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627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34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8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28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311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7</w:t>
            </w:r>
          </w:p>
        </w:tc>
      </w:tr>
      <w:tr w:rsidR="00B35A74" w:rsidRPr="00D727E3" w:rsidTr="00EE2B34">
        <w:tc>
          <w:tcPr>
            <w:tcW w:w="14993" w:type="dxa"/>
            <w:gridSpan w:val="7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b/>
                <w:sz w:val="22"/>
              </w:rPr>
            </w:pPr>
            <w:r w:rsidRPr="00EE2B34">
              <w:rPr>
                <w:rFonts w:ascii="Times New Roman" w:hAnsi="Times New Roman"/>
                <w:b/>
                <w:sz w:val="22"/>
              </w:rPr>
              <w:t>1. Наименование «подуслуги» 1: Дача согласия на осуществление обмена жилыми помещениями между нанимателями данных помещений по договорам социального найма</w:t>
            </w:r>
          </w:p>
        </w:tc>
      </w:tr>
      <w:tr w:rsidR="00B35A74" w:rsidRPr="00D727E3" w:rsidTr="00EE2B34">
        <w:tc>
          <w:tcPr>
            <w:tcW w:w="2376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Единый портал государственных услуг;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34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Через экранную форму ЕПГУ</w:t>
            </w:r>
          </w:p>
        </w:tc>
        <w:tc>
          <w:tcPr>
            <w:tcW w:w="1844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2835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B35A74" w:rsidRPr="00EE2B34" w:rsidRDefault="00B35A74" w:rsidP="00EE2B34">
            <w:pPr>
              <w:ind w:left="-85" w:right="-85"/>
              <w:rPr>
                <w:rFonts w:ascii="Times New Roman" w:hAnsi="Times New Roman"/>
                <w:sz w:val="22"/>
              </w:rPr>
            </w:pPr>
            <w:r w:rsidRPr="00EE2B34">
              <w:rPr>
                <w:rFonts w:ascii="Times New Roman" w:hAnsi="Times New Roman"/>
                <w:sz w:val="22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</w:p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</w:p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* Недостающие в технологической схеме сведения заполняются ОМСУ самостоятельно.</w:t>
      </w:r>
    </w:p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</w:p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</w:p>
    <w:p w:rsidR="00B35A74" w:rsidRPr="00D727E3" w:rsidRDefault="00B35A74" w:rsidP="00443238">
      <w:pPr>
        <w:jc w:val="both"/>
        <w:rPr>
          <w:rFonts w:ascii="Times New Roman" w:hAnsi="Times New Roman"/>
          <w:b/>
        </w:rPr>
      </w:pPr>
      <w:r w:rsidRPr="00D727E3">
        <w:rPr>
          <w:rFonts w:ascii="Times New Roman" w:hAnsi="Times New Roman"/>
          <w:b/>
        </w:rPr>
        <w:t>Перечень приложений:</w:t>
      </w:r>
    </w:p>
    <w:p w:rsidR="00B35A74" w:rsidRPr="00D727E3" w:rsidRDefault="00B35A74" w:rsidP="00443238">
      <w:pPr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Приложение 1 (форма заявления)</w:t>
      </w:r>
    </w:p>
    <w:p w:rsidR="00B35A74" w:rsidRPr="00D727E3" w:rsidRDefault="00B35A74" w:rsidP="00443238">
      <w:pPr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Приложение 2 (расписка)</w:t>
      </w:r>
    </w:p>
    <w:p w:rsidR="00B35A74" w:rsidRPr="00D727E3" w:rsidRDefault="00B35A74" w:rsidP="00443238">
      <w:pPr>
        <w:jc w:val="both"/>
        <w:rPr>
          <w:rFonts w:ascii="Times New Roman" w:hAnsi="Times New Roman"/>
        </w:rPr>
      </w:pPr>
    </w:p>
    <w:p w:rsidR="00B35A74" w:rsidRPr="00D727E3" w:rsidRDefault="00B35A74" w:rsidP="00443238">
      <w:pPr>
        <w:jc w:val="both"/>
        <w:rPr>
          <w:rFonts w:ascii="Times New Roman" w:hAnsi="Times New Roman"/>
        </w:rPr>
        <w:sectPr w:rsidR="00B35A74" w:rsidRPr="00D727E3" w:rsidSect="00D140E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35A74" w:rsidRPr="00D727E3" w:rsidRDefault="00B35A74" w:rsidP="00443238">
      <w:pPr>
        <w:pStyle w:val="Heading1"/>
        <w:jc w:val="right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Приложение 1</w:t>
      </w:r>
    </w:p>
    <w:p w:rsidR="00B35A74" w:rsidRPr="00D727E3" w:rsidRDefault="00B35A74" w:rsidP="0044323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D727E3">
        <w:rPr>
          <w:rFonts w:ascii="Times New Roman" w:hAnsi="Times New Roman"/>
        </w:rPr>
        <w:t>Форма заявления</w:t>
      </w:r>
    </w:p>
    <w:p w:rsidR="00B35A74" w:rsidRPr="00D727E3" w:rsidRDefault="00B35A74" w:rsidP="0044323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В администрацию ______________ поселения</w:t>
      </w: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_________________ муниципального района </w:t>
      </w: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от ______________________________</w:t>
      </w: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     (Ф.И.О. гражданина полностью)</w:t>
      </w: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проживающего по адресу:</w:t>
      </w: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паспортные данные: ______________</w:t>
      </w:r>
    </w:p>
    <w:p w:rsidR="00B35A74" w:rsidRPr="00D727E3" w:rsidRDefault="00B35A74" w:rsidP="00443238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контактный тел.__________________</w:t>
      </w:r>
    </w:p>
    <w:p w:rsidR="00B35A74" w:rsidRPr="00D727E3" w:rsidRDefault="00B35A74" w:rsidP="00443238">
      <w:pPr>
        <w:rPr>
          <w:rFonts w:ascii="Times New Roman" w:hAnsi="Times New Roman"/>
        </w:rPr>
      </w:pPr>
    </w:p>
    <w:p w:rsidR="00B35A74" w:rsidRPr="00D727E3" w:rsidRDefault="00B35A74" w:rsidP="00443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ЗАЯВЛЕНИЕ</w:t>
      </w:r>
    </w:p>
    <w:p w:rsidR="00B35A74" w:rsidRPr="00D727E3" w:rsidRDefault="00B35A74" w:rsidP="004432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5A74" w:rsidRPr="00D727E3" w:rsidRDefault="00B35A74" w:rsidP="0044323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Прошу  дать согласие на обмен жилого помещения, занимаемого мной и по договору социального найма, расположенного по адресу: __________________________________________________________________,</w:t>
      </w:r>
    </w:p>
    <w:p w:rsidR="00B35A74" w:rsidRPr="00D727E3" w:rsidRDefault="00B35A74" w:rsidP="00443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</w:p>
    <w:p w:rsidR="00B35A74" w:rsidRPr="00D727E3" w:rsidRDefault="00B35A74" w:rsidP="00443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B35A74" w:rsidRPr="00D727E3" w:rsidRDefault="00B35A74" w:rsidP="004432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состоящего  из  ____ комнат, общей площадью _____________, </w:t>
      </w:r>
    </w:p>
    <w:p w:rsidR="00B35A74" w:rsidRPr="00D727E3" w:rsidRDefault="00B35A74" w:rsidP="004432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на жилое помещение, расположенное по адресу: __________________________________________________________________</w:t>
      </w:r>
    </w:p>
    <w:p w:rsidR="00B35A74" w:rsidRPr="00D727E3" w:rsidRDefault="00B35A74" w:rsidP="00443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(область, район, город, поселок, село или др., улица</w:t>
      </w:r>
    </w:p>
    <w:p w:rsidR="00B35A74" w:rsidRPr="00D727E3" w:rsidRDefault="00B35A74" w:rsidP="004432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или др., дом, квартира, комната и др.)</w:t>
      </w:r>
    </w:p>
    <w:p w:rsidR="00B35A74" w:rsidRPr="00D727E3" w:rsidRDefault="00B35A74" w:rsidP="004432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состоящего  из  ____  комнат, общей площадью _______________.</w:t>
      </w:r>
    </w:p>
    <w:p w:rsidR="00B35A74" w:rsidRPr="00D727E3" w:rsidRDefault="00B35A74" w:rsidP="00443238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35A74" w:rsidRPr="00D727E3" w:rsidRDefault="00B35A74" w:rsidP="0044323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B35A74" w:rsidRPr="00D727E3" w:rsidRDefault="00B35A74" w:rsidP="0044323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1. __________________________________________________________</w:t>
      </w:r>
    </w:p>
    <w:p w:rsidR="00B35A74" w:rsidRPr="00D727E3" w:rsidRDefault="00B35A74" w:rsidP="0044323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2. __________________________________________________________</w:t>
      </w:r>
    </w:p>
    <w:p w:rsidR="00B35A74" w:rsidRPr="00D727E3" w:rsidRDefault="00B35A74" w:rsidP="0044323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3. __________________________________________________________</w:t>
      </w:r>
    </w:p>
    <w:p w:rsidR="00B35A74" w:rsidRPr="00D727E3" w:rsidRDefault="00B35A74" w:rsidP="0044323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4. __________________________________________________________</w:t>
      </w:r>
    </w:p>
    <w:p w:rsidR="00B35A74" w:rsidRPr="00D727E3" w:rsidRDefault="00B35A74" w:rsidP="0044323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35A74" w:rsidRPr="00D727E3" w:rsidRDefault="00B35A74" w:rsidP="0044323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>Дата ____________________          Подпись ________________________</w:t>
      </w:r>
    </w:p>
    <w:p w:rsidR="00B35A74" w:rsidRPr="00D727E3" w:rsidRDefault="00B35A74" w:rsidP="004432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5A74" w:rsidRPr="00D727E3" w:rsidRDefault="00B35A74" w:rsidP="004432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Подлинность  представленных мной сведений подтверждаю. При рассмотрении заявления   даю   согласие  на  обработку  (включая  сбор,  систематизацию, накопление,  хранение,  уточнение  (обновление,  изменение), использование) принадлежащих  мне персональных данных в соответствии с Федеральным законом от  27.07.2006  №  152-ФЗ «О персональных данных» и проверку представленных сведений  для  исключения  условий, при которых обмен жилыми помещениями не допускается согласно статье 73 Жилищного кодекса Российской Федерации.</w:t>
      </w:r>
    </w:p>
    <w:p w:rsidR="00B35A74" w:rsidRPr="00D727E3" w:rsidRDefault="00B35A74" w:rsidP="004432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5A74" w:rsidRPr="00D727E3" w:rsidRDefault="00B35A74" w:rsidP="0044323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D727E3">
        <w:rPr>
          <w:rFonts w:ascii="Times New Roman" w:hAnsi="Times New Roman" w:cs="Times New Roman"/>
          <w:sz w:val="22"/>
          <w:szCs w:val="22"/>
        </w:rPr>
        <w:t xml:space="preserve">    Заявитель:                             _____________ / ___________________/</w:t>
      </w:r>
    </w:p>
    <w:p w:rsidR="00B35A74" w:rsidRPr="00D727E3" w:rsidRDefault="00B35A74" w:rsidP="004432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 xml:space="preserve">                                                     (подпись)             (расшифровка подписи)</w:t>
      </w:r>
    </w:p>
    <w:p w:rsidR="00B35A74" w:rsidRPr="00D727E3" w:rsidRDefault="00B35A74" w:rsidP="00443238">
      <w:pPr>
        <w:rPr>
          <w:rFonts w:ascii="Times New Roman" w:hAnsi="Times New Roman"/>
          <w:b/>
          <w:bCs/>
        </w:rPr>
      </w:pPr>
      <w:r w:rsidRPr="00D727E3">
        <w:rPr>
          <w:rFonts w:ascii="Times New Roman" w:hAnsi="Times New Roman"/>
        </w:rPr>
        <w:br w:type="page"/>
      </w:r>
    </w:p>
    <w:p w:rsidR="00B35A74" w:rsidRPr="00D727E3" w:rsidRDefault="00B35A74" w:rsidP="00443238">
      <w:pPr>
        <w:pStyle w:val="Heading1"/>
        <w:jc w:val="right"/>
        <w:rPr>
          <w:rFonts w:ascii="Times New Roman" w:hAnsi="Times New Roman"/>
          <w:color w:val="auto"/>
          <w:sz w:val="22"/>
          <w:szCs w:val="22"/>
        </w:rPr>
      </w:pPr>
      <w:r w:rsidRPr="00D727E3">
        <w:rPr>
          <w:rFonts w:ascii="Times New Roman" w:hAnsi="Times New Roman"/>
          <w:color w:val="auto"/>
          <w:sz w:val="22"/>
          <w:szCs w:val="22"/>
        </w:rPr>
        <w:t>Приложение 2</w:t>
      </w:r>
    </w:p>
    <w:p w:rsidR="00B35A74" w:rsidRPr="00D727E3" w:rsidRDefault="00B35A74" w:rsidP="00443238">
      <w:pPr>
        <w:rPr>
          <w:rFonts w:ascii="Times New Roman" w:hAnsi="Times New Roman"/>
        </w:rPr>
      </w:pPr>
    </w:p>
    <w:p w:rsidR="00B35A74" w:rsidRPr="00D727E3" w:rsidRDefault="00B35A74" w:rsidP="0044323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727E3">
        <w:rPr>
          <w:rFonts w:ascii="Times New Roman" w:hAnsi="Times New Roman"/>
        </w:rPr>
        <w:t>РАСПИСКА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в получении документов, представленных для принятия решения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о даче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B35A74" w:rsidRPr="00D727E3" w:rsidRDefault="00B35A74" w:rsidP="00443238">
      <w:pPr>
        <w:rPr>
          <w:rFonts w:ascii="Times New Roman" w:hAnsi="Times New Roman"/>
        </w:rPr>
      </w:pPr>
    </w:p>
    <w:p w:rsidR="00B35A74" w:rsidRPr="00D727E3" w:rsidRDefault="00B35A74" w:rsidP="004432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Настоящим удостоверяется, что заявитель</w:t>
      </w:r>
    </w:p>
    <w:p w:rsidR="00B35A74" w:rsidRPr="00D727E3" w:rsidRDefault="00B35A74" w:rsidP="004432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__________________________________________________________________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 xml:space="preserve">                         (фамилия, имя, отчество)</w:t>
      </w:r>
    </w:p>
    <w:p w:rsidR="00B35A74" w:rsidRPr="00D727E3" w:rsidRDefault="00B35A74" w:rsidP="004432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представил, а сотрудник администрации _______________ _________________ получил «_____» ________________ _________ документы                                      (число)                          (месяц прописью)                (год)</w:t>
      </w:r>
    </w:p>
    <w:p w:rsidR="00B35A74" w:rsidRPr="00D727E3" w:rsidRDefault="00B35A74" w:rsidP="004432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в количестве _______________________________ экземпляров по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 xml:space="preserve">                                                   (прописью)                                                                </w:t>
      </w:r>
    </w:p>
    <w:p w:rsidR="00B35A74" w:rsidRPr="00D727E3" w:rsidRDefault="00B35A74" w:rsidP="004432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прилагаемому к заявлению перечню документов,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помещение, предоставленное по договору социального найма другому нанимателю</w:t>
      </w:r>
    </w:p>
    <w:p w:rsidR="00B35A74" w:rsidRPr="00D727E3" w:rsidRDefault="00B35A74" w:rsidP="004432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 xml:space="preserve">                                             (согласно п. 2.6.1 настоящего Административного регламента):</w:t>
      </w:r>
    </w:p>
    <w:p w:rsidR="00B35A74" w:rsidRPr="00D727E3" w:rsidRDefault="00B35A74" w:rsidP="00443238">
      <w:pPr>
        <w:autoSpaceDE w:val="0"/>
        <w:autoSpaceDN w:val="0"/>
        <w:adjustRightInd w:val="0"/>
        <w:rPr>
          <w:rFonts w:ascii="Times New Roman" w:hAnsi="Times New Roman"/>
        </w:rPr>
      </w:pPr>
      <w:r w:rsidRPr="00D727E3">
        <w:rPr>
          <w:rFonts w:ascii="Times New Roman" w:hAnsi="Times New Roman"/>
        </w:rPr>
        <w:t>__________________________________________________________________</w:t>
      </w:r>
    </w:p>
    <w:p w:rsidR="00B35A74" w:rsidRPr="00D727E3" w:rsidRDefault="00B35A74" w:rsidP="00443238">
      <w:pPr>
        <w:autoSpaceDE w:val="0"/>
        <w:autoSpaceDN w:val="0"/>
        <w:adjustRightInd w:val="0"/>
        <w:rPr>
          <w:rFonts w:ascii="Times New Roman" w:hAnsi="Times New Roman"/>
        </w:rPr>
      </w:pPr>
      <w:r w:rsidRPr="00D727E3">
        <w:rPr>
          <w:rFonts w:ascii="Times New Roman" w:hAnsi="Times New Roman"/>
        </w:rPr>
        <w:t>__________________________________________________________________</w:t>
      </w:r>
    </w:p>
    <w:p w:rsidR="00B35A74" w:rsidRPr="00D727E3" w:rsidRDefault="00B35A74" w:rsidP="00443238">
      <w:pPr>
        <w:autoSpaceDE w:val="0"/>
        <w:autoSpaceDN w:val="0"/>
        <w:adjustRightInd w:val="0"/>
        <w:rPr>
          <w:rFonts w:ascii="Times New Roman" w:hAnsi="Times New Roman"/>
        </w:rPr>
      </w:pPr>
      <w:r w:rsidRPr="00D727E3">
        <w:rPr>
          <w:rFonts w:ascii="Times New Roman" w:hAnsi="Times New Roman"/>
        </w:rPr>
        <w:t>_________________________________________________________________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35A74" w:rsidRPr="00D727E3" w:rsidRDefault="00B35A74" w:rsidP="004432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727E3">
        <w:rPr>
          <w:rFonts w:ascii="Times New Roman" w:hAnsi="Times New Roman"/>
        </w:rPr>
        <w:t>______________________</w:t>
      </w:r>
      <w:r w:rsidRPr="00D727E3">
        <w:rPr>
          <w:rFonts w:ascii="Times New Roman" w:hAnsi="Times New Roman"/>
        </w:rPr>
        <w:tab/>
      </w:r>
      <w:r w:rsidRPr="00D727E3">
        <w:rPr>
          <w:rFonts w:ascii="Times New Roman" w:hAnsi="Times New Roman"/>
        </w:rPr>
        <w:tab/>
      </w:r>
      <w:r w:rsidRPr="00D727E3">
        <w:rPr>
          <w:rFonts w:ascii="Times New Roman" w:hAnsi="Times New Roman"/>
        </w:rPr>
        <w:tab/>
      </w:r>
      <w:r w:rsidRPr="00D727E3">
        <w:rPr>
          <w:rFonts w:ascii="Times New Roman" w:hAnsi="Times New Roman"/>
        </w:rPr>
        <w:tab/>
        <w:t>_____________________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727E3">
        <w:rPr>
          <w:rFonts w:ascii="Times New Roman" w:hAnsi="Times New Roman"/>
        </w:rPr>
        <w:t>(должность специалиста,                             (подпись)                                         (расшифровка подписи)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727E3">
        <w:rPr>
          <w:rFonts w:ascii="Times New Roman" w:hAnsi="Times New Roman"/>
        </w:rPr>
        <w:t xml:space="preserve">      ответственного за</w:t>
      </w:r>
    </w:p>
    <w:p w:rsidR="00B35A74" w:rsidRPr="00D727E3" w:rsidRDefault="00B35A74" w:rsidP="0044323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727E3">
        <w:rPr>
          <w:rFonts w:ascii="Times New Roman" w:hAnsi="Times New Roman"/>
        </w:rPr>
        <w:t xml:space="preserve">    прием документов)</w:t>
      </w:r>
    </w:p>
    <w:p w:rsidR="00B35A74" w:rsidRPr="00D727E3" w:rsidRDefault="00B35A74" w:rsidP="00443238">
      <w:pPr>
        <w:rPr>
          <w:rFonts w:ascii="Times New Roman" w:hAnsi="Times New Roman"/>
        </w:rPr>
      </w:pPr>
    </w:p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p w:rsidR="00B35A74" w:rsidRDefault="00B35A74"/>
    <w:sectPr w:rsidR="00B35A74" w:rsidSect="00D140E1">
      <w:pgSz w:w="11906" w:h="16838"/>
      <w:pgMar w:top="1134" w:right="567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74" w:rsidRDefault="00B35A74" w:rsidP="00443238">
      <w:r>
        <w:separator/>
      </w:r>
    </w:p>
  </w:endnote>
  <w:endnote w:type="continuationSeparator" w:id="0">
    <w:p w:rsidR="00B35A74" w:rsidRDefault="00B35A74" w:rsidP="0044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74" w:rsidRDefault="00B35A74" w:rsidP="00443238">
      <w:r>
        <w:separator/>
      </w:r>
    </w:p>
  </w:footnote>
  <w:footnote w:type="continuationSeparator" w:id="0">
    <w:p w:rsidR="00B35A74" w:rsidRDefault="00B35A74" w:rsidP="00443238">
      <w:r>
        <w:continuationSeparator/>
      </w:r>
    </w:p>
  </w:footnote>
  <w:footnote w:id="1">
    <w:p w:rsidR="00B35A74" w:rsidRDefault="00B35A74" w:rsidP="00443238">
      <w:pPr>
        <w:pStyle w:val="FootnoteText"/>
      </w:pPr>
      <w:r w:rsidRPr="00D727E3">
        <w:rPr>
          <w:rStyle w:val="FootnoteReference"/>
          <w:rFonts w:ascii="Times New Roman" w:hAnsi="Times New Roman"/>
        </w:rPr>
        <w:footnoteRef/>
      </w:r>
      <w:r w:rsidRPr="00D727E3">
        <w:rPr>
          <w:rFonts w:ascii="Times New Roman" w:hAnsi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35A74" w:rsidRDefault="00B35A74" w:rsidP="00443238">
      <w:pPr>
        <w:pStyle w:val="FootnoteText"/>
      </w:pPr>
      <w:r w:rsidRPr="00D727E3">
        <w:rPr>
          <w:rStyle w:val="FootnoteReference"/>
        </w:rPr>
        <w:footnoteRef/>
      </w:r>
      <w:r w:rsidRPr="00D727E3">
        <w:t xml:space="preserve"> </w:t>
      </w:r>
      <w:r w:rsidRPr="0088561D">
        <w:rPr>
          <w:rFonts w:ascii="Times New Roman" w:hAnsi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/>
        </w:rPr>
        <w:t>.</w:t>
      </w:r>
    </w:p>
  </w:footnote>
  <w:footnote w:id="3">
    <w:p w:rsidR="00B35A74" w:rsidRDefault="00B35A74" w:rsidP="00443238">
      <w:pPr>
        <w:pStyle w:val="FootnoteText"/>
      </w:pPr>
      <w:r w:rsidRPr="00D727E3">
        <w:rPr>
          <w:rStyle w:val="FootnoteReference"/>
        </w:rPr>
        <w:footnoteRef/>
      </w:r>
      <w:r w:rsidRPr="00D727E3">
        <w:t xml:space="preserve"> </w:t>
      </w:r>
      <w:r w:rsidRPr="0088561D">
        <w:rPr>
          <w:rFonts w:ascii="Times New Roman" w:hAnsi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/>
        </w:rPr>
        <w:t>.</w:t>
      </w:r>
    </w:p>
  </w:footnote>
  <w:footnote w:id="4">
    <w:p w:rsidR="00B35A74" w:rsidRDefault="00B35A74" w:rsidP="004432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Образцы документов приводятся</w:t>
      </w:r>
      <w:r w:rsidRPr="00731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органом, предоставляющим услугу</w:t>
      </w:r>
    </w:p>
  </w:footnote>
  <w:footnote w:id="5">
    <w:p w:rsidR="00B35A74" w:rsidRDefault="00B35A74" w:rsidP="004432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57FF">
        <w:rPr>
          <w:rFonts w:ascii="Times New Roman" w:hAnsi="Times New Roman"/>
        </w:rPr>
        <w:t>Указывается органом, предоставляющим услугу.</w:t>
      </w:r>
    </w:p>
  </w:footnote>
  <w:footnote w:id="6">
    <w:p w:rsidR="00B35A74" w:rsidRDefault="00B35A74" w:rsidP="00443238">
      <w:pPr>
        <w:pStyle w:val="FootnoteText"/>
      </w:pPr>
      <w:r>
        <w:rPr>
          <w:rStyle w:val="FootnoteReference"/>
        </w:rPr>
        <w:footnoteRef/>
      </w:r>
      <w:r w:rsidRPr="005257FF">
        <w:rPr>
          <w:rFonts w:ascii="Times New Roman" w:hAnsi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B35A74" w:rsidRDefault="00B35A74" w:rsidP="004432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27E3">
        <w:rPr>
          <w:rFonts w:ascii="Times New Roman" w:hAnsi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/>
        </w:rPr>
        <w:t>органом, предоставляющим услугу</w:t>
      </w:r>
    </w:p>
  </w:footnote>
  <w:footnote w:id="8">
    <w:p w:rsidR="00B35A74" w:rsidRDefault="00B35A74" w:rsidP="00443238">
      <w:pPr>
        <w:pStyle w:val="FootnoteText"/>
      </w:pPr>
      <w:r w:rsidRPr="00D727E3">
        <w:rPr>
          <w:rStyle w:val="FootnoteReference"/>
        </w:rPr>
        <w:footnoteRef/>
      </w:r>
      <w:r w:rsidRPr="00D727E3">
        <w:t xml:space="preserve"> </w:t>
      </w:r>
      <w:r w:rsidRPr="00D727E3">
        <w:rPr>
          <w:rFonts w:ascii="Times New Roman" w:hAnsi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A36C0C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48E5BC3"/>
    <w:multiLevelType w:val="hybridMultilevel"/>
    <w:tmpl w:val="9E34A0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238"/>
    <w:rsid w:val="00064C23"/>
    <w:rsid w:val="00277BE5"/>
    <w:rsid w:val="00372BA4"/>
    <w:rsid w:val="00443238"/>
    <w:rsid w:val="005257FF"/>
    <w:rsid w:val="00554A26"/>
    <w:rsid w:val="00651900"/>
    <w:rsid w:val="006C259D"/>
    <w:rsid w:val="00731B15"/>
    <w:rsid w:val="00776E0B"/>
    <w:rsid w:val="0088561D"/>
    <w:rsid w:val="008A1B2E"/>
    <w:rsid w:val="00A85D2D"/>
    <w:rsid w:val="00B06AF9"/>
    <w:rsid w:val="00B26C92"/>
    <w:rsid w:val="00B35A74"/>
    <w:rsid w:val="00CF4CFF"/>
    <w:rsid w:val="00D10E16"/>
    <w:rsid w:val="00D140E1"/>
    <w:rsid w:val="00D727E3"/>
    <w:rsid w:val="00EE2B34"/>
    <w:rsid w:val="00F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38"/>
    <w:pPr>
      <w:jc w:val="center"/>
    </w:pPr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238"/>
    <w:pPr>
      <w:keepNext/>
      <w:keepLines/>
      <w:spacing w:before="480" w:line="276" w:lineRule="auto"/>
      <w:jc w:val="left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238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TableGrid">
    <w:name w:val="Table Grid"/>
    <w:basedOn w:val="TableNormal"/>
    <w:uiPriority w:val="99"/>
    <w:rsid w:val="00443238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3238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43238"/>
    <w:pPr>
      <w:autoSpaceDE w:val="0"/>
      <w:autoSpaceDN w:val="0"/>
      <w:adjustRightInd w:val="0"/>
    </w:pPr>
    <w:rPr>
      <w:lang w:eastAsia="en-US"/>
    </w:rPr>
  </w:style>
  <w:style w:type="paragraph" w:customStyle="1" w:styleId="ConsPlusNonformat">
    <w:name w:val="ConsPlusNonformat"/>
    <w:uiPriority w:val="99"/>
    <w:rsid w:val="004432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43238"/>
    <w:pPr>
      <w:jc w:val="left"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323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323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20</Pages>
  <Words>3641</Words>
  <Characters>20760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WiZaRd</cp:lastModifiedBy>
  <cp:revision>6</cp:revision>
  <dcterms:created xsi:type="dcterms:W3CDTF">2017-05-03T05:41:00Z</dcterms:created>
  <dcterms:modified xsi:type="dcterms:W3CDTF">2017-10-19T12:46:00Z</dcterms:modified>
</cp:coreProperties>
</file>