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33" w:rsidRPr="00F04976" w:rsidRDefault="008C3933" w:rsidP="008C3933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8C3933" w:rsidRPr="00F04976" w:rsidRDefault="008C3933" w:rsidP="008C3933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8C3933" w:rsidRPr="00F04976" w:rsidRDefault="008C3933" w:rsidP="008C3933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8C3933" w:rsidRPr="00F04976" w:rsidRDefault="008C3933" w:rsidP="008C3933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8C3933" w:rsidRPr="00F04976" w:rsidRDefault="008C3933" w:rsidP="008C3933">
      <w:pPr>
        <w:widowControl w:val="0"/>
        <w:suppressAutoHyphens/>
        <w:jc w:val="center"/>
        <w:rPr>
          <w:b/>
          <w:bCs/>
        </w:rPr>
      </w:pPr>
    </w:p>
    <w:p w:rsidR="008C3933" w:rsidRPr="00F04976" w:rsidRDefault="008C3933" w:rsidP="008C3933">
      <w:pPr>
        <w:widowControl w:val="0"/>
        <w:suppressAutoHyphens/>
      </w:pPr>
    </w:p>
    <w:p w:rsidR="008C3933" w:rsidRPr="00F04976" w:rsidRDefault="008C3933" w:rsidP="008C3933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8C3933" w:rsidRPr="00F04976" w:rsidRDefault="008C3933" w:rsidP="008C3933">
      <w:pPr>
        <w:widowControl w:val="0"/>
        <w:suppressAutoHyphens/>
        <w:rPr>
          <w:b/>
          <w:bCs/>
        </w:rPr>
      </w:pPr>
    </w:p>
    <w:p w:rsidR="008C3933" w:rsidRPr="00F04976" w:rsidRDefault="008C3933" w:rsidP="008C3933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 xml:space="preserve">от  15.02.2019 года №1 </w:t>
      </w:r>
      <w:r w:rsidRPr="00F04976">
        <w:rPr>
          <w:b/>
          <w:u w:val="single"/>
        </w:rPr>
        <w:t xml:space="preserve">      </w:t>
      </w:r>
    </w:p>
    <w:p w:rsidR="008C3933" w:rsidRPr="00F04976" w:rsidRDefault="008C3933" w:rsidP="008C3933">
      <w:pPr>
        <w:widowControl w:val="0"/>
        <w:suppressAutoHyphens/>
        <w:jc w:val="both"/>
      </w:pPr>
      <w:r w:rsidRPr="00F04976">
        <w:t>с.Семейка</w:t>
      </w:r>
    </w:p>
    <w:p w:rsidR="008C3933" w:rsidRPr="00F04976" w:rsidRDefault="008C3933" w:rsidP="008C3933">
      <w:pPr>
        <w:widowControl w:val="0"/>
        <w:suppressAutoHyphens/>
        <w:jc w:val="both"/>
      </w:pPr>
    </w:p>
    <w:p w:rsidR="008C3933" w:rsidRDefault="008C3933" w:rsidP="008C3933">
      <w:r w:rsidRPr="00F04976">
        <w:t>О проекте решения «</w:t>
      </w:r>
      <w:r>
        <w:t xml:space="preserve">О ходе исполнения </w:t>
      </w:r>
    </w:p>
    <w:p w:rsidR="008C3933" w:rsidRDefault="008C3933" w:rsidP="008C3933">
      <w:r>
        <w:t>Бюджета Семейского сельского поселения</w:t>
      </w:r>
    </w:p>
    <w:p w:rsidR="008C3933" w:rsidRPr="00F04976" w:rsidRDefault="008C3933" w:rsidP="008C3933">
      <w:pPr>
        <w:rPr>
          <w:bCs/>
        </w:rPr>
      </w:pPr>
      <w:r>
        <w:t xml:space="preserve">за 12 месяцев  2018 года»  </w:t>
      </w:r>
      <w:r w:rsidRPr="00F04976">
        <w:t xml:space="preserve"> </w:t>
      </w:r>
    </w:p>
    <w:p w:rsidR="008C3933" w:rsidRPr="00F04976" w:rsidRDefault="008C3933" w:rsidP="008C3933">
      <w:pPr>
        <w:autoSpaceDE w:val="0"/>
        <w:autoSpaceDN w:val="0"/>
        <w:adjustRightInd w:val="0"/>
        <w:ind w:firstLine="708"/>
        <w:jc w:val="both"/>
        <w:outlineLvl w:val="0"/>
      </w:pPr>
    </w:p>
    <w:p w:rsidR="008C3933" w:rsidRPr="00F04976" w:rsidRDefault="008C3933" w:rsidP="008C3933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F04976"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t xml:space="preserve">9 месяцев 2018 </w:t>
      </w:r>
      <w:r w:rsidRPr="00F04976">
        <w:t>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8C3933" w:rsidRDefault="008C3933" w:rsidP="008C3933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8C3933" w:rsidRPr="00F04976" w:rsidRDefault="008C3933" w:rsidP="008C3933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F04976">
        <w:rPr>
          <w:b/>
        </w:rPr>
        <w:t>РЕШИЛ:</w:t>
      </w:r>
    </w:p>
    <w:p w:rsidR="008C3933" w:rsidRPr="00F04976" w:rsidRDefault="008C3933" w:rsidP="008C3933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8C3933" w:rsidRPr="004E672D" w:rsidRDefault="008C3933" w:rsidP="008C3933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F04976">
        <w:t>Утвердить проект отчета об исполнен</w:t>
      </w:r>
      <w:r>
        <w:t xml:space="preserve">ии бюджета Семейского сельского </w:t>
      </w:r>
      <w:r w:rsidRPr="00F04976">
        <w:t xml:space="preserve">поселения за </w:t>
      </w:r>
      <w:r>
        <w:t>12 месяцев 2018</w:t>
      </w:r>
      <w:r w:rsidRPr="00F04976">
        <w:t xml:space="preserve"> года  согласно приложению №1.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2.  Утвердить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 2018</w:t>
      </w:r>
      <w:r w:rsidRPr="00F04976">
        <w:t xml:space="preserve"> года » и участия граждан в его обсуждении, согласно приложению № 2.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3. Обнародовать проект решения Совета народных депутатов Семейского  сельского поселения «О ходе исполнения бюджета Семейского сельского поселения за </w:t>
      </w:r>
      <w:r>
        <w:t xml:space="preserve">12 месяцев 2018 </w:t>
      </w:r>
      <w:r w:rsidRPr="00F04976">
        <w:t>года», Порядок учета предложений по указанному проекту решения и участия граждан в его обсуждении.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 xml:space="preserve">4. Назначить публичные слушания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 xml:space="preserve">12 месяцев 2018 года» на  01.03.2019 </w:t>
      </w:r>
      <w:r w:rsidRPr="00F04976">
        <w:t>года на 10 час. 00 мин. в здании  Семейского СДК.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</w:t>
      </w:r>
      <w:r>
        <w:tab/>
      </w:r>
      <w:r>
        <w:tab/>
      </w:r>
      <w:r w:rsidRPr="00F04976"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 2018</w:t>
      </w:r>
      <w:r w:rsidRPr="00F04976">
        <w:t xml:space="preserve"> года», утвердив ее персональный состав: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>Гермоненко Евгений Викторович - глава Семейского сельского поселения, председатель комиссии;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Члены комиссии: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1) Штанько Василий Иванович - депутат Совета народных депутатов Семейского сельского поселения;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2) Шуткина Ольга Григорьевна - депутат Совета народных депутатов Семейского сельского поселения;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lastRenderedPageBreak/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4) Гончарова Татьяна Викторовна - депутат Совета народных депутатов Семейского  сельского поселения.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</w:t>
      </w:r>
      <w:r>
        <w:tab/>
      </w:r>
      <w:r>
        <w:tab/>
      </w:r>
      <w:r w:rsidRPr="00F04976">
        <w:t xml:space="preserve">  6. </w:t>
      </w:r>
      <w:proofErr w:type="gramStart"/>
      <w:r w:rsidRPr="00F04976"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 2018</w:t>
      </w:r>
      <w:r w:rsidRPr="00F04976">
        <w:t xml:space="preserve"> года»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 народных депутатов Семейского сельского поселения</w:t>
      </w:r>
      <w:proofErr w:type="gramEnd"/>
      <w:r w:rsidRPr="00F04976">
        <w:t xml:space="preserve"> от 29.12.2005 года №11,  учет и рассмотрение всех поступивших  предложений по проекту решения «О ходе исполнения бюджета Семейского сельского поселения за </w:t>
      </w:r>
      <w:r>
        <w:t>12 месяцев 2018</w:t>
      </w:r>
      <w:r w:rsidRPr="00F04976">
        <w:t xml:space="preserve"> года» с участием лиц (их представителей), направивших указанные предложения.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Глава Семейского </w:t>
      </w:r>
    </w:p>
    <w:p w:rsidR="008C3933" w:rsidRPr="00F04976" w:rsidRDefault="008C3933" w:rsidP="008C3933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сельского поселения                                                            Е.В.Гермоненко</w:t>
      </w:r>
    </w:p>
    <w:p w:rsidR="008C3933" w:rsidRDefault="008C3933" w:rsidP="008C3933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Pr="004E672D" w:rsidRDefault="008C3933" w:rsidP="008C3933">
      <w:pPr>
        <w:tabs>
          <w:tab w:val="left" w:pos="5257"/>
        </w:tabs>
        <w:jc w:val="right"/>
      </w:pPr>
      <w:r>
        <w:lastRenderedPageBreak/>
        <w:t>Приложение №1</w:t>
      </w:r>
      <w:r w:rsidRPr="004E672D">
        <w:t xml:space="preserve"> </w:t>
      </w:r>
    </w:p>
    <w:p w:rsidR="008C3933" w:rsidRPr="004E672D" w:rsidRDefault="008C3933" w:rsidP="008C3933">
      <w:pPr>
        <w:tabs>
          <w:tab w:val="left" w:pos="5257"/>
        </w:tabs>
        <w:jc w:val="right"/>
      </w:pPr>
      <w:r w:rsidRPr="004E672D">
        <w:t xml:space="preserve">к решению Совета </w:t>
      </w:r>
      <w:proofErr w:type="gramStart"/>
      <w:r w:rsidRPr="004E672D">
        <w:t>народных</w:t>
      </w:r>
      <w:proofErr w:type="gramEnd"/>
      <w:r w:rsidRPr="004E672D">
        <w:t xml:space="preserve"> </w:t>
      </w:r>
    </w:p>
    <w:p w:rsidR="008C3933" w:rsidRPr="004E672D" w:rsidRDefault="008C3933" w:rsidP="008C3933">
      <w:pPr>
        <w:tabs>
          <w:tab w:val="left" w:pos="5257"/>
        </w:tabs>
        <w:jc w:val="right"/>
      </w:pPr>
      <w:r w:rsidRPr="004E672D">
        <w:t xml:space="preserve">депутатов Семейского </w:t>
      </w:r>
      <w:proofErr w:type="gramStart"/>
      <w:r w:rsidRPr="004E672D">
        <w:t>сельского</w:t>
      </w:r>
      <w:proofErr w:type="gramEnd"/>
      <w:r w:rsidRPr="004E672D">
        <w:t xml:space="preserve"> </w:t>
      </w:r>
    </w:p>
    <w:p w:rsidR="008C3933" w:rsidRPr="004E672D" w:rsidRDefault="008C3933" w:rsidP="008C3933">
      <w:pPr>
        <w:tabs>
          <w:tab w:val="left" w:pos="5257"/>
        </w:tabs>
        <w:jc w:val="right"/>
      </w:pPr>
      <w:r>
        <w:t>поселения от 15.02.2019 г. №1</w:t>
      </w: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C3933" w:rsidRPr="008C3933" w:rsidRDefault="008C3933" w:rsidP="008C3933">
      <w:pPr>
        <w:tabs>
          <w:tab w:val="left" w:pos="3360"/>
        </w:tabs>
        <w:jc w:val="right"/>
        <w:rPr>
          <w:b/>
          <w:u w:val="single"/>
        </w:rPr>
      </w:pPr>
      <w:r w:rsidRPr="008C3933">
        <w:rPr>
          <w:b/>
          <w:u w:val="single"/>
        </w:rPr>
        <w:t>ПРОЕКТ</w:t>
      </w:r>
    </w:p>
    <w:p w:rsidR="008C3933" w:rsidRDefault="008C3933" w:rsidP="00820040">
      <w:pPr>
        <w:tabs>
          <w:tab w:val="left" w:pos="3360"/>
        </w:tabs>
        <w:jc w:val="center"/>
        <w:rPr>
          <w:b/>
        </w:rPr>
      </w:pP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820040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20040" w:rsidRDefault="00820040" w:rsidP="00820040"/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3B0F82">
        <w:rPr>
          <w:b/>
          <w:u w:val="single"/>
        </w:rPr>
        <w:t xml:space="preserve">                    </w:t>
      </w:r>
      <w:r>
        <w:rPr>
          <w:b/>
          <w:u w:val="single"/>
        </w:rPr>
        <w:t>года №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A22F53">
        <w:t>12</w:t>
      </w:r>
      <w:r w:rsidR="003B0F82">
        <w:t xml:space="preserve"> </w:t>
      </w:r>
      <w:r w:rsidR="0028245C">
        <w:t>месяцев</w:t>
      </w:r>
      <w:r w:rsidR="003B0F82">
        <w:t xml:space="preserve"> </w:t>
      </w:r>
      <w:r>
        <w:t xml:space="preserve"> 2018 года  </w:t>
      </w:r>
    </w:p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A22F53">
        <w:t>12</w:t>
      </w:r>
      <w:r>
        <w:t xml:space="preserve"> </w:t>
      </w:r>
      <w:r w:rsidR="0028245C">
        <w:t>месяцев</w:t>
      </w:r>
      <w:r>
        <w:t xml:space="preserve"> 2018 года исполнен по доходам в сумме </w:t>
      </w:r>
      <w:r w:rsidR="00A22F53">
        <w:t>3</w:t>
      </w:r>
      <w:r w:rsidR="003B0F82">
        <w:t> </w:t>
      </w:r>
      <w:r w:rsidR="00A22F53">
        <w:t>159</w:t>
      </w:r>
      <w:r w:rsidR="003B0F82">
        <w:t> </w:t>
      </w:r>
      <w:r w:rsidR="00A22F53">
        <w:t>735</w:t>
      </w:r>
      <w:r w:rsidR="003B0F82">
        <w:t>,</w:t>
      </w:r>
      <w:r w:rsidR="00A22F53">
        <w:t>52</w:t>
      </w:r>
      <w:r>
        <w:t xml:space="preserve"> рублей (</w:t>
      </w:r>
      <w:r w:rsidR="00A22F53">
        <w:t>9</w:t>
      </w:r>
      <w:r w:rsidR="0028245C">
        <w:t>9</w:t>
      </w:r>
      <w:r>
        <w:t xml:space="preserve"> % к плану), по расходам – в сумме </w:t>
      </w:r>
      <w:r w:rsidR="00A22F53">
        <w:t>3</w:t>
      </w:r>
      <w:r w:rsidR="003B0F82">
        <w:t> 2</w:t>
      </w:r>
      <w:r w:rsidR="00A22F53">
        <w:t>80</w:t>
      </w:r>
      <w:r w:rsidR="003B0F82">
        <w:t> </w:t>
      </w:r>
      <w:r w:rsidR="00A22F53">
        <w:t>465</w:t>
      </w:r>
      <w:r w:rsidR="003B0F82">
        <w:t>,</w:t>
      </w:r>
      <w:r w:rsidR="00A22F53">
        <w:t>77</w:t>
      </w:r>
      <w:r>
        <w:t xml:space="preserve"> рублей (</w:t>
      </w:r>
      <w:r w:rsidR="00A22F53">
        <w:t>97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A22F53">
        <w:t>32</w:t>
      </w:r>
      <w:r>
        <w:t xml:space="preserve"> % от </w:t>
      </w:r>
      <w:r w:rsidR="00A22F53">
        <w:t xml:space="preserve">общего </w:t>
      </w:r>
      <w:r>
        <w:t xml:space="preserve">плана или </w:t>
      </w:r>
      <w:r w:rsidR="00A22F53">
        <w:t>1 005</w:t>
      </w:r>
      <w:r w:rsidR="003B0F82">
        <w:t> </w:t>
      </w:r>
      <w:r w:rsidR="00A22F53">
        <w:t>107</w:t>
      </w:r>
      <w:r w:rsidR="003B0F82">
        <w:t>,</w:t>
      </w:r>
      <w:r w:rsidR="00A22F53">
        <w:t>2</w:t>
      </w:r>
      <w:r w:rsidR="0028245C">
        <w:t>4</w:t>
      </w:r>
      <w:r>
        <w:t xml:space="preserve"> рубля. Наибольший удельный вес в их структуре занимают: земельный налог (</w:t>
      </w:r>
      <w:r w:rsidR="00A22F53">
        <w:t>92</w:t>
      </w:r>
      <w:r>
        <w:t xml:space="preserve"> %), налог на доходы физических лиц (</w:t>
      </w:r>
      <w:r w:rsidR="0028245C">
        <w:t>1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A22F53">
        <w:t>1</w:t>
      </w:r>
      <w:r w:rsidR="003B0F82">
        <w:t>,</w:t>
      </w:r>
      <w:r w:rsidR="00A22F53">
        <w:t>1</w:t>
      </w:r>
      <w:r w:rsidR="003B0F82">
        <w:t>%</w:t>
      </w:r>
      <w:r w:rsidR="0028245C">
        <w:t>), аренда земли (</w:t>
      </w:r>
      <w:r w:rsidR="00A22F53">
        <w:t>5</w:t>
      </w:r>
      <w:r w:rsidR="0028245C">
        <w:t>,</w:t>
      </w:r>
      <w:r w:rsidR="00A22F53">
        <w:t>9</w:t>
      </w:r>
      <w:r w:rsidR="0028245C">
        <w:t>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A22F53">
        <w:t>67,6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A22F53">
        <w:t>2</w:t>
      </w:r>
      <w:r w:rsidR="003B0F82">
        <w:t> </w:t>
      </w:r>
      <w:r w:rsidR="00A22F53">
        <w:t>154</w:t>
      </w:r>
      <w:r w:rsidR="003B0F82">
        <w:t> </w:t>
      </w:r>
      <w:r w:rsidR="00A22F53">
        <w:t>628</w:t>
      </w:r>
      <w:r w:rsidR="003B0F82">
        <w:t>,</w:t>
      </w:r>
      <w:r w:rsidR="00A22F53">
        <w:t>28</w:t>
      </w:r>
      <w:r>
        <w:t xml:space="preserve"> рублей, в том числе дотации на выравнивание уровня бюджетной обеспеченности в сумме </w:t>
      </w:r>
      <w:r w:rsidR="00A22F53">
        <w:t>270</w:t>
      </w:r>
      <w:r w:rsidR="003B0F82">
        <w:t xml:space="preserve"> </w:t>
      </w:r>
      <w:r w:rsidR="00A22F53">
        <w:t>800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374188">
        <w:t>49</w:t>
      </w:r>
      <w:r w:rsidR="00766E51">
        <w:t>,</w:t>
      </w:r>
      <w:r w:rsidR="00374188">
        <w:t>7</w:t>
      </w:r>
      <w:r>
        <w:t xml:space="preserve"> % от плана  или </w:t>
      </w:r>
      <w:r w:rsidR="00766E51">
        <w:t xml:space="preserve">1 </w:t>
      </w:r>
      <w:r w:rsidR="00A22F53">
        <w:t>680</w:t>
      </w:r>
      <w:r w:rsidR="00766E51">
        <w:t> </w:t>
      </w:r>
      <w:r w:rsidR="00A22F53">
        <w:t>995</w:t>
      </w:r>
      <w:r w:rsidR="00766E51">
        <w:t>,</w:t>
      </w:r>
      <w:r w:rsidR="00A22F53">
        <w:t>1</w:t>
      </w:r>
      <w:r w:rsidR="00766E51">
        <w:t xml:space="preserve">0 </w:t>
      </w:r>
      <w:r>
        <w:t xml:space="preserve">рублей. На финансирование расходов жилищно-коммунального хозяйства израсходовано </w:t>
      </w:r>
      <w:r w:rsidR="00374188">
        <w:t>199</w:t>
      </w:r>
      <w:r w:rsidR="002658F3">
        <w:t> </w:t>
      </w:r>
      <w:r w:rsidR="00374188">
        <w:t>722</w:t>
      </w:r>
      <w:r w:rsidR="002658F3">
        <w:t>,</w:t>
      </w:r>
      <w:r w:rsidR="00766E51">
        <w:t>1</w:t>
      </w:r>
      <w:r w:rsidR="00374188">
        <w:t>2</w:t>
      </w:r>
      <w:r>
        <w:t xml:space="preserve"> рублей, на национальную безопасность и правоохранительную деятельность </w:t>
      </w:r>
      <w:r w:rsidR="00374188">
        <w:t>7</w:t>
      </w:r>
      <w:r w:rsidR="00766E51">
        <w:t>5</w:t>
      </w:r>
      <w:r w:rsidR="002658F3">
        <w:t xml:space="preserve"> </w:t>
      </w:r>
      <w:r w:rsidR="00374188">
        <w:t>3</w:t>
      </w:r>
      <w:r w:rsidR="002658F3">
        <w:t>00</w:t>
      </w:r>
      <w:r>
        <w:t xml:space="preserve"> рублей, пенсионное обеспечение </w:t>
      </w:r>
      <w:r w:rsidR="00374188">
        <w:t>118</w:t>
      </w:r>
      <w:r w:rsidR="002658F3">
        <w:t> </w:t>
      </w:r>
      <w:r w:rsidR="00374188">
        <w:t>147</w:t>
      </w:r>
      <w:r w:rsidR="002658F3">
        <w:t>,</w:t>
      </w:r>
      <w:r w:rsidR="00374188">
        <w:t>2</w:t>
      </w:r>
      <w:r w:rsidR="002658F3">
        <w:t>0</w:t>
      </w:r>
      <w:r>
        <w:t xml:space="preserve"> рублей, культура </w:t>
      </w:r>
      <w:r w:rsidR="00374188">
        <w:t>434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766E51">
        <w:t>4</w:t>
      </w:r>
      <w:r w:rsidR="00374188">
        <w:t>1</w:t>
      </w:r>
      <w:r w:rsidR="002658F3">
        <w:t>,</w:t>
      </w:r>
      <w:r w:rsidR="00766E51">
        <w:t>4</w:t>
      </w:r>
      <w:r>
        <w:t xml:space="preserve"> % от общего итога рас</w:t>
      </w:r>
      <w:r w:rsidR="008C3933">
        <w:t>ходов), перечисления культуре (</w:t>
      </w:r>
      <w:r w:rsidR="002658F3">
        <w:t>1</w:t>
      </w:r>
      <w:r w:rsidR="00374188">
        <w:t>3</w:t>
      </w:r>
      <w:r>
        <w:t>%), расходы по ЖКХ (</w:t>
      </w:r>
      <w:r w:rsidR="00374188">
        <w:t>6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</w:t>
      </w:r>
      <w:r w:rsidR="00A6781B">
        <w:t>8</w:t>
      </w:r>
      <w:r>
        <w:t xml:space="preserve"> %),</w:t>
      </w:r>
      <w:r w:rsidR="00A6781B">
        <w:t>затраты по воинскому учету(2,3%),</w:t>
      </w:r>
      <w:r>
        <w:t xml:space="preserve"> на оплату работ и услуг (</w:t>
      </w:r>
      <w:r w:rsidR="00766E51">
        <w:t>3</w:t>
      </w:r>
      <w:r w:rsidR="00A6781B">
        <w:t>2</w:t>
      </w:r>
      <w:r w:rsidR="00766E51">
        <w:t>,</w:t>
      </w:r>
      <w:r w:rsidR="00A6781B">
        <w:t>5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A6781B">
        <w:t xml:space="preserve">12 </w:t>
      </w:r>
      <w:r w:rsidR="00766E51">
        <w:t>месяцев</w:t>
      </w:r>
      <w:r>
        <w:t xml:space="preserve"> 2018 года по доходам в сумме </w:t>
      </w:r>
      <w:r w:rsidR="00A6781B">
        <w:t>3</w:t>
      </w:r>
      <w:r w:rsidR="00766E51">
        <w:t> </w:t>
      </w:r>
      <w:r w:rsidR="00A6781B">
        <w:t>159</w:t>
      </w:r>
      <w:r w:rsidR="00766E51">
        <w:t> </w:t>
      </w:r>
      <w:r w:rsidR="00A6781B">
        <w:t>735</w:t>
      </w:r>
      <w:r w:rsidR="00766E51">
        <w:t>,</w:t>
      </w:r>
      <w:r w:rsidR="00A6781B">
        <w:t>52</w:t>
      </w:r>
      <w:r>
        <w:t xml:space="preserve"> руб. по расходам в сумме </w:t>
      </w:r>
      <w:r w:rsidR="00A6781B">
        <w:t>3</w:t>
      </w:r>
      <w:r w:rsidR="00766E51">
        <w:t> 2</w:t>
      </w:r>
      <w:r w:rsidR="00A6781B">
        <w:t>80 465</w:t>
      </w:r>
      <w:r w:rsidR="00766E51">
        <w:t>,</w:t>
      </w:r>
      <w:r w:rsidR="00A6781B">
        <w:t>77</w:t>
      </w:r>
      <w:r>
        <w:t>руб (приложения №1, №2 к настоящему решению).</w:t>
      </w:r>
    </w:p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>сельского поселения                                                                   Е.В.Гермоненко</w:t>
      </w: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93965">
        <w:t xml:space="preserve">              </w:t>
      </w:r>
      <w:r>
        <w:t>2018 г. №</w:t>
      </w:r>
    </w:p>
    <w:p w:rsidR="00820040" w:rsidRDefault="00820040" w:rsidP="00820040">
      <w:pPr>
        <w:jc w:val="right"/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369"/>
        <w:gridCol w:w="3109"/>
        <w:gridCol w:w="1696"/>
        <w:gridCol w:w="1476"/>
      </w:tblGrid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A678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A6781B">
              <w:rPr>
                <w:b/>
                <w:bCs/>
                <w:lang w:eastAsia="en-US"/>
              </w:rPr>
              <w:t>12</w:t>
            </w:r>
            <w:r w:rsidR="004133B7">
              <w:rPr>
                <w:b/>
                <w:bCs/>
                <w:lang w:eastAsia="en-US"/>
              </w:rPr>
              <w:t xml:space="preserve"> месяцев</w:t>
            </w:r>
            <w:r>
              <w:rPr>
                <w:b/>
                <w:bCs/>
                <w:lang w:eastAsia="en-US"/>
              </w:rPr>
              <w:t xml:space="preserve"> 2018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820040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6781B">
              <w:rPr>
                <w:b/>
                <w:bCs/>
                <w:lang w:eastAsia="en-US"/>
              </w:rPr>
              <w:t>3 187 286,60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F939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3 159 735,52</w:t>
            </w:r>
          </w:p>
        </w:tc>
      </w:tr>
      <w:tr w:rsidR="00820040" w:rsidTr="00820040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A6781B">
              <w:rPr>
                <w:b/>
                <w:bCs/>
                <w:lang w:eastAsia="en-US"/>
              </w:rPr>
              <w:t>1 005 083,00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1 005 107,24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10 474,00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10 473,91</w:t>
            </w:r>
          </w:p>
        </w:tc>
      </w:tr>
      <w:tr w:rsidR="00820040" w:rsidTr="00820040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 </w:t>
            </w:r>
            <w:r w:rsidR="00A6781B">
              <w:rPr>
                <w:lang w:eastAsia="en-US"/>
              </w:rPr>
              <w:t>474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473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91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934</w:t>
            </w:r>
            <w:r w:rsidR="00820040">
              <w:rPr>
                <w:lang w:eastAsia="en-US"/>
              </w:rPr>
              <w:t> </w:t>
            </w:r>
            <w:r>
              <w:rPr>
                <w:lang w:eastAsia="en-US"/>
              </w:rPr>
              <w:t>9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934</w:t>
            </w:r>
            <w:r w:rsidR="004133B7">
              <w:rPr>
                <w:lang w:eastAsia="en-US"/>
              </w:rPr>
              <w:t> </w:t>
            </w:r>
            <w:r w:rsidR="00A6781B">
              <w:rPr>
                <w:lang w:eastAsia="en-US"/>
              </w:rPr>
              <w:t>923</w:t>
            </w:r>
            <w:r w:rsidR="004133B7">
              <w:rPr>
                <w:lang w:eastAsia="en-US"/>
              </w:rPr>
              <w:t>,</w:t>
            </w:r>
            <w:r w:rsidR="00A6781B">
              <w:rPr>
                <w:lang w:eastAsia="en-US"/>
              </w:rPr>
              <w:t>69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6781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2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11 185,09</w:t>
            </w:r>
          </w:p>
        </w:tc>
      </w:tr>
      <w:tr w:rsidR="00820040" w:rsidTr="00820040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</w:t>
            </w:r>
            <w:r w:rsidR="00A6781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2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11 185,09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923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923 738,60</w:t>
            </w:r>
          </w:p>
        </w:tc>
      </w:tr>
      <w:tr w:rsidR="00820040" w:rsidTr="00820040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319</w:t>
            </w:r>
            <w:r w:rsidR="004133B7">
              <w:rPr>
                <w:lang w:eastAsia="en-US"/>
              </w:rPr>
              <w:t>,45</w:t>
            </w:r>
          </w:p>
        </w:tc>
      </w:tr>
      <w:tr w:rsidR="00820040" w:rsidTr="00820040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592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592</w:t>
            </w:r>
            <w:r w:rsidR="004133B7">
              <w:rPr>
                <w:lang w:eastAsia="en-US"/>
              </w:rPr>
              <w:t> </w:t>
            </w:r>
            <w:r w:rsidR="00A6781B">
              <w:rPr>
                <w:lang w:eastAsia="en-US"/>
              </w:rPr>
              <w:t>319</w:t>
            </w:r>
            <w:r w:rsidR="004133B7">
              <w:rPr>
                <w:lang w:eastAsia="en-US"/>
              </w:rPr>
              <w:t>,45</w:t>
            </w:r>
          </w:p>
        </w:tc>
      </w:tr>
      <w:tr w:rsidR="00820040" w:rsidTr="00820040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A6781B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331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419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15</w:t>
            </w:r>
          </w:p>
        </w:tc>
      </w:tr>
      <w:tr w:rsidR="00820040" w:rsidTr="00820040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A678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331</w:t>
            </w:r>
            <w:r>
              <w:rPr>
                <w:lang w:eastAsia="en-US"/>
              </w:rPr>
              <w:t xml:space="preserve"> </w:t>
            </w:r>
            <w:r w:rsidR="00A6781B">
              <w:rPr>
                <w:lang w:eastAsia="en-US"/>
              </w:rPr>
              <w:t>4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331 419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15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F7C2C">
              <w:rPr>
                <w:lang w:eastAsia="en-US"/>
              </w:rPr>
              <w:t>1 3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1 3</w:t>
            </w:r>
            <w:r w:rsidR="004133B7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1 3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 w:rsidR="00F93965">
              <w:rPr>
                <w:lang w:eastAsia="en-US"/>
              </w:rPr>
              <w:t>8 </w:t>
            </w:r>
            <w:r w:rsidR="00BF7C2C">
              <w:rPr>
                <w:lang w:eastAsia="en-US"/>
              </w:rPr>
              <w:t>409</w:t>
            </w:r>
            <w:r w:rsidR="00F93965"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409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409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F7C2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8 </w:t>
            </w:r>
            <w:r w:rsidR="00BF7C2C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  <w:r w:rsidR="00BF7C2C">
              <w:rPr>
                <w:lang w:eastAsia="en-US"/>
              </w:rPr>
              <w:t>9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58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409</w:t>
            </w:r>
            <w:r w:rsidR="004133B7">
              <w:rPr>
                <w:lang w:eastAsia="en-US"/>
              </w:rPr>
              <w:t>,</w:t>
            </w:r>
            <w:r w:rsidR="00BF7C2C">
              <w:rPr>
                <w:lang w:eastAsia="en-US"/>
              </w:rPr>
              <w:t>64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820040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BF7C2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</w:t>
            </w:r>
            <w:r w:rsidR="00BF7C2C">
              <w:rPr>
                <w:b/>
                <w:bCs/>
                <w:lang w:eastAsia="en-US"/>
              </w:rPr>
              <w:t>82</w:t>
            </w:r>
            <w:r>
              <w:rPr>
                <w:b/>
                <w:bCs/>
                <w:lang w:eastAsia="en-US"/>
              </w:rPr>
              <w:t> </w:t>
            </w:r>
            <w:r w:rsidR="00BF7C2C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03,60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154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628</w:t>
            </w:r>
            <w:r w:rsidR="00F9396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28</w:t>
            </w:r>
          </w:p>
        </w:tc>
      </w:tr>
      <w:tr w:rsidR="00820040" w:rsidTr="00820040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BF7C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1</w:t>
            </w:r>
            <w:r w:rsidR="00BF7C2C">
              <w:rPr>
                <w:lang w:eastAsia="en-US"/>
              </w:rPr>
              <w:t>82</w:t>
            </w:r>
            <w:r w:rsidR="004133B7">
              <w:rPr>
                <w:lang w:eastAsia="en-US"/>
              </w:rPr>
              <w:t> </w:t>
            </w:r>
            <w:r w:rsidR="00BF7C2C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03,60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BF7C2C" w:rsidP="00BF7C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154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628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28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1 2</w:t>
            </w:r>
            <w:r w:rsidR="00712522">
              <w:rPr>
                <w:lang w:eastAsia="en-US"/>
              </w:rPr>
              <w:t>77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6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1 277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600</w:t>
            </w:r>
            <w:r w:rsidR="004133B7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</w:t>
            </w:r>
            <w:r w:rsidR="00712522">
              <w:rPr>
                <w:lang w:eastAsia="en-US"/>
              </w:rPr>
              <w:t>70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270 </w:t>
            </w:r>
            <w:r w:rsidR="00F93965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</w:t>
            </w:r>
            <w:r w:rsidR="00712522">
              <w:rPr>
                <w:lang w:eastAsia="en-US"/>
              </w:rPr>
              <w:t>70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1 006</w:t>
            </w: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1006</w:t>
            </w:r>
            <w:r w:rsidR="004133B7"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800</w:t>
            </w:r>
            <w:r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12522">
              <w:rPr>
                <w:lang w:eastAsia="en-US"/>
              </w:rPr>
              <w:t>23 679,33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23 679,33</w:t>
            </w:r>
          </w:p>
        </w:tc>
      </w:tr>
      <w:tr w:rsidR="00820040" w:rsidTr="00820040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23 679,33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23,679,33</w:t>
            </w:r>
          </w:p>
        </w:tc>
      </w:tr>
      <w:tr w:rsidR="00820040" w:rsidTr="00820040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4133B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 xml:space="preserve">5 </w:t>
            </w:r>
            <w:r>
              <w:rPr>
                <w:lang w:eastAsia="en-US"/>
              </w:rPr>
              <w:t>3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820040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771 624,27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  <w:r w:rsidR="00454D04">
              <w:rPr>
                <w:lang w:eastAsia="en-US"/>
              </w:rPr>
              <w:t> </w:t>
            </w:r>
            <w:r>
              <w:rPr>
                <w:lang w:eastAsia="en-US"/>
              </w:rPr>
              <w:t>048</w:t>
            </w:r>
            <w:r w:rsidR="00454D04">
              <w:rPr>
                <w:lang w:eastAsia="en-US"/>
              </w:rPr>
              <w:t>,</w:t>
            </w:r>
            <w:r>
              <w:rPr>
                <w:lang w:eastAsia="en-US"/>
              </w:rPr>
              <w:t>95</w:t>
            </w:r>
          </w:p>
        </w:tc>
      </w:tr>
      <w:tr w:rsidR="00820040" w:rsidTr="00820040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820040">
              <w:rPr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34 000,00</w:t>
            </w:r>
          </w:p>
        </w:tc>
      </w:tr>
      <w:tr w:rsidR="00820040" w:rsidTr="00820040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125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712522">
              <w:rPr>
                <w:b/>
                <w:bCs/>
                <w:lang w:eastAsia="en-US"/>
              </w:rPr>
              <w:t>3</w:t>
            </w:r>
            <w:r w:rsidR="00454D04">
              <w:rPr>
                <w:b/>
                <w:bCs/>
                <w:lang w:eastAsia="en-US"/>
              </w:rPr>
              <w:t> </w:t>
            </w:r>
            <w:r w:rsidR="00712522">
              <w:rPr>
                <w:b/>
                <w:bCs/>
                <w:lang w:eastAsia="en-US"/>
              </w:rPr>
              <w:t>1</w:t>
            </w:r>
            <w:r w:rsidR="00454D04">
              <w:rPr>
                <w:b/>
                <w:bCs/>
                <w:lang w:eastAsia="en-US"/>
              </w:rPr>
              <w:t>87 </w:t>
            </w:r>
            <w:r w:rsidR="00712522">
              <w:rPr>
                <w:b/>
                <w:bCs/>
                <w:lang w:eastAsia="en-US"/>
              </w:rPr>
              <w:t>286</w:t>
            </w:r>
            <w:r w:rsidR="00454D04">
              <w:rPr>
                <w:b/>
                <w:bCs/>
                <w:lang w:eastAsia="en-US"/>
              </w:rPr>
              <w:t>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12522" w:rsidP="007125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3159</w:t>
            </w:r>
            <w:r w:rsidR="00454D0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735</w:t>
            </w:r>
            <w:r w:rsidR="00454D0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52</w:t>
            </w:r>
          </w:p>
        </w:tc>
      </w:tr>
      <w:tr w:rsidR="00820040" w:rsidTr="00820040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C3933" w:rsidRDefault="008C3933" w:rsidP="00820040"/>
    <w:p w:rsidR="008C3933" w:rsidRDefault="008C3933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lastRenderedPageBreak/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304A1">
        <w:t xml:space="preserve">         </w:t>
      </w:r>
      <w:r>
        <w:t>2018 г. №</w:t>
      </w:r>
    </w:p>
    <w:p w:rsidR="00820040" w:rsidRDefault="00820040" w:rsidP="00820040">
      <w:pPr>
        <w:tabs>
          <w:tab w:val="left" w:pos="1037"/>
        </w:tabs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1134"/>
        <w:gridCol w:w="1135"/>
        <w:gridCol w:w="799"/>
        <w:gridCol w:w="993"/>
        <w:gridCol w:w="1608"/>
        <w:gridCol w:w="1562"/>
      </w:tblGrid>
      <w:tr w:rsidR="00820040" w:rsidTr="001D09BA">
        <w:trPr>
          <w:trHeight w:val="405"/>
        </w:trPr>
        <w:tc>
          <w:tcPr>
            <w:tcW w:w="11058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1D09BA">
        <w:trPr>
          <w:trHeight w:val="315"/>
        </w:trPr>
        <w:tc>
          <w:tcPr>
            <w:tcW w:w="11058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1D09BA">
        <w:trPr>
          <w:trHeight w:val="420"/>
        </w:trPr>
        <w:tc>
          <w:tcPr>
            <w:tcW w:w="110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F14AC3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F14AC3">
              <w:rPr>
                <w:b/>
                <w:bCs/>
                <w:color w:val="000000"/>
                <w:lang w:eastAsia="en-US"/>
              </w:rPr>
              <w:t>12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E5122D">
              <w:rPr>
                <w:b/>
                <w:bCs/>
                <w:color w:val="000000"/>
                <w:lang w:eastAsia="en-US"/>
              </w:rPr>
              <w:t>месяцев</w:t>
            </w:r>
            <w:r>
              <w:rPr>
                <w:b/>
                <w:bCs/>
                <w:color w:val="000000"/>
                <w:lang w:eastAsia="en-US"/>
              </w:rPr>
              <w:t xml:space="preserve"> 2018 года</w:t>
            </w:r>
          </w:p>
        </w:tc>
      </w:tr>
      <w:tr w:rsidR="00820040" w:rsidTr="001D09BA">
        <w:trPr>
          <w:trHeight w:val="1275"/>
        </w:trPr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1D09BA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1D09BA">
        <w:trPr>
          <w:trHeight w:val="33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F14AC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</w:t>
            </w:r>
            <w:r w:rsidR="00F14AC3">
              <w:rPr>
                <w:b/>
                <w:bCs/>
                <w:color w:val="000000"/>
                <w:lang w:eastAsia="en-US"/>
              </w:rPr>
              <w:t>383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F14AC3">
              <w:rPr>
                <w:b/>
                <w:bCs/>
                <w:color w:val="000000"/>
                <w:lang w:eastAsia="en-US"/>
              </w:rPr>
              <w:t>229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F14AC3">
              <w:rPr>
                <w:b/>
                <w:bCs/>
                <w:color w:val="000000"/>
                <w:lang w:eastAsia="en-US"/>
              </w:rPr>
              <w:t>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  <w:r w:rsidR="00E5122D">
              <w:rPr>
                <w:b/>
                <w:bCs/>
                <w:color w:val="000000"/>
                <w:lang w:eastAsia="en-US"/>
              </w:rPr>
              <w:t> 2</w:t>
            </w:r>
            <w:r>
              <w:rPr>
                <w:b/>
                <w:bCs/>
                <w:color w:val="000000"/>
                <w:lang w:eastAsia="en-US"/>
              </w:rPr>
              <w:t>80</w:t>
            </w:r>
            <w:r w:rsidR="00E5122D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465</w:t>
            </w:r>
            <w:r w:rsidR="00E5122D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77</w:t>
            </w:r>
          </w:p>
        </w:tc>
      </w:tr>
      <w:tr w:rsidR="00820040" w:rsidTr="001D09BA">
        <w:trPr>
          <w:trHeight w:val="8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1 624 855,67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1 220 541,20</w:t>
            </w:r>
          </w:p>
        </w:tc>
      </w:tr>
      <w:tr w:rsidR="00820040" w:rsidTr="001D09BA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617 877,35</w:t>
            </w:r>
          </w:p>
        </w:tc>
      </w:tr>
      <w:tr w:rsidR="00820040" w:rsidTr="001D09BA">
        <w:trPr>
          <w:trHeight w:val="4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622 359,00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617 877,35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478 002,00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475 488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144 357,00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5122D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42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389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54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</w:t>
            </w:r>
            <w:r w:rsidR="00F14AC3">
              <w:rPr>
                <w:b/>
                <w:bCs/>
                <w:color w:val="000000"/>
                <w:sz w:val="22"/>
                <w:szCs w:val="22"/>
                <w:lang w:eastAsia="en-US"/>
              </w:rPr>
              <w:t>76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 w:rsidR="00F14AC3"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6,67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1 063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820040" w:rsidTr="001D09BA">
        <w:trPr>
          <w:trHeight w:val="487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685 066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636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526 152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519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033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158 914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447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54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603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354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391 400,00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389 481,31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F14AC3"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902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3 775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3 371,36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565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84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95 000,00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781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1D09BA">
        <w:trPr>
          <w:trHeight w:val="28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625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5</w:t>
            </w: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14AC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153 302,78</w:t>
            </w:r>
          </w:p>
        </w:tc>
      </w:tr>
      <w:tr w:rsidR="00820040" w:rsidTr="001D09BA">
        <w:trPr>
          <w:trHeight w:val="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1D09BA">
        <w:trPr>
          <w:trHeight w:val="3377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118 </w:t>
            </w:r>
            <w:r w:rsidR="001D09BA">
              <w:rPr>
                <w:b/>
                <w:bCs/>
                <w:color w:val="000000"/>
                <w:sz w:val="22"/>
                <w:szCs w:val="22"/>
                <w:lang w:eastAsia="en-US"/>
              </w:rPr>
              <w:t>200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118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75 300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08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68 900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68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52 919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919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15 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981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1D09BA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4076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6 400,00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EE230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400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198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0 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3 202,00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03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124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79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857 057,62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772 301,35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857 057,62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772 301,35</w:t>
            </w:r>
          </w:p>
        </w:tc>
      </w:tr>
      <w:tr w:rsidR="00820040" w:rsidTr="001D09BA">
        <w:trPr>
          <w:trHeight w:val="2559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977C61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85 433,35</w:t>
            </w:r>
          </w:p>
        </w:tc>
      </w:tr>
      <w:tr w:rsidR="00820040" w:rsidTr="001D09BA">
        <w:trPr>
          <w:trHeight w:val="1429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771 624,27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686 868,00</w:t>
            </w:r>
          </w:p>
        </w:tc>
      </w:tr>
      <w:tr w:rsidR="00820040" w:rsidTr="001D09BA">
        <w:trPr>
          <w:trHeight w:val="54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199 847,33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199 722,12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199 847,33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199 722,12</w:t>
            </w:r>
          </w:p>
        </w:tc>
      </w:tr>
      <w:tr w:rsidR="00820040" w:rsidTr="001D09BA">
        <w:trPr>
          <w:trHeight w:val="409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B4164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104 047,33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104 004,83</w:t>
            </w:r>
          </w:p>
        </w:tc>
      </w:tr>
      <w:tr w:rsidR="00820040" w:rsidTr="001D09BA">
        <w:trPr>
          <w:trHeight w:val="4350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 w:rsidP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  <w:r w:rsidR="00B416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B4164A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90 017,29</w:t>
            </w:r>
          </w:p>
        </w:tc>
      </w:tr>
      <w:tr w:rsidR="00820040" w:rsidTr="001D09BA">
        <w:trPr>
          <w:trHeight w:val="460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5 700,00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5 700,00</w:t>
            </w:r>
          </w:p>
        </w:tc>
      </w:tr>
      <w:tr w:rsidR="00820040" w:rsidTr="001D09BA">
        <w:trPr>
          <w:trHeight w:val="52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1D09BA">
        <w:trPr>
          <w:trHeight w:val="315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1D09B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AB13EF" w:rsidRDefault="00AB13EF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Default="008C3933"/>
    <w:p w:rsidR="008C3933" w:rsidRPr="004E672D" w:rsidRDefault="008C3933" w:rsidP="008C3933">
      <w:pPr>
        <w:tabs>
          <w:tab w:val="left" w:pos="5257"/>
        </w:tabs>
        <w:jc w:val="right"/>
      </w:pPr>
      <w:r w:rsidRPr="004E672D">
        <w:lastRenderedPageBreak/>
        <w:t xml:space="preserve">Приложение №2 </w:t>
      </w:r>
    </w:p>
    <w:p w:rsidR="008C3933" w:rsidRPr="004E672D" w:rsidRDefault="008C3933" w:rsidP="008C3933">
      <w:pPr>
        <w:tabs>
          <w:tab w:val="left" w:pos="5257"/>
        </w:tabs>
        <w:jc w:val="right"/>
      </w:pPr>
      <w:r w:rsidRPr="004E672D">
        <w:t xml:space="preserve">к решению Совета </w:t>
      </w:r>
      <w:proofErr w:type="gramStart"/>
      <w:r w:rsidRPr="004E672D">
        <w:t>народных</w:t>
      </w:r>
      <w:proofErr w:type="gramEnd"/>
      <w:r w:rsidRPr="004E672D">
        <w:t xml:space="preserve"> </w:t>
      </w:r>
    </w:p>
    <w:p w:rsidR="008C3933" w:rsidRPr="004E672D" w:rsidRDefault="008C3933" w:rsidP="008C3933">
      <w:pPr>
        <w:tabs>
          <w:tab w:val="left" w:pos="5257"/>
        </w:tabs>
        <w:jc w:val="right"/>
      </w:pPr>
      <w:r w:rsidRPr="004E672D">
        <w:t xml:space="preserve">депутатов Семейского </w:t>
      </w:r>
      <w:proofErr w:type="gramStart"/>
      <w:r w:rsidRPr="004E672D">
        <w:t>сельского</w:t>
      </w:r>
      <w:proofErr w:type="gramEnd"/>
      <w:r w:rsidRPr="004E672D">
        <w:t xml:space="preserve"> </w:t>
      </w:r>
    </w:p>
    <w:p w:rsidR="008C3933" w:rsidRPr="004E672D" w:rsidRDefault="009E3A3C" w:rsidP="008C3933">
      <w:pPr>
        <w:tabs>
          <w:tab w:val="left" w:pos="5257"/>
        </w:tabs>
        <w:jc w:val="right"/>
      </w:pPr>
      <w:r>
        <w:t>поселения от 15.02</w:t>
      </w:r>
      <w:bookmarkStart w:id="0" w:name="_GoBack"/>
      <w:bookmarkEnd w:id="0"/>
      <w:r w:rsidR="008C3933">
        <w:t>.2019г. №1</w:t>
      </w:r>
    </w:p>
    <w:p w:rsidR="008C3933" w:rsidRPr="004E672D" w:rsidRDefault="008C3933" w:rsidP="008C3933">
      <w:pPr>
        <w:tabs>
          <w:tab w:val="left" w:pos="5257"/>
        </w:tabs>
      </w:pPr>
    </w:p>
    <w:p w:rsidR="008C3933" w:rsidRPr="004E672D" w:rsidRDefault="008C3933" w:rsidP="008C3933">
      <w:pPr>
        <w:tabs>
          <w:tab w:val="left" w:pos="5257"/>
        </w:tabs>
      </w:pPr>
    </w:p>
    <w:p w:rsidR="008C3933" w:rsidRPr="004E672D" w:rsidRDefault="008C3933" w:rsidP="008C3933">
      <w:pPr>
        <w:tabs>
          <w:tab w:val="left" w:pos="5257"/>
        </w:tabs>
      </w:pPr>
    </w:p>
    <w:p w:rsidR="008C3933" w:rsidRPr="00FF1F45" w:rsidRDefault="008C3933" w:rsidP="008C3933">
      <w:pPr>
        <w:tabs>
          <w:tab w:val="left" w:pos="5257"/>
        </w:tabs>
        <w:jc w:val="center"/>
        <w:rPr>
          <w:b/>
        </w:rPr>
      </w:pPr>
      <w:r w:rsidRPr="00FF1F45">
        <w:rPr>
          <w:b/>
        </w:rPr>
        <w:t>Порядок</w:t>
      </w:r>
    </w:p>
    <w:p w:rsidR="008C3933" w:rsidRPr="00FF1F45" w:rsidRDefault="008C3933" w:rsidP="008C3933">
      <w:pPr>
        <w:tabs>
          <w:tab w:val="left" w:pos="5257"/>
        </w:tabs>
        <w:jc w:val="center"/>
        <w:rPr>
          <w:b/>
        </w:rPr>
      </w:pPr>
      <w:r w:rsidRPr="00FF1F45">
        <w:rPr>
          <w:b/>
        </w:rPr>
        <w:t>учета предложений  по проекту решения Совета народных депутатов Семейского сельского поселения «О ходе исполнения бюджета Сем</w:t>
      </w:r>
      <w:r>
        <w:rPr>
          <w:b/>
        </w:rPr>
        <w:t>ейского сельского поселения за 12</w:t>
      </w:r>
      <w:r w:rsidRPr="00FF1F45">
        <w:rPr>
          <w:b/>
        </w:rPr>
        <w:t xml:space="preserve"> месяцев 2018 года», а также порядок участия граждан в его обсуждении</w:t>
      </w:r>
    </w:p>
    <w:p w:rsidR="008C3933" w:rsidRPr="004E672D" w:rsidRDefault="008C3933" w:rsidP="008C3933">
      <w:pPr>
        <w:tabs>
          <w:tab w:val="left" w:pos="5257"/>
        </w:tabs>
      </w:pP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   1. </w:t>
      </w:r>
      <w:proofErr w:type="gramStart"/>
      <w:r w:rsidRPr="004E672D">
        <w:t xml:space="preserve">Настоящий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</w:t>
      </w:r>
      <w:proofErr w:type="gramEnd"/>
      <w:r w:rsidRPr="004E672D">
        <w:t>», а также регулирует правоотношения, возникающие при обсуждении указанного проекта  решения.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 2. </w:t>
      </w:r>
      <w:proofErr w:type="gramStart"/>
      <w:r w:rsidRPr="004E672D">
        <w:t xml:space="preserve">Правовую основу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Семейского</w:t>
      </w:r>
      <w:proofErr w:type="gramEnd"/>
      <w:r w:rsidRPr="004E672D">
        <w:t xml:space="preserve"> сельского поселения, иные правовые акты Семейского сельского поселения.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  3. Право вносить предложения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года», а также участвовать в его обсуждении имеют жители района.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 4. Предложения по проекту решения могут подаваться в устной или письменной форме. 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с их участием, о чем авторы предложений заблаговременно извещаются о дате, времени и месте рассмотрения их предложения. </w:t>
      </w:r>
      <w:r w:rsidRPr="004E672D">
        <w:lastRenderedPageBreak/>
        <w:t>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 5. По результатам рассмотрения поступивших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>Поступившие предложения отклоняются, если: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>-  предложения регулируют вопросы, которые не могут регулироваться Уставом поселения.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 6. Предложения по проекту решения принимаются с момента </w:t>
      </w:r>
      <w:proofErr w:type="gramStart"/>
      <w:r w:rsidRPr="004E672D">
        <w:t>обнародования проекта решения Совета народных депутатов</w:t>
      </w:r>
      <w:proofErr w:type="gramEnd"/>
      <w:r w:rsidRPr="004E672D">
        <w:t xml:space="preserve">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по адресу: Воронежская область, Подгоренский район, с.Семейка, ул. Молодежная, 19 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7. За 7 дней до даты рассмотрения Советом народных депутатов Семейского сельского поселения вопроса «О ходе исполнения бюджета Семейского се</w:t>
      </w:r>
      <w:r>
        <w:t>льского поселения за  12 месяцев 2018</w:t>
      </w:r>
      <w:r w:rsidRPr="004E672D">
        <w:t xml:space="preserve"> года» прием  предложений по проекту решения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прекращается. Комиссия не позднее указанного срока вырабатывает окончательный вариант проекта решения «О ходе исполнения бюджета Семейского се</w:t>
      </w:r>
      <w:r>
        <w:t>льского поселения за  12 месяцев  2018</w:t>
      </w:r>
      <w:r w:rsidRPr="004E672D">
        <w:t xml:space="preserve"> года» и вносит его для окончательного рассмотрения в Совет народных депутатов Семейского сельского поселения.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       8. </w:t>
      </w:r>
      <w:proofErr w:type="gramStart"/>
      <w:r w:rsidRPr="004E672D">
        <w:t>Обсуждение проекта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12 месяцев</w:t>
      </w:r>
      <w:r w:rsidRPr="004E672D">
        <w:t xml:space="preserve"> 2</w:t>
      </w:r>
      <w:r>
        <w:t>018</w:t>
      </w:r>
      <w:r w:rsidRPr="004E672D">
        <w:t xml:space="preserve"> года» осуществляется на публичных слушаниях, проводимых по проекту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12 месяцев 2018</w:t>
      </w:r>
      <w:r w:rsidRPr="004E672D">
        <w:t xml:space="preserve"> года» или при заседании комиссии по подготовке проекта решения Совета народных депутатов Семейского сельского</w:t>
      </w:r>
      <w:proofErr w:type="gramEnd"/>
      <w:r w:rsidRPr="004E672D">
        <w:t xml:space="preserve">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при рассмотрении письменных предложений.</w:t>
      </w:r>
    </w:p>
    <w:p w:rsidR="008C3933" w:rsidRDefault="008C3933" w:rsidP="008C3933">
      <w:pPr>
        <w:tabs>
          <w:tab w:val="left" w:pos="5257"/>
        </w:tabs>
        <w:jc w:val="both"/>
      </w:pPr>
      <w:r w:rsidRPr="004E672D">
        <w:t xml:space="preserve">       Обсуждение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8C3933" w:rsidRPr="004E672D" w:rsidRDefault="008C3933" w:rsidP="008C3933">
      <w:pPr>
        <w:tabs>
          <w:tab w:val="left" w:pos="5257"/>
        </w:tabs>
        <w:jc w:val="both"/>
      </w:pPr>
      <w:r w:rsidRPr="004E672D">
        <w:t xml:space="preserve">Принципами </w:t>
      </w:r>
      <w:proofErr w:type="gramStart"/>
      <w:r w:rsidRPr="004E672D">
        <w:t>обсуждения проекта решения Совета народных депутатов</w:t>
      </w:r>
      <w:proofErr w:type="gramEnd"/>
      <w:r w:rsidRPr="004E672D">
        <w:t xml:space="preserve"> поселения «О ходе исполнения бюджета Семейского сельского поселения за </w:t>
      </w:r>
      <w:r>
        <w:t>12 месяцев</w:t>
      </w:r>
      <w:r w:rsidRPr="004E672D">
        <w:t xml:space="preserve"> 2018 года»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8C3933" w:rsidRDefault="008C3933" w:rsidP="008C3933"/>
    <w:p w:rsidR="008C3933" w:rsidRDefault="008C3933"/>
    <w:sectPr w:rsidR="008C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1D09BA"/>
    <w:rsid w:val="002658F3"/>
    <w:rsid w:val="0028245C"/>
    <w:rsid w:val="002D2E85"/>
    <w:rsid w:val="00374188"/>
    <w:rsid w:val="003B0F82"/>
    <w:rsid w:val="004133B7"/>
    <w:rsid w:val="00454D04"/>
    <w:rsid w:val="005D282F"/>
    <w:rsid w:val="00712522"/>
    <w:rsid w:val="00766E51"/>
    <w:rsid w:val="007870B2"/>
    <w:rsid w:val="00820040"/>
    <w:rsid w:val="008C3933"/>
    <w:rsid w:val="00977C61"/>
    <w:rsid w:val="009E3A3C"/>
    <w:rsid w:val="00A22F53"/>
    <w:rsid w:val="00A26470"/>
    <w:rsid w:val="00A6781B"/>
    <w:rsid w:val="00AB13EF"/>
    <w:rsid w:val="00B4164A"/>
    <w:rsid w:val="00BF7C2C"/>
    <w:rsid w:val="00C545FB"/>
    <w:rsid w:val="00DE02AB"/>
    <w:rsid w:val="00E447C3"/>
    <w:rsid w:val="00E5122D"/>
    <w:rsid w:val="00EE2309"/>
    <w:rsid w:val="00F14AC3"/>
    <w:rsid w:val="00F304A1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27</cp:revision>
  <cp:lastPrinted>2019-02-18T11:10:00Z</cp:lastPrinted>
  <dcterms:created xsi:type="dcterms:W3CDTF">2018-05-25T10:13:00Z</dcterms:created>
  <dcterms:modified xsi:type="dcterms:W3CDTF">2019-02-18T11:12:00Z</dcterms:modified>
</cp:coreProperties>
</file>