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8C" w:rsidRDefault="00F25B8C" w:rsidP="00F25B8C">
      <w:pPr>
        <w:spacing w:after="0"/>
        <w:jc w:val="center"/>
        <w:rPr>
          <w:b/>
          <w:sz w:val="28"/>
          <w:szCs w:val="28"/>
        </w:rPr>
      </w:pPr>
      <w:r>
        <w:rPr>
          <w:b/>
          <w:sz w:val="28"/>
          <w:szCs w:val="28"/>
        </w:rPr>
        <w:t>СОВЕТ КУЩЕВСКОГО СЕЛЬСКОГО ПОСЕЛЕНИЯ</w:t>
      </w:r>
    </w:p>
    <w:p w:rsidR="00F25B8C" w:rsidRDefault="00F25B8C" w:rsidP="00F25B8C">
      <w:pPr>
        <w:spacing w:after="0"/>
        <w:jc w:val="center"/>
        <w:rPr>
          <w:b/>
          <w:sz w:val="28"/>
          <w:szCs w:val="28"/>
        </w:rPr>
      </w:pPr>
      <w:r>
        <w:rPr>
          <w:b/>
          <w:sz w:val="28"/>
          <w:szCs w:val="28"/>
        </w:rPr>
        <w:t>КУЩЕВСКОГО РАЙОНА</w:t>
      </w:r>
    </w:p>
    <w:p w:rsidR="00F25B8C" w:rsidRDefault="00F25B8C" w:rsidP="00F25B8C">
      <w:pPr>
        <w:spacing w:after="0"/>
        <w:jc w:val="center"/>
        <w:rPr>
          <w:b/>
          <w:sz w:val="28"/>
          <w:szCs w:val="28"/>
        </w:rPr>
      </w:pPr>
    </w:p>
    <w:p w:rsidR="00F25B8C" w:rsidRDefault="00F25B8C" w:rsidP="00F25B8C">
      <w:pPr>
        <w:jc w:val="center"/>
        <w:rPr>
          <w:b/>
          <w:sz w:val="28"/>
          <w:szCs w:val="28"/>
        </w:rPr>
      </w:pPr>
      <w:r>
        <w:rPr>
          <w:b/>
          <w:sz w:val="28"/>
          <w:szCs w:val="28"/>
        </w:rPr>
        <w:t>РЕШЕНИЕ</w:t>
      </w:r>
    </w:p>
    <w:p w:rsidR="00F25B8C" w:rsidRDefault="00F25B8C" w:rsidP="00F25B8C">
      <w:pPr>
        <w:jc w:val="both"/>
        <w:rPr>
          <w:sz w:val="28"/>
          <w:szCs w:val="28"/>
        </w:rPr>
      </w:pPr>
      <w:r>
        <w:rPr>
          <w:sz w:val="28"/>
          <w:szCs w:val="28"/>
        </w:rPr>
        <w:t xml:space="preserve">от </w:t>
      </w:r>
      <w:r w:rsidR="00E83832">
        <w:rPr>
          <w:sz w:val="28"/>
          <w:szCs w:val="28"/>
        </w:rPr>
        <w:t>17.02.2017</w:t>
      </w:r>
      <w:r>
        <w:rPr>
          <w:sz w:val="28"/>
          <w:szCs w:val="28"/>
        </w:rPr>
        <w:t xml:space="preserve"> года                                                                       № </w:t>
      </w:r>
      <w:r w:rsidR="00E83832">
        <w:rPr>
          <w:sz w:val="28"/>
          <w:szCs w:val="28"/>
        </w:rPr>
        <w:t>192</w:t>
      </w:r>
    </w:p>
    <w:p w:rsidR="00F25B8C" w:rsidRDefault="00F25B8C" w:rsidP="00F25B8C">
      <w:pPr>
        <w:spacing w:after="0"/>
        <w:jc w:val="center"/>
        <w:rPr>
          <w:sz w:val="28"/>
          <w:szCs w:val="28"/>
        </w:rPr>
      </w:pPr>
      <w:proofErr w:type="spellStart"/>
      <w:r>
        <w:rPr>
          <w:sz w:val="28"/>
          <w:szCs w:val="28"/>
        </w:rPr>
        <w:t>ст-ца</w:t>
      </w:r>
      <w:proofErr w:type="spellEnd"/>
      <w:r>
        <w:rPr>
          <w:sz w:val="28"/>
          <w:szCs w:val="28"/>
        </w:rPr>
        <w:t xml:space="preserve"> Кущевская</w:t>
      </w:r>
    </w:p>
    <w:p w:rsidR="00F25B8C" w:rsidRDefault="00F25B8C" w:rsidP="00F25B8C">
      <w:pPr>
        <w:spacing w:after="0"/>
        <w:jc w:val="center"/>
        <w:rPr>
          <w:b/>
          <w:sz w:val="28"/>
          <w:szCs w:val="28"/>
        </w:rPr>
      </w:pPr>
    </w:p>
    <w:p w:rsidR="00F25B8C" w:rsidRDefault="00F25B8C" w:rsidP="00F25B8C">
      <w:pPr>
        <w:spacing w:after="0"/>
        <w:jc w:val="center"/>
        <w:rPr>
          <w:b/>
          <w:sz w:val="28"/>
          <w:szCs w:val="28"/>
        </w:rPr>
      </w:pPr>
      <w:r>
        <w:rPr>
          <w:b/>
          <w:sz w:val="28"/>
          <w:szCs w:val="28"/>
        </w:rPr>
        <w:t xml:space="preserve">О внесении изменений в решение Совета </w:t>
      </w:r>
    </w:p>
    <w:p w:rsidR="00F25B8C" w:rsidRDefault="00F25B8C" w:rsidP="00F25B8C">
      <w:pPr>
        <w:spacing w:after="0"/>
        <w:jc w:val="center"/>
        <w:rPr>
          <w:b/>
          <w:sz w:val="28"/>
          <w:szCs w:val="28"/>
        </w:rPr>
      </w:pPr>
      <w:r>
        <w:rPr>
          <w:b/>
          <w:sz w:val="28"/>
          <w:szCs w:val="28"/>
        </w:rPr>
        <w:t xml:space="preserve">Кущевского сельского поселения Кущевского района </w:t>
      </w:r>
    </w:p>
    <w:p w:rsidR="00F25B8C" w:rsidRPr="00F25B8C" w:rsidRDefault="00F25B8C" w:rsidP="00F25B8C">
      <w:pPr>
        <w:spacing w:line="317" w:lineRule="exact"/>
        <w:jc w:val="center"/>
        <w:rPr>
          <w:b/>
          <w:sz w:val="28"/>
          <w:szCs w:val="28"/>
        </w:rPr>
      </w:pPr>
      <w:r>
        <w:rPr>
          <w:b/>
          <w:sz w:val="28"/>
          <w:szCs w:val="28"/>
        </w:rPr>
        <w:t xml:space="preserve">от 29 октября 2015 года № 108  </w:t>
      </w:r>
      <w:r w:rsidRPr="00F25B8C">
        <w:rPr>
          <w:b/>
          <w:sz w:val="28"/>
          <w:szCs w:val="28"/>
        </w:rPr>
        <w:t>«Об утверждении базовой ставки платы за наём жилого помещения для нанимателей жилых помещений по договору социального найма или по договору найма специализированных жилых помещений (общежитий) муниципального жилого фонда Кущёвского сельского поселения Кущёвского района»</w:t>
      </w:r>
    </w:p>
    <w:p w:rsidR="00F25B8C" w:rsidRDefault="00F25B8C" w:rsidP="00F25B8C">
      <w:pPr>
        <w:spacing w:after="0"/>
        <w:jc w:val="center"/>
        <w:rPr>
          <w:b/>
          <w:sz w:val="28"/>
          <w:szCs w:val="28"/>
        </w:rPr>
      </w:pPr>
    </w:p>
    <w:p w:rsidR="00F25B8C" w:rsidRDefault="00F25B8C" w:rsidP="00F25B8C">
      <w:pPr>
        <w:spacing w:after="0"/>
        <w:ind w:firstLine="851"/>
        <w:jc w:val="both"/>
        <w:rPr>
          <w:sz w:val="28"/>
          <w:szCs w:val="28"/>
        </w:rPr>
      </w:pPr>
      <w:proofErr w:type="gramStart"/>
      <w:r>
        <w:rPr>
          <w:sz w:val="28"/>
          <w:szCs w:val="28"/>
        </w:rPr>
        <w:t xml:space="preserve">В соответствии с </w:t>
      </w:r>
      <w:r w:rsidRPr="00F25B8C">
        <w:rPr>
          <w:sz w:val="28"/>
          <w:szCs w:val="28"/>
        </w:rPr>
        <w:t>Жилищным кодексом Российской Федерации, с Федеральным Законом от 6 октября 2003 года № 131-ФЗ «Об общих принципах организации местного самоупра</w:t>
      </w:r>
      <w:r w:rsidR="00EB2F39">
        <w:rPr>
          <w:sz w:val="28"/>
          <w:szCs w:val="28"/>
        </w:rPr>
        <w:t>вления в Российской Федерации»,</w:t>
      </w:r>
      <w:r w:rsidRPr="00F25B8C">
        <w:rPr>
          <w:sz w:val="28"/>
          <w:szCs w:val="28"/>
        </w:rPr>
        <w:t xml:space="preserve"> </w:t>
      </w:r>
      <w:r w:rsidRPr="00F25B8C">
        <w:rPr>
          <w:bCs/>
          <w:sz w:val="28"/>
          <w:szCs w:val="28"/>
        </w:rPr>
        <w:t xml:space="preserve">постановлением Правительства Российской Федерации от </w:t>
      </w:r>
      <w:r w:rsidR="000774D6">
        <w:rPr>
          <w:bCs/>
          <w:sz w:val="28"/>
          <w:szCs w:val="28"/>
        </w:rPr>
        <w:t>11 февраля 201</w:t>
      </w:r>
      <w:r>
        <w:rPr>
          <w:bCs/>
          <w:sz w:val="28"/>
          <w:szCs w:val="28"/>
        </w:rPr>
        <w:t xml:space="preserve">6 года </w:t>
      </w:r>
      <w:r w:rsidRPr="00F25B8C">
        <w:rPr>
          <w:bCs/>
          <w:sz w:val="28"/>
          <w:szCs w:val="28"/>
        </w:rPr>
        <w:t xml:space="preserve">№ </w:t>
      </w:r>
      <w:r>
        <w:rPr>
          <w:bCs/>
          <w:sz w:val="28"/>
          <w:szCs w:val="28"/>
        </w:rPr>
        <w:t>97</w:t>
      </w:r>
      <w:r w:rsidRPr="00F25B8C">
        <w:rPr>
          <w:bCs/>
          <w:sz w:val="28"/>
          <w:szCs w:val="28"/>
        </w:rPr>
        <w:t xml:space="preserve"> «О Федеральных стандартах оплаты жилого помещения и коммунальных услуг на 201</w:t>
      </w:r>
      <w:r>
        <w:rPr>
          <w:bCs/>
          <w:sz w:val="28"/>
          <w:szCs w:val="28"/>
        </w:rPr>
        <w:t>6</w:t>
      </w:r>
      <w:r w:rsidRPr="00F25B8C">
        <w:rPr>
          <w:bCs/>
          <w:sz w:val="28"/>
          <w:szCs w:val="28"/>
        </w:rPr>
        <w:t>-201</w:t>
      </w:r>
      <w:r>
        <w:rPr>
          <w:bCs/>
          <w:sz w:val="28"/>
          <w:szCs w:val="28"/>
        </w:rPr>
        <w:t>8</w:t>
      </w:r>
      <w:r w:rsidRPr="00F25B8C">
        <w:rPr>
          <w:bCs/>
          <w:sz w:val="28"/>
          <w:szCs w:val="28"/>
        </w:rPr>
        <w:t xml:space="preserve"> годы»</w:t>
      </w:r>
      <w:r>
        <w:rPr>
          <w:sz w:val="28"/>
          <w:szCs w:val="28"/>
        </w:rPr>
        <w:t>, в целях приведения нормативных правовых актов Кущевского сельского поселения Кущевского района в соответствие</w:t>
      </w:r>
      <w:proofErr w:type="gramEnd"/>
      <w:r>
        <w:rPr>
          <w:sz w:val="28"/>
          <w:szCs w:val="28"/>
        </w:rPr>
        <w:t xml:space="preserve"> с действующим законодательством, Совет Кущевского сельского поселения Кущевского района РЕШИЛ: </w:t>
      </w:r>
    </w:p>
    <w:p w:rsidR="00F25B8C" w:rsidRDefault="00F25B8C" w:rsidP="00F25B8C">
      <w:pPr>
        <w:spacing w:after="0"/>
        <w:ind w:firstLine="851"/>
        <w:jc w:val="both"/>
        <w:rPr>
          <w:sz w:val="28"/>
          <w:szCs w:val="28"/>
        </w:rPr>
      </w:pPr>
      <w:r>
        <w:rPr>
          <w:sz w:val="28"/>
          <w:szCs w:val="28"/>
        </w:rPr>
        <w:t xml:space="preserve">1. Внести в решение Совета Кущёвского сельского поселения Кущёвского района от </w:t>
      </w:r>
      <w:r w:rsidRPr="00F25B8C">
        <w:rPr>
          <w:sz w:val="28"/>
          <w:szCs w:val="28"/>
        </w:rPr>
        <w:t>29 октября 2015 года № 108  «Об утверждении базовой ставки платы за наём жилого помещения для нанимателей жилых помещений по договору социального найма или по договору найма специализированных жилых помещений (общежитий) муниципального жилого фонда Кущёвского сельского поселения Кущёвского района»</w:t>
      </w:r>
      <w:r>
        <w:rPr>
          <w:sz w:val="28"/>
          <w:szCs w:val="28"/>
        </w:rPr>
        <w:t xml:space="preserve"> следующие изменения:</w:t>
      </w:r>
    </w:p>
    <w:p w:rsidR="00EB2F39" w:rsidRDefault="000774D6" w:rsidP="00EB2F39">
      <w:pPr>
        <w:spacing w:after="0"/>
        <w:ind w:firstLine="851"/>
        <w:jc w:val="both"/>
        <w:rPr>
          <w:bCs/>
          <w:sz w:val="28"/>
          <w:szCs w:val="28"/>
        </w:rPr>
      </w:pPr>
      <w:r>
        <w:rPr>
          <w:sz w:val="28"/>
          <w:szCs w:val="28"/>
        </w:rPr>
        <w:t>1.1. В преамбуле слова «</w:t>
      </w:r>
      <w:r w:rsidRPr="00F25B8C">
        <w:rPr>
          <w:bCs/>
          <w:sz w:val="28"/>
          <w:szCs w:val="28"/>
        </w:rPr>
        <w:t xml:space="preserve">постановлением Правительства Российской Федерации от </w:t>
      </w:r>
      <w:r>
        <w:rPr>
          <w:bCs/>
          <w:sz w:val="28"/>
          <w:szCs w:val="28"/>
        </w:rPr>
        <w:t xml:space="preserve">22 июня 2015 года </w:t>
      </w:r>
      <w:r w:rsidRPr="00F25B8C">
        <w:rPr>
          <w:bCs/>
          <w:sz w:val="28"/>
          <w:szCs w:val="28"/>
        </w:rPr>
        <w:t xml:space="preserve">№ </w:t>
      </w:r>
      <w:r>
        <w:rPr>
          <w:bCs/>
          <w:sz w:val="28"/>
          <w:szCs w:val="28"/>
        </w:rPr>
        <w:t>610</w:t>
      </w:r>
      <w:r w:rsidRPr="00F25B8C">
        <w:rPr>
          <w:bCs/>
          <w:sz w:val="28"/>
          <w:szCs w:val="28"/>
        </w:rPr>
        <w:t xml:space="preserve"> «О Федеральных стандартах оплаты жилого помещения и коммунальных услуг на 201</w:t>
      </w:r>
      <w:r>
        <w:rPr>
          <w:bCs/>
          <w:sz w:val="28"/>
          <w:szCs w:val="28"/>
        </w:rPr>
        <w:t>5</w:t>
      </w:r>
      <w:r w:rsidRPr="00F25B8C">
        <w:rPr>
          <w:bCs/>
          <w:sz w:val="28"/>
          <w:szCs w:val="28"/>
        </w:rPr>
        <w:t>-201</w:t>
      </w:r>
      <w:r>
        <w:rPr>
          <w:bCs/>
          <w:sz w:val="28"/>
          <w:szCs w:val="28"/>
        </w:rPr>
        <w:t>7</w:t>
      </w:r>
      <w:r w:rsidRPr="00F25B8C">
        <w:rPr>
          <w:bCs/>
          <w:sz w:val="28"/>
          <w:szCs w:val="28"/>
        </w:rPr>
        <w:t xml:space="preserve"> годы»</w:t>
      </w:r>
      <w:r>
        <w:rPr>
          <w:bCs/>
          <w:sz w:val="28"/>
          <w:szCs w:val="28"/>
        </w:rPr>
        <w:t xml:space="preserve"> заменить словами «</w:t>
      </w:r>
      <w:r w:rsidRPr="00F25B8C">
        <w:rPr>
          <w:bCs/>
          <w:sz w:val="28"/>
          <w:szCs w:val="28"/>
        </w:rPr>
        <w:t xml:space="preserve">постановлением Правительства Российской Федерации от </w:t>
      </w:r>
      <w:r>
        <w:rPr>
          <w:bCs/>
          <w:sz w:val="28"/>
          <w:szCs w:val="28"/>
        </w:rPr>
        <w:t xml:space="preserve">11 февраля 2016 года </w:t>
      </w:r>
      <w:r w:rsidRPr="00F25B8C">
        <w:rPr>
          <w:bCs/>
          <w:sz w:val="28"/>
          <w:szCs w:val="28"/>
        </w:rPr>
        <w:t xml:space="preserve">№ </w:t>
      </w:r>
      <w:r>
        <w:rPr>
          <w:bCs/>
          <w:sz w:val="28"/>
          <w:szCs w:val="28"/>
        </w:rPr>
        <w:t>97</w:t>
      </w:r>
      <w:r w:rsidRPr="00F25B8C">
        <w:rPr>
          <w:bCs/>
          <w:sz w:val="28"/>
          <w:szCs w:val="28"/>
        </w:rPr>
        <w:t xml:space="preserve"> «О Федеральных стандартах оплаты жилого помещения и коммунальных услуг на 201</w:t>
      </w:r>
      <w:r>
        <w:rPr>
          <w:bCs/>
          <w:sz w:val="28"/>
          <w:szCs w:val="28"/>
        </w:rPr>
        <w:t>6</w:t>
      </w:r>
      <w:r w:rsidRPr="00F25B8C">
        <w:rPr>
          <w:bCs/>
          <w:sz w:val="28"/>
          <w:szCs w:val="28"/>
        </w:rPr>
        <w:t>-201</w:t>
      </w:r>
      <w:r>
        <w:rPr>
          <w:bCs/>
          <w:sz w:val="28"/>
          <w:szCs w:val="28"/>
        </w:rPr>
        <w:t>8</w:t>
      </w:r>
      <w:r w:rsidRPr="00F25B8C">
        <w:rPr>
          <w:bCs/>
          <w:sz w:val="28"/>
          <w:szCs w:val="28"/>
        </w:rPr>
        <w:t xml:space="preserve"> годы</w:t>
      </w:r>
      <w:r>
        <w:rPr>
          <w:bCs/>
          <w:sz w:val="28"/>
          <w:szCs w:val="28"/>
        </w:rPr>
        <w:t>».</w:t>
      </w:r>
    </w:p>
    <w:p w:rsidR="00F25B8C" w:rsidRPr="003458DF" w:rsidRDefault="000774D6" w:rsidP="00EB2F39">
      <w:pPr>
        <w:spacing w:after="0"/>
        <w:ind w:firstLine="851"/>
        <w:jc w:val="both"/>
        <w:rPr>
          <w:bCs/>
          <w:sz w:val="28"/>
          <w:szCs w:val="28"/>
        </w:rPr>
      </w:pPr>
      <w:r>
        <w:rPr>
          <w:sz w:val="28"/>
          <w:szCs w:val="28"/>
        </w:rPr>
        <w:t>1.2. П</w:t>
      </w:r>
      <w:r w:rsidR="00F25B8C">
        <w:rPr>
          <w:sz w:val="28"/>
          <w:szCs w:val="28"/>
        </w:rPr>
        <w:t xml:space="preserve">ункт 1 </w:t>
      </w:r>
      <w:r>
        <w:rPr>
          <w:sz w:val="28"/>
          <w:szCs w:val="28"/>
        </w:rPr>
        <w:t>дополнить</w:t>
      </w:r>
      <w:r w:rsidR="007D7C45">
        <w:rPr>
          <w:sz w:val="28"/>
          <w:szCs w:val="28"/>
        </w:rPr>
        <w:t xml:space="preserve"> абзацами</w:t>
      </w:r>
      <w:r w:rsidR="003458DF">
        <w:rPr>
          <w:sz w:val="28"/>
          <w:szCs w:val="28"/>
        </w:rPr>
        <w:t xml:space="preserve"> следующего содержания</w:t>
      </w:r>
      <w:r w:rsidR="00F25B8C">
        <w:rPr>
          <w:sz w:val="28"/>
          <w:szCs w:val="28"/>
        </w:rPr>
        <w:t>:</w:t>
      </w:r>
    </w:p>
    <w:p w:rsidR="000F0EFA" w:rsidRDefault="00F25B8C" w:rsidP="003458DF">
      <w:pPr>
        <w:ind w:firstLine="851"/>
        <w:contextualSpacing/>
        <w:jc w:val="both"/>
        <w:rPr>
          <w:sz w:val="28"/>
          <w:szCs w:val="28"/>
        </w:rPr>
      </w:pPr>
      <w:r>
        <w:rPr>
          <w:sz w:val="28"/>
          <w:szCs w:val="28"/>
        </w:rPr>
        <w:t>«</w:t>
      </w:r>
      <w:r w:rsidR="000F0EFA">
        <w:rPr>
          <w:sz w:val="28"/>
          <w:szCs w:val="28"/>
        </w:rPr>
        <w:t>на</w:t>
      </w:r>
      <w:r w:rsidR="003458DF">
        <w:rPr>
          <w:sz w:val="28"/>
          <w:szCs w:val="28"/>
        </w:rPr>
        <w:t xml:space="preserve"> </w:t>
      </w:r>
      <w:r w:rsidR="000F0EFA">
        <w:rPr>
          <w:sz w:val="28"/>
          <w:szCs w:val="28"/>
        </w:rPr>
        <w:t>2017 год – в размере 8,4 рублей за один квадратный метр в месяц;</w:t>
      </w:r>
    </w:p>
    <w:p w:rsidR="000F0EFA" w:rsidRDefault="003458DF" w:rsidP="000F0EFA">
      <w:pPr>
        <w:ind w:firstLine="851"/>
        <w:contextualSpacing/>
        <w:jc w:val="both"/>
        <w:rPr>
          <w:sz w:val="28"/>
          <w:szCs w:val="28"/>
        </w:rPr>
      </w:pPr>
      <w:r>
        <w:rPr>
          <w:sz w:val="28"/>
          <w:szCs w:val="28"/>
        </w:rPr>
        <w:t xml:space="preserve"> на </w:t>
      </w:r>
      <w:r w:rsidR="000F0EFA">
        <w:rPr>
          <w:sz w:val="28"/>
          <w:szCs w:val="28"/>
        </w:rPr>
        <w:t>2018 год – в размере 8,9 рублей за один квадратный метр в месяц».</w:t>
      </w:r>
    </w:p>
    <w:p w:rsidR="0042644A" w:rsidRDefault="00EB2F39" w:rsidP="00EB2F39">
      <w:pPr>
        <w:ind w:firstLine="851"/>
        <w:contextualSpacing/>
        <w:jc w:val="both"/>
        <w:rPr>
          <w:sz w:val="28"/>
          <w:szCs w:val="28"/>
        </w:rPr>
      </w:pPr>
      <w:r>
        <w:rPr>
          <w:sz w:val="28"/>
          <w:szCs w:val="28"/>
        </w:rPr>
        <w:t>1</w:t>
      </w:r>
      <w:r w:rsidR="003458DF">
        <w:rPr>
          <w:sz w:val="28"/>
          <w:szCs w:val="28"/>
        </w:rPr>
        <w:t>.</w:t>
      </w:r>
      <w:r>
        <w:rPr>
          <w:sz w:val="28"/>
          <w:szCs w:val="28"/>
        </w:rPr>
        <w:t>3. Т</w:t>
      </w:r>
      <w:r w:rsidR="000F0EFA">
        <w:rPr>
          <w:sz w:val="28"/>
          <w:szCs w:val="28"/>
        </w:rPr>
        <w:t>аблицу пункта 3 приложения № 1 изложить в следующей редакции:</w:t>
      </w:r>
    </w:p>
    <w:tbl>
      <w:tblPr>
        <w:tblStyle w:val="a4"/>
        <w:tblW w:w="0" w:type="auto"/>
        <w:tblLook w:val="04A0" w:firstRow="1" w:lastRow="0" w:firstColumn="1" w:lastColumn="0" w:noHBand="0" w:noVBand="1"/>
      </w:tblPr>
      <w:tblGrid>
        <w:gridCol w:w="4927"/>
        <w:gridCol w:w="4927"/>
      </w:tblGrid>
      <w:tr w:rsidR="000F0EFA" w:rsidTr="000F0EFA">
        <w:tc>
          <w:tcPr>
            <w:tcW w:w="4927" w:type="dxa"/>
          </w:tcPr>
          <w:p w:rsidR="000F0EFA" w:rsidRDefault="000F0EFA" w:rsidP="000F0EFA">
            <w:pPr>
              <w:contextualSpacing/>
              <w:jc w:val="both"/>
              <w:rPr>
                <w:sz w:val="28"/>
                <w:szCs w:val="28"/>
              </w:rPr>
            </w:pPr>
            <w:r>
              <w:rPr>
                <w:sz w:val="28"/>
                <w:szCs w:val="28"/>
              </w:rPr>
              <w:t>«</w:t>
            </w:r>
            <w:proofErr w:type="spellStart"/>
            <w:r>
              <w:rPr>
                <w:sz w:val="28"/>
                <w:szCs w:val="28"/>
              </w:rPr>
              <w:t>Бф</w:t>
            </w:r>
            <w:proofErr w:type="spellEnd"/>
            <w:r>
              <w:rPr>
                <w:sz w:val="28"/>
                <w:szCs w:val="28"/>
              </w:rPr>
              <w:t xml:space="preserve"> - базовый коэффициент</w:t>
            </w:r>
          </w:p>
        </w:tc>
        <w:tc>
          <w:tcPr>
            <w:tcW w:w="4927" w:type="dxa"/>
          </w:tcPr>
          <w:p w:rsidR="000F0EFA" w:rsidRDefault="000F0EFA" w:rsidP="000F0EFA">
            <w:pPr>
              <w:contextualSpacing/>
              <w:jc w:val="both"/>
              <w:rPr>
                <w:sz w:val="28"/>
                <w:szCs w:val="28"/>
              </w:rPr>
            </w:pPr>
            <w:r>
              <w:rPr>
                <w:sz w:val="28"/>
                <w:szCs w:val="28"/>
              </w:rPr>
              <w:t>Жилой фонд не старше 15 лет, расположенный в центре</w:t>
            </w:r>
          </w:p>
        </w:tc>
      </w:tr>
      <w:tr w:rsidR="000F0EFA" w:rsidTr="000F0EFA">
        <w:tc>
          <w:tcPr>
            <w:tcW w:w="4927" w:type="dxa"/>
          </w:tcPr>
          <w:p w:rsidR="000F0EFA" w:rsidRPr="000F0EFA" w:rsidRDefault="000F0EFA" w:rsidP="000F0EFA">
            <w:pPr>
              <w:pStyle w:val="a3"/>
              <w:numPr>
                <w:ilvl w:val="0"/>
                <w:numId w:val="2"/>
              </w:numPr>
              <w:jc w:val="both"/>
              <w:rPr>
                <w:sz w:val="28"/>
                <w:szCs w:val="28"/>
              </w:rPr>
            </w:pPr>
            <w:proofErr w:type="spellStart"/>
            <w:r>
              <w:rPr>
                <w:sz w:val="28"/>
                <w:szCs w:val="28"/>
              </w:rPr>
              <w:t>Кэ</w:t>
            </w:r>
            <w:proofErr w:type="spellEnd"/>
            <w:r>
              <w:rPr>
                <w:sz w:val="28"/>
                <w:szCs w:val="28"/>
              </w:rPr>
              <w:t xml:space="preserve"> – понижающий коэффициент эксплуатации жилья:</w:t>
            </w:r>
          </w:p>
        </w:tc>
        <w:tc>
          <w:tcPr>
            <w:tcW w:w="4927" w:type="dxa"/>
          </w:tcPr>
          <w:p w:rsidR="000F0EFA" w:rsidRDefault="000F0EFA" w:rsidP="000F0EFA">
            <w:pPr>
              <w:contextualSpacing/>
              <w:jc w:val="both"/>
              <w:rPr>
                <w:sz w:val="28"/>
                <w:szCs w:val="28"/>
              </w:rPr>
            </w:pPr>
          </w:p>
        </w:tc>
      </w:tr>
      <w:tr w:rsidR="000F0EFA" w:rsidTr="000F0EFA">
        <w:tc>
          <w:tcPr>
            <w:tcW w:w="4927" w:type="dxa"/>
          </w:tcPr>
          <w:p w:rsidR="000F0EFA" w:rsidRDefault="000F0EFA" w:rsidP="000F0EFA">
            <w:pPr>
              <w:contextualSpacing/>
              <w:jc w:val="both"/>
              <w:rPr>
                <w:sz w:val="28"/>
                <w:szCs w:val="28"/>
              </w:rPr>
            </w:pPr>
            <w:r>
              <w:rPr>
                <w:sz w:val="28"/>
                <w:szCs w:val="28"/>
              </w:rPr>
              <w:lastRenderedPageBreak/>
              <w:t>а) Кэ</w:t>
            </w:r>
            <w:proofErr w:type="gramStart"/>
            <w:r>
              <w:rPr>
                <w:sz w:val="28"/>
                <w:szCs w:val="28"/>
              </w:rPr>
              <w:t>1</w:t>
            </w:r>
            <w:proofErr w:type="gramEnd"/>
            <w:r>
              <w:rPr>
                <w:sz w:val="28"/>
                <w:szCs w:val="28"/>
              </w:rPr>
              <w:t>- равный 0,1</w:t>
            </w:r>
          </w:p>
        </w:tc>
        <w:tc>
          <w:tcPr>
            <w:tcW w:w="4927" w:type="dxa"/>
          </w:tcPr>
          <w:p w:rsidR="000F0EFA" w:rsidRDefault="000F0EFA" w:rsidP="000F0EFA">
            <w:pPr>
              <w:contextualSpacing/>
              <w:jc w:val="both"/>
              <w:rPr>
                <w:sz w:val="28"/>
                <w:szCs w:val="28"/>
              </w:rPr>
            </w:pPr>
            <w:r>
              <w:rPr>
                <w:sz w:val="28"/>
                <w:szCs w:val="28"/>
              </w:rPr>
              <w:t>Жилье не старше 15-24 лет включительно</w:t>
            </w:r>
          </w:p>
        </w:tc>
      </w:tr>
      <w:tr w:rsidR="000F0EFA" w:rsidTr="000F0EFA">
        <w:tc>
          <w:tcPr>
            <w:tcW w:w="4927" w:type="dxa"/>
          </w:tcPr>
          <w:p w:rsidR="000F0EFA" w:rsidRDefault="0042644A" w:rsidP="000F0EFA">
            <w:pPr>
              <w:contextualSpacing/>
              <w:jc w:val="both"/>
              <w:rPr>
                <w:sz w:val="28"/>
                <w:szCs w:val="28"/>
              </w:rPr>
            </w:pPr>
            <w:r>
              <w:rPr>
                <w:sz w:val="28"/>
                <w:szCs w:val="28"/>
              </w:rPr>
              <w:t xml:space="preserve">б) </w:t>
            </w:r>
            <w:proofErr w:type="spellStart"/>
            <w:r>
              <w:rPr>
                <w:sz w:val="28"/>
                <w:szCs w:val="28"/>
              </w:rPr>
              <w:t>Кэ</w:t>
            </w:r>
            <w:proofErr w:type="spellEnd"/>
            <w:r>
              <w:rPr>
                <w:sz w:val="28"/>
                <w:szCs w:val="28"/>
              </w:rPr>
              <w:t xml:space="preserve"> 1- равный 0,2</w:t>
            </w:r>
          </w:p>
        </w:tc>
        <w:tc>
          <w:tcPr>
            <w:tcW w:w="4927" w:type="dxa"/>
          </w:tcPr>
          <w:p w:rsidR="000F0EFA" w:rsidRDefault="0042644A" w:rsidP="000F0EFA">
            <w:pPr>
              <w:contextualSpacing/>
              <w:jc w:val="both"/>
              <w:rPr>
                <w:sz w:val="28"/>
                <w:szCs w:val="28"/>
              </w:rPr>
            </w:pPr>
            <w:r>
              <w:rPr>
                <w:sz w:val="28"/>
                <w:szCs w:val="28"/>
              </w:rPr>
              <w:t>Жилье не старше 25-39 лет включительно</w:t>
            </w:r>
          </w:p>
        </w:tc>
      </w:tr>
      <w:tr w:rsidR="000F0EFA" w:rsidTr="000F0EFA">
        <w:tc>
          <w:tcPr>
            <w:tcW w:w="4927" w:type="dxa"/>
          </w:tcPr>
          <w:p w:rsidR="000F0EFA" w:rsidRDefault="0042644A" w:rsidP="000F0EFA">
            <w:pPr>
              <w:contextualSpacing/>
              <w:jc w:val="both"/>
              <w:rPr>
                <w:sz w:val="28"/>
                <w:szCs w:val="28"/>
              </w:rPr>
            </w:pPr>
            <w:r>
              <w:rPr>
                <w:sz w:val="28"/>
                <w:szCs w:val="28"/>
              </w:rPr>
              <w:t xml:space="preserve">в) </w:t>
            </w:r>
            <w:proofErr w:type="spellStart"/>
            <w:r>
              <w:rPr>
                <w:sz w:val="28"/>
                <w:szCs w:val="28"/>
              </w:rPr>
              <w:t>Кэ</w:t>
            </w:r>
            <w:proofErr w:type="spellEnd"/>
            <w:r>
              <w:rPr>
                <w:sz w:val="28"/>
                <w:szCs w:val="28"/>
              </w:rPr>
              <w:t xml:space="preserve"> 1 – равный 0,3</w:t>
            </w:r>
          </w:p>
        </w:tc>
        <w:tc>
          <w:tcPr>
            <w:tcW w:w="4927" w:type="dxa"/>
          </w:tcPr>
          <w:p w:rsidR="000F0EFA" w:rsidRDefault="0042644A" w:rsidP="0042644A">
            <w:pPr>
              <w:contextualSpacing/>
              <w:jc w:val="both"/>
              <w:rPr>
                <w:sz w:val="28"/>
                <w:szCs w:val="28"/>
              </w:rPr>
            </w:pPr>
            <w:r>
              <w:rPr>
                <w:sz w:val="28"/>
                <w:szCs w:val="28"/>
              </w:rPr>
              <w:t>Жилье старше 40 лет</w:t>
            </w:r>
          </w:p>
        </w:tc>
      </w:tr>
      <w:tr w:rsidR="000F0EFA" w:rsidTr="000F0EFA">
        <w:tc>
          <w:tcPr>
            <w:tcW w:w="4927" w:type="dxa"/>
          </w:tcPr>
          <w:p w:rsidR="000F0EFA" w:rsidRPr="0042644A" w:rsidRDefault="0042644A" w:rsidP="0042644A">
            <w:pPr>
              <w:pStyle w:val="a3"/>
              <w:numPr>
                <w:ilvl w:val="0"/>
                <w:numId w:val="2"/>
              </w:numPr>
              <w:jc w:val="both"/>
              <w:rPr>
                <w:sz w:val="28"/>
                <w:szCs w:val="28"/>
              </w:rPr>
            </w:pPr>
            <w:proofErr w:type="gramStart"/>
            <w:r>
              <w:rPr>
                <w:sz w:val="28"/>
                <w:szCs w:val="28"/>
              </w:rPr>
              <w:t>Ко</w:t>
            </w:r>
            <w:proofErr w:type="gramEnd"/>
            <w:r>
              <w:rPr>
                <w:sz w:val="28"/>
                <w:szCs w:val="28"/>
              </w:rPr>
              <w:t xml:space="preserve"> – понижающий коэффициент отдаленности жилья:</w:t>
            </w:r>
          </w:p>
        </w:tc>
        <w:tc>
          <w:tcPr>
            <w:tcW w:w="4927" w:type="dxa"/>
          </w:tcPr>
          <w:p w:rsidR="000F0EFA" w:rsidRDefault="000F0EFA" w:rsidP="000F0EFA">
            <w:pPr>
              <w:contextualSpacing/>
              <w:jc w:val="both"/>
              <w:rPr>
                <w:sz w:val="28"/>
                <w:szCs w:val="28"/>
              </w:rPr>
            </w:pPr>
          </w:p>
        </w:tc>
      </w:tr>
      <w:tr w:rsidR="0042644A" w:rsidTr="000F0EFA">
        <w:tc>
          <w:tcPr>
            <w:tcW w:w="4927" w:type="dxa"/>
          </w:tcPr>
          <w:p w:rsidR="0042644A" w:rsidRPr="0042644A" w:rsidRDefault="0042644A" w:rsidP="0042644A">
            <w:pPr>
              <w:jc w:val="both"/>
              <w:rPr>
                <w:sz w:val="28"/>
                <w:szCs w:val="28"/>
              </w:rPr>
            </w:pPr>
            <w:r>
              <w:rPr>
                <w:sz w:val="28"/>
                <w:szCs w:val="28"/>
              </w:rPr>
              <w:t>а</w:t>
            </w:r>
            <w:r w:rsidR="004D052A">
              <w:rPr>
                <w:sz w:val="28"/>
                <w:szCs w:val="28"/>
              </w:rPr>
              <w:t>) Ко</w:t>
            </w:r>
            <w:r>
              <w:rPr>
                <w:sz w:val="28"/>
                <w:szCs w:val="28"/>
              </w:rPr>
              <w:t xml:space="preserve"> 1 – равный 0,1</w:t>
            </w:r>
          </w:p>
        </w:tc>
        <w:tc>
          <w:tcPr>
            <w:tcW w:w="4927" w:type="dxa"/>
          </w:tcPr>
          <w:p w:rsidR="0042644A" w:rsidRDefault="0042644A" w:rsidP="000F0EFA">
            <w:pPr>
              <w:contextualSpacing/>
              <w:jc w:val="both"/>
              <w:rPr>
                <w:sz w:val="28"/>
                <w:szCs w:val="28"/>
              </w:rPr>
            </w:pPr>
            <w:r>
              <w:rPr>
                <w:sz w:val="28"/>
                <w:szCs w:val="28"/>
              </w:rPr>
              <w:t>среднее кольцо</w:t>
            </w:r>
          </w:p>
        </w:tc>
      </w:tr>
      <w:tr w:rsidR="0042644A" w:rsidTr="000F0EFA">
        <w:tc>
          <w:tcPr>
            <w:tcW w:w="4927" w:type="dxa"/>
          </w:tcPr>
          <w:p w:rsidR="0042644A" w:rsidRPr="0042644A" w:rsidRDefault="0042644A" w:rsidP="0042644A">
            <w:pPr>
              <w:jc w:val="both"/>
              <w:rPr>
                <w:sz w:val="28"/>
                <w:szCs w:val="28"/>
              </w:rPr>
            </w:pPr>
            <w:r>
              <w:rPr>
                <w:sz w:val="28"/>
                <w:szCs w:val="28"/>
              </w:rPr>
              <w:t>б</w:t>
            </w:r>
            <w:r w:rsidR="004D052A">
              <w:rPr>
                <w:sz w:val="28"/>
                <w:szCs w:val="28"/>
              </w:rPr>
              <w:t>) Ко</w:t>
            </w:r>
            <w:r>
              <w:rPr>
                <w:sz w:val="28"/>
                <w:szCs w:val="28"/>
              </w:rPr>
              <w:t xml:space="preserve"> 1 – равный 0,2</w:t>
            </w:r>
          </w:p>
        </w:tc>
        <w:tc>
          <w:tcPr>
            <w:tcW w:w="4927" w:type="dxa"/>
          </w:tcPr>
          <w:p w:rsidR="0042644A" w:rsidRDefault="0042644A" w:rsidP="000F0EFA">
            <w:pPr>
              <w:contextualSpacing/>
              <w:jc w:val="both"/>
              <w:rPr>
                <w:sz w:val="28"/>
                <w:szCs w:val="28"/>
              </w:rPr>
            </w:pPr>
            <w:r>
              <w:rPr>
                <w:sz w:val="28"/>
                <w:szCs w:val="28"/>
              </w:rPr>
              <w:t>окраинные районы»</w:t>
            </w:r>
          </w:p>
        </w:tc>
      </w:tr>
    </w:tbl>
    <w:p w:rsidR="00F25B8C" w:rsidRDefault="00F25B8C" w:rsidP="0042644A">
      <w:pPr>
        <w:spacing w:after="0"/>
        <w:jc w:val="both"/>
        <w:rPr>
          <w:sz w:val="28"/>
          <w:szCs w:val="28"/>
        </w:rPr>
      </w:pPr>
    </w:p>
    <w:p w:rsidR="00F25B8C" w:rsidRDefault="0042644A" w:rsidP="00F25B8C">
      <w:pPr>
        <w:spacing w:after="0"/>
        <w:ind w:firstLine="851"/>
        <w:jc w:val="both"/>
        <w:rPr>
          <w:rFonts w:eastAsia="Times New Roman"/>
          <w:sz w:val="28"/>
          <w:szCs w:val="28"/>
        </w:rPr>
      </w:pPr>
      <w:r>
        <w:rPr>
          <w:rFonts w:eastAsia="Times New Roman"/>
          <w:sz w:val="28"/>
          <w:szCs w:val="28"/>
        </w:rPr>
        <w:t>2</w:t>
      </w:r>
      <w:r w:rsidR="00F25B8C">
        <w:rPr>
          <w:rFonts w:eastAsia="Times New Roman"/>
          <w:sz w:val="28"/>
          <w:szCs w:val="28"/>
        </w:rPr>
        <w:t>. Администрации Кущёвского сельского поселения Кущёвского района (Калюжный) обнародовать настоящее решение и разместить на официальном сайте администрации Кущёвского района в сети интернет.</w:t>
      </w:r>
    </w:p>
    <w:p w:rsidR="00F25B8C" w:rsidRDefault="0042644A" w:rsidP="00F25B8C">
      <w:pPr>
        <w:spacing w:after="0"/>
        <w:ind w:firstLine="851"/>
        <w:jc w:val="both"/>
        <w:rPr>
          <w:rFonts w:eastAsia="Times New Roman"/>
          <w:sz w:val="28"/>
          <w:szCs w:val="28"/>
        </w:rPr>
      </w:pPr>
      <w:r>
        <w:rPr>
          <w:rFonts w:eastAsia="Times New Roman"/>
          <w:sz w:val="28"/>
          <w:szCs w:val="28"/>
        </w:rPr>
        <w:t>3</w:t>
      </w:r>
      <w:r w:rsidR="00F25B8C">
        <w:rPr>
          <w:rFonts w:eastAsia="Times New Roman"/>
          <w:sz w:val="28"/>
          <w:szCs w:val="28"/>
        </w:rPr>
        <w:t xml:space="preserve">. Контроль за </w:t>
      </w:r>
      <w:r>
        <w:rPr>
          <w:rFonts w:eastAsia="Times New Roman"/>
          <w:sz w:val="28"/>
          <w:szCs w:val="28"/>
        </w:rPr>
        <w:t>ис</w:t>
      </w:r>
      <w:r w:rsidR="00F25B8C">
        <w:rPr>
          <w:rFonts w:eastAsia="Times New Roman"/>
          <w:sz w:val="28"/>
          <w:szCs w:val="28"/>
        </w:rPr>
        <w:t xml:space="preserve">полнением настоящего решения возложить на постоянную комиссию по </w:t>
      </w:r>
      <w:r>
        <w:rPr>
          <w:rFonts w:eastAsia="Times New Roman"/>
          <w:sz w:val="28"/>
          <w:szCs w:val="28"/>
        </w:rPr>
        <w:t>коммунальному хозяйству, транспорту, строительству, связи и благоустройству (Чернышев)</w:t>
      </w:r>
      <w:r w:rsidR="00F25B8C">
        <w:rPr>
          <w:rFonts w:eastAsia="Times New Roman"/>
          <w:sz w:val="28"/>
          <w:szCs w:val="28"/>
        </w:rPr>
        <w:t>.</w:t>
      </w:r>
    </w:p>
    <w:p w:rsidR="00F25B8C" w:rsidRDefault="00EC7A4C" w:rsidP="00F25B8C">
      <w:pPr>
        <w:spacing w:after="0"/>
        <w:ind w:firstLine="851"/>
        <w:jc w:val="both"/>
        <w:rPr>
          <w:sz w:val="28"/>
          <w:szCs w:val="28"/>
        </w:rPr>
      </w:pPr>
      <w:r>
        <w:rPr>
          <w:sz w:val="28"/>
          <w:szCs w:val="28"/>
        </w:rPr>
        <w:t>4</w:t>
      </w:r>
      <w:r w:rsidR="00F25B8C">
        <w:rPr>
          <w:sz w:val="28"/>
          <w:szCs w:val="28"/>
        </w:rPr>
        <w:t xml:space="preserve">. Решение вступает в силу со дня </w:t>
      </w:r>
      <w:r w:rsidR="00E83832">
        <w:rPr>
          <w:sz w:val="28"/>
          <w:szCs w:val="28"/>
        </w:rPr>
        <w:t xml:space="preserve">обнародования </w:t>
      </w:r>
      <w:r w:rsidR="0042644A">
        <w:rPr>
          <w:sz w:val="28"/>
          <w:szCs w:val="28"/>
        </w:rPr>
        <w:t xml:space="preserve"> и распространяется на правоотношения, возникшие с 01 января 2017 года</w:t>
      </w:r>
      <w:r w:rsidR="00F25B8C">
        <w:rPr>
          <w:sz w:val="28"/>
          <w:szCs w:val="28"/>
        </w:rPr>
        <w:t>.</w:t>
      </w:r>
    </w:p>
    <w:p w:rsidR="00F25B8C" w:rsidRDefault="00F25B8C" w:rsidP="00F25B8C">
      <w:pPr>
        <w:spacing w:after="0"/>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2644A" w:rsidTr="00540665">
        <w:tc>
          <w:tcPr>
            <w:tcW w:w="4927" w:type="dxa"/>
          </w:tcPr>
          <w:p w:rsidR="0042644A" w:rsidRDefault="0042644A" w:rsidP="00F25B8C">
            <w:pPr>
              <w:jc w:val="both"/>
              <w:rPr>
                <w:sz w:val="28"/>
                <w:szCs w:val="28"/>
              </w:rPr>
            </w:pPr>
            <w:r>
              <w:rPr>
                <w:sz w:val="28"/>
                <w:szCs w:val="28"/>
              </w:rPr>
              <w:t xml:space="preserve">Глава Кущевского </w:t>
            </w:r>
            <w:proofErr w:type="gramStart"/>
            <w:r>
              <w:rPr>
                <w:sz w:val="28"/>
                <w:szCs w:val="28"/>
              </w:rPr>
              <w:t>сельского</w:t>
            </w:r>
            <w:proofErr w:type="gramEnd"/>
          </w:p>
          <w:p w:rsidR="00540665" w:rsidRDefault="00540665" w:rsidP="00F25B8C">
            <w:pPr>
              <w:jc w:val="both"/>
              <w:rPr>
                <w:sz w:val="28"/>
                <w:szCs w:val="28"/>
              </w:rPr>
            </w:pPr>
            <w:r>
              <w:rPr>
                <w:sz w:val="28"/>
                <w:szCs w:val="28"/>
              </w:rPr>
              <w:t>поселения Кущевского района</w:t>
            </w:r>
          </w:p>
          <w:p w:rsidR="00540665" w:rsidRDefault="00540665" w:rsidP="00F25B8C">
            <w:pPr>
              <w:jc w:val="both"/>
              <w:rPr>
                <w:sz w:val="28"/>
                <w:szCs w:val="28"/>
              </w:rPr>
            </w:pPr>
            <w:r>
              <w:rPr>
                <w:sz w:val="28"/>
                <w:szCs w:val="28"/>
              </w:rPr>
              <w:t xml:space="preserve">                                     </w:t>
            </w:r>
          </w:p>
          <w:p w:rsidR="00540665" w:rsidRDefault="00540665" w:rsidP="00F25B8C">
            <w:pPr>
              <w:jc w:val="both"/>
              <w:rPr>
                <w:sz w:val="28"/>
                <w:szCs w:val="28"/>
              </w:rPr>
            </w:pPr>
            <w:r>
              <w:rPr>
                <w:sz w:val="28"/>
                <w:szCs w:val="28"/>
              </w:rPr>
              <w:t xml:space="preserve">                                     А.М. Калюжный</w:t>
            </w:r>
          </w:p>
        </w:tc>
        <w:tc>
          <w:tcPr>
            <w:tcW w:w="4927" w:type="dxa"/>
          </w:tcPr>
          <w:p w:rsidR="0042644A" w:rsidRDefault="00540665" w:rsidP="00F25B8C">
            <w:pPr>
              <w:jc w:val="both"/>
              <w:rPr>
                <w:sz w:val="28"/>
                <w:szCs w:val="28"/>
              </w:rPr>
            </w:pPr>
            <w:r>
              <w:rPr>
                <w:sz w:val="28"/>
                <w:szCs w:val="28"/>
              </w:rPr>
              <w:t>Председатель Совета Кущевского</w:t>
            </w:r>
          </w:p>
          <w:p w:rsidR="00540665" w:rsidRDefault="00540665" w:rsidP="00540665">
            <w:pPr>
              <w:jc w:val="both"/>
              <w:rPr>
                <w:sz w:val="28"/>
                <w:szCs w:val="28"/>
              </w:rPr>
            </w:pPr>
            <w:r>
              <w:rPr>
                <w:sz w:val="28"/>
                <w:szCs w:val="28"/>
              </w:rPr>
              <w:t>сельского поселения Кущевского                                                                       района</w:t>
            </w:r>
          </w:p>
          <w:p w:rsidR="00540665" w:rsidRDefault="00540665" w:rsidP="00F25B8C">
            <w:pPr>
              <w:jc w:val="both"/>
              <w:rPr>
                <w:sz w:val="28"/>
                <w:szCs w:val="28"/>
              </w:rPr>
            </w:pPr>
            <w:r>
              <w:rPr>
                <w:sz w:val="28"/>
                <w:szCs w:val="28"/>
              </w:rPr>
              <w:t xml:space="preserve">                                          И.И. Карякина</w:t>
            </w:r>
          </w:p>
        </w:tc>
      </w:tr>
    </w:tbl>
    <w:p w:rsidR="00EC63C3" w:rsidRDefault="00EC63C3" w:rsidP="00F25B8C">
      <w:pPr>
        <w:spacing w:after="0"/>
        <w:jc w:val="both"/>
        <w:rPr>
          <w:sz w:val="28"/>
          <w:szCs w:val="28"/>
        </w:rPr>
      </w:pPr>
    </w:p>
    <w:p w:rsidR="00EC63C3" w:rsidRPr="00EC63C3" w:rsidRDefault="00EC63C3" w:rsidP="00EC63C3">
      <w:pPr>
        <w:rPr>
          <w:sz w:val="28"/>
          <w:szCs w:val="28"/>
        </w:rPr>
      </w:pPr>
    </w:p>
    <w:p w:rsidR="00EC63C3" w:rsidRPr="00EC63C3" w:rsidRDefault="00EC63C3" w:rsidP="00EC63C3">
      <w:pPr>
        <w:rPr>
          <w:sz w:val="28"/>
          <w:szCs w:val="28"/>
        </w:rPr>
      </w:pPr>
    </w:p>
    <w:p w:rsidR="00EC63C3" w:rsidRPr="00EC63C3" w:rsidRDefault="00EC63C3" w:rsidP="00EC63C3">
      <w:pPr>
        <w:rPr>
          <w:sz w:val="28"/>
          <w:szCs w:val="28"/>
        </w:rPr>
      </w:pPr>
    </w:p>
    <w:p w:rsidR="00EC63C3" w:rsidRDefault="00EC63C3" w:rsidP="00EC63C3">
      <w:pPr>
        <w:rPr>
          <w:sz w:val="28"/>
          <w:szCs w:val="28"/>
        </w:rPr>
      </w:pPr>
    </w:p>
    <w:p w:rsidR="00BE01E9" w:rsidRDefault="00BE01E9" w:rsidP="00EC63C3">
      <w:pPr>
        <w:tabs>
          <w:tab w:val="left" w:pos="6702"/>
        </w:tabs>
        <w:rPr>
          <w:sz w:val="28"/>
          <w:szCs w:val="28"/>
        </w:rPr>
      </w:pPr>
    </w:p>
    <w:p w:rsidR="00BE01E9" w:rsidRDefault="00BE01E9" w:rsidP="00EC63C3">
      <w:pPr>
        <w:tabs>
          <w:tab w:val="left" w:pos="6702"/>
        </w:tabs>
        <w:rPr>
          <w:sz w:val="28"/>
          <w:szCs w:val="28"/>
        </w:rPr>
      </w:pPr>
    </w:p>
    <w:p w:rsidR="00BE01E9" w:rsidRDefault="00BE01E9" w:rsidP="00EC63C3">
      <w:pPr>
        <w:tabs>
          <w:tab w:val="left" w:pos="6702"/>
        </w:tabs>
        <w:rPr>
          <w:sz w:val="28"/>
          <w:szCs w:val="28"/>
        </w:rPr>
      </w:pPr>
    </w:p>
    <w:p w:rsidR="00BE01E9" w:rsidRDefault="00BE01E9" w:rsidP="00EC63C3">
      <w:pPr>
        <w:tabs>
          <w:tab w:val="left" w:pos="6702"/>
        </w:tabs>
        <w:rPr>
          <w:sz w:val="28"/>
          <w:szCs w:val="28"/>
        </w:rPr>
      </w:pPr>
    </w:p>
    <w:p w:rsidR="00BE01E9" w:rsidRDefault="00BE01E9" w:rsidP="00EC63C3">
      <w:pPr>
        <w:tabs>
          <w:tab w:val="left" w:pos="6702"/>
        </w:tabs>
        <w:rPr>
          <w:sz w:val="28"/>
          <w:szCs w:val="28"/>
        </w:rPr>
      </w:pPr>
    </w:p>
    <w:p w:rsidR="00BE01E9" w:rsidRDefault="00BE01E9" w:rsidP="00EC63C3">
      <w:pPr>
        <w:tabs>
          <w:tab w:val="left" w:pos="6702"/>
        </w:tabs>
        <w:rPr>
          <w:sz w:val="28"/>
          <w:szCs w:val="28"/>
        </w:rPr>
      </w:pPr>
    </w:p>
    <w:p w:rsidR="00BE01E9" w:rsidRDefault="00BE01E9" w:rsidP="00EC63C3">
      <w:pPr>
        <w:tabs>
          <w:tab w:val="left" w:pos="6702"/>
        </w:tabs>
        <w:rPr>
          <w:sz w:val="28"/>
          <w:szCs w:val="28"/>
        </w:rPr>
      </w:pPr>
      <w:bookmarkStart w:id="0" w:name="_GoBack"/>
      <w:bookmarkEnd w:id="0"/>
    </w:p>
    <w:p w:rsidR="00BE01E9" w:rsidRDefault="00BE01E9" w:rsidP="00EC63C3">
      <w:pPr>
        <w:tabs>
          <w:tab w:val="left" w:pos="6702"/>
        </w:tabs>
        <w:rPr>
          <w:sz w:val="28"/>
          <w:szCs w:val="28"/>
        </w:rPr>
      </w:pPr>
    </w:p>
    <w:p w:rsidR="00BE01E9" w:rsidRDefault="00BE01E9" w:rsidP="00EC63C3">
      <w:pPr>
        <w:tabs>
          <w:tab w:val="left" w:pos="6702"/>
        </w:tabs>
        <w:rPr>
          <w:sz w:val="28"/>
          <w:szCs w:val="28"/>
        </w:rPr>
      </w:pPr>
    </w:p>
    <w:p w:rsidR="0042644A" w:rsidRPr="00EC63C3" w:rsidRDefault="00EC63C3" w:rsidP="00EC63C3">
      <w:pPr>
        <w:tabs>
          <w:tab w:val="left" w:pos="6702"/>
        </w:tabs>
        <w:rPr>
          <w:sz w:val="28"/>
          <w:szCs w:val="28"/>
        </w:rPr>
      </w:pPr>
      <w:r>
        <w:rPr>
          <w:sz w:val="28"/>
          <w:szCs w:val="28"/>
        </w:rPr>
        <w:tab/>
      </w:r>
    </w:p>
    <w:sectPr w:rsidR="0042644A" w:rsidRPr="00EC63C3" w:rsidSect="0042644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E4C"/>
    <w:multiLevelType w:val="hybridMultilevel"/>
    <w:tmpl w:val="9004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E6782"/>
    <w:multiLevelType w:val="hybridMultilevel"/>
    <w:tmpl w:val="580C2BE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8E7373"/>
    <w:multiLevelType w:val="hybridMultilevel"/>
    <w:tmpl w:val="48D0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F25B8C"/>
    <w:rsid w:val="000774D6"/>
    <w:rsid w:val="000F0EFA"/>
    <w:rsid w:val="000F72F0"/>
    <w:rsid w:val="0019178C"/>
    <w:rsid w:val="002847A9"/>
    <w:rsid w:val="002A59A3"/>
    <w:rsid w:val="003458DF"/>
    <w:rsid w:val="0042644A"/>
    <w:rsid w:val="004D052A"/>
    <w:rsid w:val="00540665"/>
    <w:rsid w:val="0061357B"/>
    <w:rsid w:val="00714A0D"/>
    <w:rsid w:val="00717D18"/>
    <w:rsid w:val="007D7C45"/>
    <w:rsid w:val="00916706"/>
    <w:rsid w:val="00931087"/>
    <w:rsid w:val="009C7E73"/>
    <w:rsid w:val="00A32C85"/>
    <w:rsid w:val="00B12852"/>
    <w:rsid w:val="00B34B8F"/>
    <w:rsid w:val="00BE01E9"/>
    <w:rsid w:val="00E54122"/>
    <w:rsid w:val="00E83832"/>
    <w:rsid w:val="00EB2F39"/>
    <w:rsid w:val="00EC63C3"/>
    <w:rsid w:val="00EC7A4C"/>
    <w:rsid w:val="00F0067F"/>
    <w:rsid w:val="00F25B8C"/>
    <w:rsid w:val="00F6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B8C"/>
    <w:pPr>
      <w:spacing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B8C"/>
    <w:pPr>
      <w:ind w:left="720"/>
      <w:contextualSpacing/>
    </w:pPr>
  </w:style>
  <w:style w:type="table" w:styleId="a4">
    <w:name w:val="Table Grid"/>
    <w:basedOn w:val="a1"/>
    <w:uiPriority w:val="59"/>
    <w:rsid w:val="000F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C7E73"/>
    <w:pPr>
      <w:widowControl w:val="0"/>
      <w:suppressAutoHyphens/>
      <w:spacing w:after="0"/>
      <w:jc w:val="center"/>
    </w:pPr>
    <w:rPr>
      <w:rFonts w:eastAsia="Times New Roman"/>
      <w:sz w:val="28"/>
      <w:szCs w:val="28"/>
      <w:lang w:eastAsia="hi-IN" w:bidi="hi-IN"/>
    </w:rPr>
  </w:style>
  <w:style w:type="paragraph" w:styleId="a5">
    <w:name w:val="Balloon Text"/>
    <w:basedOn w:val="a"/>
    <w:link w:val="a6"/>
    <w:uiPriority w:val="99"/>
    <w:semiHidden/>
    <w:unhideWhenUsed/>
    <w:rsid w:val="00E83832"/>
    <w:pPr>
      <w:spacing w:after="0"/>
    </w:pPr>
    <w:rPr>
      <w:rFonts w:ascii="Tahoma" w:hAnsi="Tahoma" w:cs="Tahoma"/>
      <w:sz w:val="16"/>
      <w:szCs w:val="16"/>
    </w:rPr>
  </w:style>
  <w:style w:type="character" w:customStyle="1" w:styleId="a6">
    <w:name w:val="Текст выноски Знак"/>
    <w:basedOn w:val="a0"/>
    <w:link w:val="a5"/>
    <w:uiPriority w:val="99"/>
    <w:semiHidden/>
    <w:rsid w:val="00E8383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Kunitskaya</cp:lastModifiedBy>
  <cp:revision>20</cp:revision>
  <cp:lastPrinted>2017-02-22T05:28:00Z</cp:lastPrinted>
  <dcterms:created xsi:type="dcterms:W3CDTF">2017-02-07T15:24:00Z</dcterms:created>
  <dcterms:modified xsi:type="dcterms:W3CDTF">2017-02-22T05:32:00Z</dcterms:modified>
</cp:coreProperties>
</file>