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sz w:val="24"/>
          <w:szCs w:val="24"/>
        </w:rPr>
      </w:pPr>
      <w:r>
        <w:rPr>
          <w:rFonts w:ascii="Times New Roman" w:hAnsi="Times New Roman"/>
          <w:b/>
          <w:sz w:val="24"/>
          <w:szCs w:val="24"/>
        </w:rPr>
        <w:t>РОССИЙСКАЯ ФЕДЕРАЦИЯ</w:t>
      </w:r>
    </w:p>
    <w:p>
      <w:pPr>
        <w:spacing w:after="0" w:line="240" w:lineRule="auto"/>
        <w:jc w:val="center"/>
        <w:rPr>
          <w:rFonts w:ascii="Times New Roman" w:hAnsi="Times New Roman"/>
          <w:b/>
          <w:sz w:val="24"/>
          <w:szCs w:val="24"/>
        </w:rPr>
      </w:pPr>
      <w:r>
        <w:rPr>
          <w:rFonts w:ascii="Times New Roman" w:hAnsi="Times New Roman"/>
          <w:b/>
          <w:sz w:val="24"/>
          <w:szCs w:val="24"/>
        </w:rPr>
        <w:t>КАМЧАТСКИЙ КРАЙ</w:t>
      </w:r>
    </w:p>
    <w:p>
      <w:pPr>
        <w:spacing w:after="0" w:line="240" w:lineRule="auto"/>
        <w:jc w:val="center"/>
        <w:rPr>
          <w:rFonts w:ascii="Times New Roman" w:hAnsi="Times New Roman"/>
          <w:b/>
          <w:sz w:val="24"/>
          <w:szCs w:val="24"/>
        </w:rPr>
      </w:pPr>
      <w:r>
        <w:rPr>
          <w:rFonts w:ascii="Times New Roman" w:hAnsi="Times New Roman"/>
          <w:b/>
          <w:sz w:val="24"/>
          <w:szCs w:val="24"/>
        </w:rPr>
        <w:t>ТИГИЛЬСКИЙ РАЙОН</w:t>
      </w:r>
    </w:p>
    <w:p>
      <w:pPr>
        <w:spacing w:after="0" w:line="240" w:lineRule="auto"/>
        <w:jc w:val="center"/>
        <w:rPr>
          <w:rFonts w:ascii="Times New Roman" w:hAnsi="Times New Roman"/>
          <w:b/>
          <w:sz w:val="24"/>
          <w:szCs w:val="24"/>
        </w:rPr>
      </w:pPr>
      <w:r>
        <w:rPr>
          <w:rFonts w:ascii="Times New Roman" w:hAnsi="Times New Roman"/>
          <w:b/>
          <w:sz w:val="24"/>
          <w:szCs w:val="24"/>
        </w:rPr>
        <w:t>СОВЕТ ДЕПУТАТОВ СЕЛЬСКОГО ПОСЕЛЕНИЯ «СЕЛО СЕДАНКА»</w:t>
      </w:r>
    </w:p>
    <w:p>
      <w:pPr>
        <w:tabs>
          <w:tab w:val="left" w:pos="3645"/>
          <w:tab w:val="left" w:pos="6765"/>
        </w:tabs>
        <w:spacing w:after="0" w:line="240" w:lineRule="auto"/>
        <w:jc w:val="center"/>
        <w:rPr>
          <w:rFonts w:ascii="Times New Roman" w:hAnsi="Times New Roman"/>
          <w:sz w:val="24"/>
          <w:szCs w:val="24"/>
        </w:rPr>
      </w:pPr>
    </w:p>
    <w:p>
      <w:pPr>
        <w:tabs>
          <w:tab w:val="left" w:pos="3645"/>
          <w:tab w:val="left" w:pos="6765"/>
        </w:tabs>
        <w:spacing w:after="0" w:line="240" w:lineRule="auto"/>
        <w:jc w:val="center"/>
        <w:rPr>
          <w:rFonts w:ascii="Times New Roman" w:hAnsi="Times New Roman"/>
          <w:b/>
          <w:bCs/>
          <w:sz w:val="24"/>
          <w:szCs w:val="24"/>
        </w:rPr>
      </w:pPr>
      <w:r>
        <w:rPr>
          <w:rFonts w:ascii="Times New Roman" w:hAnsi="Times New Roman"/>
          <w:b/>
          <w:sz w:val="24"/>
          <w:szCs w:val="24"/>
        </w:rPr>
        <w:t>РЕШЕНИЕ</w:t>
      </w:r>
    </w:p>
    <w:p>
      <w:pPr>
        <w:tabs>
          <w:tab w:val="left" w:pos="3225"/>
        </w:tabs>
        <w:suppressAutoHyphens/>
        <w:spacing w:after="0" w:line="240" w:lineRule="auto"/>
        <w:jc w:val="center"/>
        <w:rPr>
          <w:rFonts w:ascii="Times New Roman" w:hAnsi="Times New Roman"/>
          <w:sz w:val="24"/>
          <w:szCs w:val="24"/>
        </w:rPr>
      </w:pPr>
    </w:p>
    <w:p>
      <w:pPr>
        <w:suppressAutoHyphens/>
        <w:spacing w:after="0" w:line="240" w:lineRule="auto"/>
        <w:rPr>
          <w:rFonts w:ascii="Times New Roman" w:hAnsi="Times New Roman"/>
          <w:sz w:val="24"/>
          <w:szCs w:val="24"/>
        </w:rPr>
      </w:pPr>
      <w:r>
        <w:rPr>
          <w:rFonts w:ascii="Times New Roman" w:hAnsi="Times New Roman"/>
          <w:sz w:val="24"/>
          <w:szCs w:val="24"/>
        </w:rPr>
        <w:t>От «23» марта 2023 года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04</w:t>
      </w:r>
    </w:p>
    <w:p>
      <w:pPr>
        <w:suppressAutoHyphens/>
        <w:spacing w:after="0" w:line="240" w:lineRule="auto"/>
        <w:jc w:val="center"/>
        <w:rPr>
          <w:rFonts w:ascii="Times New Roman" w:hAnsi="Times New Roman"/>
          <w:sz w:val="24"/>
          <w:szCs w:val="24"/>
        </w:rPr>
      </w:pPr>
    </w:p>
    <w:p>
      <w:pPr>
        <w:pStyle w:val="9"/>
        <w:ind w:right="4535"/>
        <w:jc w:val="both"/>
        <w:rPr>
          <w:rFonts w:ascii="Times New Roman" w:hAnsi="Times New Roman" w:cs="Times New Roman"/>
          <w:b w:val="0"/>
          <w:sz w:val="24"/>
          <w:szCs w:val="24"/>
        </w:rPr>
      </w:pPr>
      <w:r>
        <w:rPr>
          <w:rFonts w:ascii="Times New Roman" w:hAnsi="Times New Roman" w:cs="Times New Roman"/>
          <w:b w:val="0"/>
          <w:sz w:val="24"/>
          <w:szCs w:val="24"/>
        </w:rPr>
        <w:t xml:space="preserve">Об отчете Главы </w:t>
      </w:r>
      <w:r>
        <w:rPr>
          <w:rFonts w:ascii="Times New Roman" w:hAnsi="Times New Roman"/>
          <w:b w:val="0"/>
          <w:sz w:val="24"/>
          <w:szCs w:val="24"/>
        </w:rPr>
        <w:t>сельского поселения «село Седанка»</w:t>
      </w:r>
      <w:r>
        <w:rPr>
          <w:rFonts w:ascii="Times New Roman" w:hAnsi="Times New Roman" w:cs="Times New Roman"/>
          <w:b w:val="0"/>
          <w:sz w:val="24"/>
          <w:szCs w:val="24"/>
        </w:rPr>
        <w:t xml:space="preserve"> о результатах своей деятельности и деятельности Администрации </w:t>
      </w:r>
      <w:r>
        <w:rPr>
          <w:rFonts w:ascii="Times New Roman" w:hAnsi="Times New Roman"/>
          <w:b w:val="0"/>
          <w:sz w:val="24"/>
          <w:szCs w:val="24"/>
        </w:rPr>
        <w:t>сельского поселения «село Седанка»</w:t>
      </w:r>
      <w:r>
        <w:rPr>
          <w:rFonts w:ascii="Times New Roman" w:hAnsi="Times New Roman" w:cs="Times New Roman"/>
          <w:b w:val="0"/>
          <w:sz w:val="24"/>
          <w:szCs w:val="24"/>
        </w:rPr>
        <w:t xml:space="preserve"> перед Советом депутатов </w:t>
      </w:r>
      <w:r>
        <w:rPr>
          <w:rFonts w:ascii="Times New Roman" w:hAnsi="Times New Roman"/>
          <w:b w:val="0"/>
          <w:sz w:val="24"/>
          <w:szCs w:val="24"/>
        </w:rPr>
        <w:t xml:space="preserve">сельского поселения «село Седанка» </w:t>
      </w:r>
      <w:r>
        <w:rPr>
          <w:rFonts w:ascii="Times New Roman" w:hAnsi="Times New Roman" w:cs="Times New Roman"/>
          <w:b w:val="0"/>
          <w:sz w:val="24"/>
          <w:szCs w:val="24"/>
        </w:rPr>
        <w:t xml:space="preserve">за 2022 год </w:t>
      </w:r>
    </w:p>
    <w:p>
      <w:pPr>
        <w:pStyle w:val="8"/>
        <w:jc w:val="both"/>
        <w:rPr>
          <w:sz w:val="24"/>
          <w:szCs w:val="24"/>
        </w:rPr>
      </w:pPr>
      <w:r>
        <w:rPr>
          <w:sz w:val="24"/>
          <w:szCs w:val="24"/>
        </w:rPr>
        <w:t> </w:t>
      </w:r>
    </w:p>
    <w:p>
      <w:pPr>
        <w:pStyle w:val="8"/>
        <w:ind w:firstLine="709"/>
        <w:jc w:val="both"/>
        <w:rPr>
          <w:sz w:val="24"/>
          <w:szCs w:val="24"/>
        </w:rPr>
      </w:pPr>
      <w:r>
        <w:rPr>
          <w:sz w:val="24"/>
          <w:szCs w:val="24"/>
        </w:rPr>
        <w:t>Заслушав и обсудив представленный Главой сельского поселения «село Седанка»</w:t>
      </w:r>
      <w:r>
        <w:rPr>
          <w:b/>
          <w:bCs/>
          <w:sz w:val="24"/>
          <w:szCs w:val="24"/>
        </w:rPr>
        <w:t xml:space="preserve"> </w:t>
      </w:r>
      <w:r>
        <w:rPr>
          <w:sz w:val="24"/>
          <w:szCs w:val="24"/>
        </w:rPr>
        <w:t>отчет о результатах своей деятельности и деятельности Администрации</w:t>
      </w:r>
      <w:r>
        <w:rPr>
          <w:b/>
          <w:bCs/>
          <w:sz w:val="24"/>
          <w:szCs w:val="24"/>
        </w:rPr>
        <w:t xml:space="preserve"> </w:t>
      </w:r>
      <w:r>
        <w:rPr>
          <w:sz w:val="24"/>
          <w:szCs w:val="24"/>
        </w:rPr>
        <w:t>за 2022 год в соответствии с Федеральным законом от 06.10.2003 № 131-ФЗ «Об общих принципах организации местного самоуправления в Российской Федерации», Совет депутатов</w:t>
      </w:r>
      <w:r>
        <w:rPr>
          <w:b/>
          <w:bCs/>
          <w:sz w:val="24"/>
          <w:szCs w:val="24"/>
        </w:rPr>
        <w:t xml:space="preserve"> </w:t>
      </w:r>
    </w:p>
    <w:p>
      <w:pPr>
        <w:pStyle w:val="8"/>
        <w:ind w:firstLine="708"/>
        <w:jc w:val="both"/>
        <w:rPr>
          <w:sz w:val="24"/>
          <w:szCs w:val="24"/>
        </w:rPr>
      </w:pPr>
      <w:r>
        <w:rPr>
          <w:b/>
          <w:bCs/>
          <w:sz w:val="24"/>
          <w:szCs w:val="24"/>
        </w:rPr>
        <w:t>РЕШИЛ:</w:t>
      </w:r>
      <w:r>
        <w:rPr>
          <w:sz w:val="24"/>
          <w:szCs w:val="24"/>
        </w:rPr>
        <w:t xml:space="preserve"> </w:t>
      </w:r>
    </w:p>
    <w:p>
      <w:pPr>
        <w:pStyle w:val="8"/>
        <w:jc w:val="both"/>
        <w:rPr>
          <w:sz w:val="24"/>
          <w:szCs w:val="24"/>
        </w:rPr>
      </w:pPr>
      <w:r>
        <w:rPr>
          <w:sz w:val="24"/>
          <w:szCs w:val="24"/>
        </w:rPr>
        <w:t xml:space="preserve">            1. Утвердить отчет Главы сельского поселения «село Седанка» о результатах своей деятельности и деятельности Администрации</w:t>
      </w:r>
      <w:r>
        <w:rPr>
          <w:b/>
          <w:bCs/>
          <w:sz w:val="24"/>
          <w:szCs w:val="24"/>
        </w:rPr>
        <w:t xml:space="preserve"> </w:t>
      </w:r>
      <w:r>
        <w:rPr>
          <w:sz w:val="24"/>
          <w:szCs w:val="24"/>
        </w:rPr>
        <w:t>сельского поселения «село Седанка»</w:t>
      </w:r>
      <w:r>
        <w:rPr>
          <w:bCs/>
          <w:sz w:val="24"/>
          <w:szCs w:val="24"/>
        </w:rPr>
        <w:t xml:space="preserve"> за 2022 год.</w:t>
      </w:r>
      <w:r>
        <w:rPr>
          <w:sz w:val="24"/>
          <w:szCs w:val="24"/>
        </w:rPr>
        <w:t xml:space="preserve"> </w:t>
      </w:r>
    </w:p>
    <w:p>
      <w:pPr>
        <w:pStyle w:val="8"/>
        <w:jc w:val="both"/>
        <w:rPr>
          <w:sz w:val="24"/>
          <w:szCs w:val="24"/>
        </w:rPr>
      </w:pPr>
      <w:r>
        <w:rPr>
          <w:sz w:val="24"/>
          <w:szCs w:val="24"/>
        </w:rPr>
        <w:t xml:space="preserve"> </w:t>
      </w:r>
      <w:r>
        <w:rPr>
          <w:sz w:val="24"/>
          <w:szCs w:val="24"/>
        </w:rPr>
        <w:tab/>
      </w:r>
      <w:r>
        <w:rPr>
          <w:sz w:val="24"/>
          <w:szCs w:val="24"/>
        </w:rPr>
        <w:t>2. Признать деятельность Главы сельского поселения «село Седанка»</w:t>
      </w:r>
      <w:r>
        <w:rPr>
          <w:b/>
          <w:bCs/>
          <w:sz w:val="24"/>
          <w:szCs w:val="24"/>
        </w:rPr>
        <w:t xml:space="preserve"> </w:t>
      </w:r>
      <w:r>
        <w:rPr>
          <w:sz w:val="24"/>
          <w:szCs w:val="24"/>
        </w:rPr>
        <w:t>и деятельность Администрации сельского поселения «село Седанка» за 2022 год удовлетворительной.</w:t>
      </w:r>
    </w:p>
    <w:p>
      <w:pPr>
        <w:ind w:firstLine="5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3. Отметить, что деятельность Главы сельского поселения «село Седанка»</w:t>
      </w:r>
      <w:r>
        <w:rPr>
          <w:rFonts w:ascii="Times New Roman" w:hAnsi="Times New Roman"/>
          <w:bCs/>
          <w:sz w:val="24"/>
          <w:szCs w:val="24"/>
        </w:rPr>
        <w:t xml:space="preserve"> </w:t>
      </w:r>
      <w:r>
        <w:rPr>
          <w:rFonts w:ascii="Times New Roman" w:hAnsi="Times New Roman"/>
          <w:sz w:val="24"/>
          <w:szCs w:val="24"/>
        </w:rPr>
        <w:t>и деятельность Администрации сельского поселения «село Седанка»</w:t>
      </w:r>
      <w:r>
        <w:rPr>
          <w:rFonts w:ascii="Times New Roman" w:hAnsi="Times New Roman"/>
          <w:bCs/>
          <w:sz w:val="24"/>
          <w:szCs w:val="24"/>
        </w:rPr>
        <w:t xml:space="preserve"> </w:t>
      </w:r>
      <w:r>
        <w:rPr>
          <w:rFonts w:ascii="Times New Roman" w:hAnsi="Times New Roman"/>
          <w:sz w:val="24"/>
          <w:szCs w:val="24"/>
        </w:rPr>
        <w:t xml:space="preserve">по решению вопросов местного значения в 2022 году была направлена на улучшение социально-экономического положения сельского поселения «село Седанка» и условий жизни населения сельского поселения «село Седанка» Тигильского муниципального района. </w:t>
      </w:r>
    </w:p>
    <w:p>
      <w:pPr>
        <w:pStyle w:val="8"/>
        <w:jc w:val="both"/>
        <w:rPr>
          <w:sz w:val="24"/>
          <w:szCs w:val="24"/>
        </w:rPr>
      </w:pPr>
      <w:r>
        <w:rPr>
          <w:sz w:val="24"/>
          <w:szCs w:val="24"/>
        </w:rPr>
        <w:t xml:space="preserve"> </w:t>
      </w:r>
      <w:r>
        <w:rPr>
          <w:sz w:val="24"/>
          <w:szCs w:val="24"/>
        </w:rPr>
        <w:tab/>
      </w:r>
      <w:r>
        <w:rPr>
          <w:sz w:val="24"/>
          <w:szCs w:val="24"/>
        </w:rPr>
        <w:t>4. Настоящее решение вступает в  силу со дня его  принятия.</w:t>
      </w:r>
    </w:p>
    <w:p>
      <w:pPr>
        <w:pStyle w:val="8"/>
        <w:jc w:val="both"/>
        <w:rPr>
          <w:sz w:val="24"/>
          <w:szCs w:val="24"/>
        </w:rPr>
      </w:pPr>
      <w:r>
        <w:rPr>
          <w:sz w:val="24"/>
          <w:szCs w:val="24"/>
        </w:rPr>
        <w:t xml:space="preserve"> </w:t>
      </w:r>
    </w:p>
    <w:p>
      <w:pPr>
        <w:pStyle w:val="8"/>
        <w:jc w:val="both"/>
        <w:rPr>
          <w:sz w:val="24"/>
          <w:szCs w:val="24"/>
        </w:rPr>
      </w:pPr>
    </w:p>
    <w:p>
      <w:pPr>
        <w:pStyle w:val="8"/>
        <w:jc w:val="both"/>
        <w:rPr>
          <w:sz w:val="24"/>
          <w:szCs w:val="24"/>
        </w:rPr>
      </w:pPr>
    </w:p>
    <w:p>
      <w:pPr>
        <w:pStyle w:val="8"/>
        <w:jc w:val="both"/>
        <w:rPr>
          <w:sz w:val="24"/>
          <w:szCs w:val="24"/>
        </w:rPr>
      </w:pPr>
    </w:p>
    <w:p>
      <w:pPr>
        <w:pStyle w:val="8"/>
        <w:jc w:val="both"/>
        <w:rPr>
          <w:rFonts w:ascii="Times New Roman" w:hAnsi="Times New Roman"/>
          <w:sz w:val="24"/>
          <w:szCs w:val="24"/>
        </w:rPr>
      </w:pPr>
      <w:bookmarkStart w:id="0" w:name="_GoBack"/>
      <w:bookmarkEnd w:id="0"/>
      <w:r>
        <w:rPr>
          <w:sz w:val="24"/>
          <w:szCs w:val="24"/>
        </w:rPr>
        <w:t>Глава</w:t>
      </w:r>
      <w:r>
        <w:rPr>
          <w:rFonts w:hint="default"/>
          <w:sz w:val="24"/>
          <w:szCs w:val="24"/>
          <w:lang w:val="ru-RU"/>
        </w:rPr>
        <w:t xml:space="preserve"> </w:t>
      </w:r>
      <w:r>
        <w:rPr>
          <w:rFonts w:ascii="Times New Roman" w:hAnsi="Times New Roman"/>
          <w:sz w:val="24"/>
          <w:szCs w:val="24"/>
        </w:rPr>
        <w:t>сельского поселения</w:t>
      </w:r>
    </w:p>
    <w:p>
      <w:pPr>
        <w:pStyle w:val="8"/>
        <w:jc w:val="both"/>
        <w:rPr>
          <w:rFonts w:ascii="Times New Roman" w:hAnsi="Times New Roman"/>
          <w:bCs/>
          <w:sz w:val="24"/>
          <w:szCs w:val="24"/>
        </w:rPr>
      </w:pPr>
      <w:r>
        <w:rPr>
          <w:rFonts w:ascii="Times New Roman" w:hAnsi="Times New Roman"/>
          <w:sz w:val="24"/>
          <w:szCs w:val="24"/>
        </w:rPr>
        <w:t xml:space="preserve"> «село Седанка»                       </w:t>
      </w:r>
      <w:r>
        <w:rPr>
          <w:rFonts w:hint="default"/>
          <w:sz w:val="24"/>
          <w:szCs w:val="24"/>
          <w:lang w:val="ru-RU"/>
        </w:rPr>
        <w:t xml:space="preserve">                                   </w:t>
      </w:r>
      <w:r>
        <w:rPr>
          <w:rFonts w:ascii="Times New Roman" w:hAnsi="Times New Roman"/>
          <w:sz w:val="24"/>
          <w:szCs w:val="24"/>
        </w:rPr>
        <w:t xml:space="preserve"> Н.А.Москалёв</w:t>
      </w:r>
    </w:p>
    <w:p>
      <w:pPr>
        <w:rPr>
          <w:rFonts w:ascii="Times New Roman" w:hAnsi="Times New Roman"/>
          <w:sz w:val="24"/>
          <w:szCs w:val="24"/>
        </w:rPr>
      </w:pPr>
      <w:r>
        <w:rPr>
          <w:rFonts w:ascii="Times New Roman" w:hAnsi="Times New Roman"/>
          <w:sz w:val="24"/>
          <w:szCs w:val="24"/>
        </w:rPr>
        <w:t xml:space="preserve">                         </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5"/>
        <w:spacing w:before="0" w:beforeAutospacing="0" w:after="150" w:afterAutospacing="0"/>
        <w:jc w:val="center"/>
        <w:rPr>
          <w:color w:val="000000"/>
          <w:sz w:val="22"/>
          <w:szCs w:val="22"/>
        </w:rPr>
      </w:pPr>
      <w:r>
        <w:rPr>
          <w:sz w:val="22"/>
          <w:szCs w:val="22"/>
        </w:rPr>
        <mc:AlternateContent>
          <mc:Choice Requires="wps">
            <w:drawing>
              <wp:inline distT="0" distB="0" distL="0" distR="0">
                <wp:extent cx="130175" cy="44259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175" cy="442595"/>
                        </a:xfrm>
                        <a:prstGeom prst="rect">
                          <a:avLst/>
                        </a:prstGeom>
                        <a:noFill/>
                        <a:ln>
                          <a:noFill/>
                        </a:ln>
                      </wps:spPr>
                      <wps:txbx>
                        <w:txbxContent>
                          <w:p/>
                        </w:txbxContent>
                      </wps:txbx>
                      <wps:bodyPr rot="0" vert="horz" wrap="square" lIns="91440" tIns="45720" rIns="91440" bIns="45720" anchor="t" anchorCtr="0" upright="1">
                        <a:noAutofit/>
                      </wps:bodyPr>
                    </wps:wsp>
                  </a:graphicData>
                </a:graphic>
              </wp:inline>
            </w:drawing>
          </mc:Choice>
          <mc:Fallback>
            <w:pict>
              <v:rect id="_x0000_s1026" o:spid="_x0000_s1026" o:spt="1" style="height:34.85pt;width:10.25pt;" filled="f" stroked="f" coordsize="21600,21600" o:gfxdata="UEsDBAoAAAAAAIdO4kAAAAAAAAAAAAAAAAAEAAAAZHJzL1BLAwQUAAAACACHTuJAAjUILNYAAAAD&#10;AQAADwAAAGRycy9kb3ducmV2LnhtbE2PQUvDQBCF70L/wzIFL2J3W7BqzKaHQrFIoZhqz9vsmIRm&#10;Z9PsNqn/3rEXvQw83uO9b9LFxTWixy7UnjRMJwoEUuFtTaWGj93q/glEiIasaTyhhm8MsMhGN6lJ&#10;rB/oHfs8loJLKCRGQxVjm0gZigqdCRPfIrH35TtnIsuulLYzA5e7Rs6UmktnauKFyrS4rLA45men&#10;YSi2/X63eZXbu/3a02l9Wuafb1rfjqfqBUTES/wLwy8+o0PGTAd/JhtEo4EfidfL3kw9gDhomD8/&#10;gsxS+Z89+wFQSwMEFAAAAAgAh07iQLXKldArAgAALgQAAA4AAABkcnMvZTJvRG9jLnhtbK1T3W7T&#10;MBS+R+IdLN/TNKVlLGo6TauGkAZMGjyA6zhNROJjjt0m4wqJ20k8Ag/BDeJnz5C+EcdOW7pxswtu&#10;Ip9znM/f9/nz9KStK7ZWaEvQKY8HQ86UlpCVepnyd2/PnzznzDqhM1GBVim/VpafzB4/mjYmUSMo&#10;oMoUMgLRNmlMygvnTBJFVhaqFnYARmka5oC1cFTiMspQNIReV9FoOHwWNYCZQZDKWurO+yHfIuJD&#10;ACHPS6nmIFe10q5HRVUJR5JsURrLZ4Ftnivp3uS5VY5VKSelLnzpEFov/DeaTUWyRGGKUm4piIdQ&#10;uKepFqWmQ/dQc+EEW2H5D1RdSgQLuRtIqKNeSHCEVMTDe95cFcKooIWstmZvuv1/sPL1+hJZmVES&#10;ONOipgvvvm4+bb50v7rbzefuW3fb/dzcdL+7790PFnu/GmMT+u3KXKJXbM0FyPeWaTgrhF6qU2vI&#10;9R5v10KEplAiI+IBIrqD4QtLaGzRvIKMGIiVg+Bmm2PtzyCfWBsu7Xp/aap1TFIzfjqMjyacSRqN&#10;x6PJ8cSTjESy+9mgdS8U1MwvUo7ELoCL9YV1/dbdFn+WhvOyqkIuKn2nQZi+E8h7vr0Vrl20W1cW&#10;kF2TDIQ+ZvTIaFEAfuSsoYil3H5YCVScVS81WXEcj8c+k6EYT45GVODhZHE4EVoSVModZ/3yzPU5&#10;Xhksl0VwvKd7SvblZZDmre1ZbXlTjII528j7nB7WYdffZz77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I1CCzWAAAAAwEAAA8AAAAAAAAAAQAgAAAAIgAAAGRycy9kb3ducmV2LnhtbFBLAQIUABQA&#10;AAAIAIdO4kC1ypXQKwIAAC4EAAAOAAAAAAAAAAEAIAAAACUBAABkcnMvZTJvRG9jLnhtbFBLBQYA&#10;AAAABgAGAFkBAADCBQAAAAA=&#10;">
                <v:fill on="f" focussize="0,0"/>
                <v:stroke on="f"/>
                <v:imagedata o:title=""/>
                <o:lock v:ext="edit" aspectratio="t"/>
                <v:textbox>
                  <w:txbxContent>
                    <w:p/>
                  </w:txbxContent>
                </v:textbox>
                <w10:wrap type="none"/>
                <w10:anchorlock/>
              </v:rect>
            </w:pict>
          </mc:Fallback>
        </mc:AlternateContent>
      </w:r>
      <w:r>
        <w:rPr>
          <w:rStyle w:val="4"/>
          <w:color w:val="000000"/>
          <w:sz w:val="22"/>
          <w:szCs w:val="22"/>
        </w:rPr>
        <w:t>ОТЧЕТ ГЛАВЫ СЕЛЬСКОГО ПОСЕЛЕНИЯ «СЕЛО  СЕДАНКА»</w:t>
      </w:r>
    </w:p>
    <w:p>
      <w:pPr>
        <w:pStyle w:val="5"/>
        <w:spacing w:before="0" w:beforeAutospacing="0" w:after="150" w:afterAutospacing="0"/>
        <w:jc w:val="center"/>
        <w:rPr>
          <w:color w:val="000000"/>
          <w:sz w:val="22"/>
          <w:szCs w:val="22"/>
        </w:rPr>
      </w:pPr>
      <w:r>
        <w:rPr>
          <w:rStyle w:val="4"/>
          <w:color w:val="000000"/>
          <w:sz w:val="22"/>
          <w:szCs w:val="22"/>
        </w:rPr>
        <w:t>О ПРОДЕЛАННОЙ РАБОТЕ ЗА 2022 ГОД</w:t>
      </w:r>
    </w:p>
    <w:p>
      <w:pPr>
        <w:pStyle w:val="5"/>
        <w:spacing w:before="0" w:beforeAutospacing="0" w:after="150" w:afterAutospacing="0"/>
        <w:rPr>
          <w:color w:val="000000"/>
          <w:sz w:val="22"/>
          <w:szCs w:val="22"/>
        </w:rPr>
      </w:pPr>
      <w:r>
        <w:rPr>
          <w:color w:val="000000"/>
          <w:sz w:val="22"/>
          <w:szCs w:val="22"/>
        </w:rPr>
        <w:t>Добрый день, уважаемые жители , уважаемый Совет  депутатов сельского поселения «село Седанка»!</w:t>
      </w:r>
    </w:p>
    <w:p>
      <w:pPr>
        <w:pStyle w:val="5"/>
        <w:spacing w:before="0" w:beforeAutospacing="0" w:after="150" w:afterAutospacing="0"/>
        <w:rPr>
          <w:color w:val="000000"/>
          <w:sz w:val="22"/>
          <w:szCs w:val="22"/>
        </w:rPr>
      </w:pPr>
      <w:r>
        <w:rPr>
          <w:color w:val="000000"/>
          <w:sz w:val="22"/>
          <w:szCs w:val="22"/>
        </w:rPr>
        <w:t>Разрешите представить вашему вниманию отчет за очередной год работы администрации поселения, обозначить проблемные вопросы и пути их решения. Сегодняшний уровень социально-экономического развития поселения – это итог совместной деятельности, основная цель которой неизменна – повышение уровня благосостояния населения.</w:t>
      </w:r>
    </w:p>
    <w:p>
      <w:pPr>
        <w:pStyle w:val="5"/>
        <w:spacing w:before="0" w:beforeAutospacing="0" w:after="150" w:afterAutospacing="0"/>
        <w:rPr>
          <w:color w:val="000000"/>
          <w:sz w:val="22"/>
          <w:szCs w:val="22"/>
        </w:rPr>
      </w:pPr>
      <w:r>
        <w:rPr>
          <w:color w:val="000000"/>
          <w:sz w:val="22"/>
          <w:szCs w:val="22"/>
        </w:rPr>
        <w:t>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 Это, прежде всего исполнение бюджета, обеспечение мер пожарной безопасности, создание условий для организации досуга, благоустройство и др.</w:t>
      </w:r>
    </w:p>
    <w:p>
      <w:pPr>
        <w:pStyle w:val="5"/>
        <w:spacing w:before="0" w:beforeAutospacing="0" w:after="150" w:afterAutospacing="0"/>
        <w:rPr>
          <w:color w:val="000000"/>
          <w:sz w:val="22"/>
          <w:szCs w:val="22"/>
        </w:rPr>
      </w:pPr>
      <w:r>
        <w:rPr>
          <w:color w:val="000000"/>
          <w:sz w:val="22"/>
          <w:szCs w:val="22"/>
        </w:rPr>
        <w:t>На сегодняшний день администрация СП «село Седанка » исполняет 27 полномочий, 13 полномочий федеральных и 14 республиканских. Для исполнения всех полномочий утвержден бюджет поселения, который составляет 84 710,066 тыс. руб. Налоговые и неналоговые доходы составляют 1473,6 тыс. руб. Бюджет дотационный, дотации Камчатского края  и Тигильского муниципального района составляют 83 554 ,442 тыс. руб.</w:t>
      </w:r>
    </w:p>
    <w:p>
      <w:pPr>
        <w:pStyle w:val="5"/>
        <w:spacing w:before="0" w:beforeAutospacing="0" w:after="150" w:afterAutospacing="0"/>
        <w:rPr>
          <w:color w:val="000000"/>
          <w:sz w:val="22"/>
          <w:szCs w:val="22"/>
        </w:rPr>
      </w:pPr>
      <w:r>
        <w:rPr>
          <w:color w:val="000000"/>
          <w:sz w:val="22"/>
          <w:szCs w:val="22"/>
        </w:rPr>
        <w:t>Территория  сельского поселения «село Седанка» остается в прежних границах  населенного пункта (с Седанка) с общей земельной площадью 5245 га. Общая численность населения составляет 426_человек. Трудоспособное население – 128 чел., пенсионеров - _95_человек, Число родившихся за отчетный период составляет 6 человек, число умерших – 6 человек (в 2021 году родилось 5 человек, умерло 7). Численность работающего населения _62_человека. Личным подсобным хозяйством занимается 1 семьи.</w:t>
      </w:r>
    </w:p>
    <w:p>
      <w:pPr>
        <w:spacing w:after="0"/>
        <w:ind w:firstLine="567"/>
        <w:jc w:val="both"/>
        <w:rPr>
          <w:rFonts w:ascii="Times New Roman" w:hAnsi="Times New Roman"/>
        </w:rPr>
      </w:pPr>
      <w:r>
        <w:rPr>
          <w:rFonts w:ascii="Times New Roman" w:hAnsi="Times New Roman"/>
        </w:rPr>
        <w:t>Для исполнения собственных полномочий по решению вопросов местного значения, определенных Федеральным законом № 131-ФЗ и Уставом поселения, в разное время  созданы и функционируют:</w:t>
      </w:r>
    </w:p>
    <w:p>
      <w:pPr>
        <w:spacing w:after="0"/>
        <w:ind w:firstLine="567"/>
        <w:jc w:val="both"/>
        <w:rPr>
          <w:rFonts w:ascii="Times New Roman" w:hAnsi="Times New Roman"/>
        </w:rPr>
      </w:pPr>
      <w:r>
        <w:rPr>
          <w:rFonts w:ascii="Times New Roman" w:hAnsi="Times New Roman"/>
          <w:b/>
        </w:rPr>
        <w:t>- АО «ЮЭСК» ТТУ с.Седанка</w:t>
      </w:r>
      <w:r>
        <w:rPr>
          <w:rFonts w:ascii="Times New Roman" w:hAnsi="Times New Roman"/>
        </w:rPr>
        <w:t>;</w:t>
      </w:r>
    </w:p>
    <w:p>
      <w:pPr>
        <w:spacing w:after="0"/>
        <w:ind w:firstLine="567"/>
        <w:jc w:val="both"/>
        <w:rPr>
          <w:rFonts w:ascii="Times New Roman" w:hAnsi="Times New Roman"/>
        </w:rPr>
      </w:pPr>
      <w:r>
        <w:rPr>
          <w:rFonts w:ascii="Times New Roman" w:hAnsi="Times New Roman"/>
        </w:rPr>
        <w:t>- ОВОП с.Седанка;</w:t>
      </w:r>
    </w:p>
    <w:p>
      <w:pPr>
        <w:spacing w:after="0"/>
        <w:ind w:firstLine="567"/>
        <w:jc w:val="both"/>
        <w:rPr>
          <w:rFonts w:ascii="Times New Roman" w:hAnsi="Times New Roman"/>
        </w:rPr>
      </w:pPr>
      <w:r>
        <w:rPr>
          <w:rFonts w:ascii="Times New Roman" w:hAnsi="Times New Roman"/>
        </w:rPr>
        <w:t>-МБОУ «СОСШ»;</w:t>
      </w:r>
    </w:p>
    <w:p>
      <w:pPr>
        <w:spacing w:after="0"/>
        <w:ind w:firstLine="567"/>
        <w:jc w:val="both"/>
        <w:rPr>
          <w:rFonts w:ascii="Times New Roman" w:hAnsi="Times New Roman"/>
        </w:rPr>
      </w:pPr>
      <w:r>
        <w:rPr>
          <w:rFonts w:ascii="Times New Roman" w:hAnsi="Times New Roman"/>
        </w:rPr>
        <w:t>-МБДОУ  детский сад «Эльгай» с.Седанка»:</w:t>
      </w:r>
    </w:p>
    <w:p>
      <w:pPr>
        <w:spacing w:after="0"/>
        <w:ind w:firstLine="567"/>
        <w:jc w:val="both"/>
        <w:rPr>
          <w:rFonts w:ascii="Times New Roman" w:hAnsi="Times New Roman"/>
        </w:rPr>
      </w:pPr>
      <w:r>
        <w:rPr>
          <w:rFonts w:ascii="Times New Roman" w:hAnsi="Times New Roman"/>
        </w:rPr>
        <w:t>- ФГУП «Почта России;</w:t>
      </w:r>
    </w:p>
    <w:p>
      <w:pPr>
        <w:spacing w:after="0"/>
        <w:ind w:firstLine="567"/>
        <w:jc w:val="both"/>
        <w:rPr>
          <w:rFonts w:ascii="Times New Roman" w:hAnsi="Times New Roman"/>
        </w:rPr>
      </w:pPr>
      <w:r>
        <w:rPr>
          <w:rFonts w:ascii="Times New Roman" w:hAnsi="Times New Roman"/>
        </w:rPr>
        <w:t>- пожарный пост  с.Седанка;</w:t>
      </w:r>
    </w:p>
    <w:p>
      <w:pPr>
        <w:spacing w:after="0"/>
        <w:ind w:firstLine="567"/>
        <w:jc w:val="both"/>
        <w:rPr>
          <w:rFonts w:ascii="Times New Roman" w:hAnsi="Times New Roman"/>
        </w:rPr>
      </w:pPr>
      <w:r>
        <w:rPr>
          <w:rFonts w:ascii="Times New Roman" w:hAnsi="Times New Roman"/>
        </w:rPr>
        <w:t>- МКУК «ССДК»;</w:t>
      </w:r>
    </w:p>
    <w:p>
      <w:pPr>
        <w:spacing w:after="0"/>
        <w:ind w:firstLine="567"/>
        <w:jc w:val="both"/>
        <w:rPr>
          <w:rFonts w:ascii="Times New Roman" w:hAnsi="Times New Roman"/>
        </w:rPr>
      </w:pPr>
      <w:r>
        <w:rPr>
          <w:rFonts w:ascii="Times New Roman" w:hAnsi="Times New Roman"/>
        </w:rPr>
        <w:t xml:space="preserve">- филиал № 7  «Тигильской районной библиотеки» с.Седанка» </w:t>
      </w:r>
    </w:p>
    <w:p>
      <w:pPr>
        <w:spacing w:after="0"/>
        <w:ind w:firstLine="567"/>
        <w:jc w:val="both"/>
        <w:rPr>
          <w:rFonts w:ascii="Times New Roman" w:hAnsi="Times New Roman"/>
        </w:rPr>
      </w:pPr>
      <w:r>
        <w:rPr>
          <w:rFonts w:ascii="Times New Roman" w:hAnsi="Times New Roman"/>
        </w:rPr>
        <w:t>- КГКУ «Тигильский Центр Занятости Населения» с.Седанка</w:t>
      </w:r>
    </w:p>
    <w:p>
      <w:pPr>
        <w:spacing w:after="0"/>
        <w:ind w:firstLine="567"/>
        <w:jc w:val="both"/>
        <w:rPr>
          <w:rFonts w:ascii="Times New Roman" w:hAnsi="Times New Roman"/>
        </w:rPr>
      </w:pPr>
      <w:r>
        <w:rPr>
          <w:rFonts w:ascii="Times New Roman" w:hAnsi="Times New Roman"/>
        </w:rPr>
        <w:t>- ЮЛ Крестьянское хозяйство «Станица»</w:t>
      </w:r>
    </w:p>
    <w:p>
      <w:pPr>
        <w:pStyle w:val="5"/>
        <w:spacing w:before="0" w:beforeAutospacing="0" w:after="150" w:afterAutospacing="0"/>
        <w:rPr>
          <w:color w:val="000000"/>
          <w:sz w:val="22"/>
          <w:szCs w:val="22"/>
        </w:rPr>
      </w:pPr>
      <w:r>
        <w:rPr>
          <w:color w:val="000000"/>
          <w:sz w:val="22"/>
          <w:szCs w:val="22"/>
        </w:rPr>
        <w:t>Более подробно хочу остановиться на отчете о выполнении наших полномочий.</w:t>
      </w:r>
    </w:p>
    <w:p>
      <w:pPr>
        <w:pStyle w:val="5"/>
        <w:spacing w:before="0" w:beforeAutospacing="0" w:after="150" w:afterAutospacing="0"/>
        <w:rPr>
          <w:color w:val="000000"/>
          <w:sz w:val="22"/>
          <w:szCs w:val="22"/>
        </w:rPr>
      </w:pPr>
      <w:r>
        <w:rPr>
          <w:color w:val="000000"/>
          <w:sz w:val="22"/>
          <w:szCs w:val="22"/>
        </w:rPr>
        <w:t xml:space="preserve">1) ЖКХ – Особенности нашего поселения состоят в том, что МКД пользуются услугами теплоснабжения и  водоснабжения. Этими услугами пользуются 45% населения поселка. Имущество котельной, теплотрассы, скважины, водопроводные сети принадлежат  сельскому поселению «село Седанка». В поселении работает ИП Ягнышева, которая обеспечивает жилые дома   водоснабжением. Отсутствует управляющая компания ,которая могла бы заниматься водоотведением (вывоз ЖБО), а также занимается ремонтом и содержанием общедомового имущества. ТУ АО «ЮСК» обеспечивает подачу тепла от котельной к домам. Вывоз ТКО в поселении с января 2019 года производится физическими лицами. </w:t>
      </w:r>
    </w:p>
    <w:p>
      <w:pPr>
        <w:pStyle w:val="5"/>
        <w:spacing w:before="0" w:beforeAutospacing="0" w:after="150" w:afterAutospacing="0"/>
        <w:rPr>
          <w:color w:val="000000"/>
          <w:sz w:val="22"/>
          <w:szCs w:val="22"/>
        </w:rPr>
      </w:pPr>
      <w:r>
        <w:rPr>
          <w:color w:val="000000"/>
          <w:sz w:val="22"/>
          <w:szCs w:val="22"/>
        </w:rPr>
        <w:t>2) Дорожная деятельность. Это содержание дорог местного значения, а это 12 км. На эти цели в бюджете поселения предусмотрены расходы в сумме 1000,0 тыс. рублей (в 2022 году на эти цели выделялось 1000,0 тыс. рублей тыс. руб.). За истекший период 2022 года  производилась очистка дорог от снега в зимний период. К сожалению из за отсутствия дорожной техники на территории сельского поселения проводить ремонт дорог не предоставляется возможным;</w:t>
      </w:r>
    </w:p>
    <w:p>
      <w:pPr>
        <w:pStyle w:val="5"/>
        <w:spacing w:before="0" w:beforeAutospacing="0" w:after="150" w:afterAutospacing="0"/>
        <w:rPr>
          <w:color w:val="000000"/>
          <w:sz w:val="22"/>
          <w:szCs w:val="22"/>
        </w:rPr>
      </w:pPr>
      <w:r>
        <w:rPr>
          <w:color w:val="000000"/>
          <w:sz w:val="22"/>
          <w:szCs w:val="22"/>
        </w:rPr>
        <w:t>3) Благоустройство. Одним из самых актуальных вопросов был и остается вопрос благоустройства cельского поселения.  Для его решения необходимо достаточное финансирование. В 2022 году на цели благоустройства израсходовано 25 317,85951 тыс. рублей  из бюджетов различных уровней.</w:t>
      </w:r>
    </w:p>
    <w:p>
      <w:pPr>
        <w:pStyle w:val="5"/>
        <w:spacing w:before="0" w:beforeAutospacing="0" w:after="150" w:afterAutospacing="0"/>
        <w:rPr>
          <w:color w:val="000000"/>
          <w:sz w:val="22"/>
          <w:szCs w:val="22"/>
        </w:rPr>
      </w:pPr>
      <w:r>
        <w:rPr>
          <w:color w:val="000000"/>
          <w:sz w:val="22"/>
          <w:szCs w:val="22"/>
        </w:rPr>
        <w:t xml:space="preserve">  4) На 2023 год было запланировано  подведение водовода ХВС МКД  от ТП б/н до ул. Школьная , 12. На разработку ПСД  было израсходовано 30,0 тыс. руб. из местного бюджета.</w:t>
      </w:r>
    </w:p>
    <w:p>
      <w:pPr>
        <w:pStyle w:val="5"/>
        <w:spacing w:before="0" w:beforeAutospacing="0" w:after="150" w:afterAutospacing="0"/>
        <w:rPr>
          <w:color w:val="000000"/>
          <w:sz w:val="22"/>
          <w:szCs w:val="22"/>
        </w:rPr>
      </w:pPr>
      <w:r>
        <w:rPr>
          <w:color w:val="000000"/>
          <w:sz w:val="22"/>
          <w:szCs w:val="22"/>
        </w:rPr>
        <w:t xml:space="preserve">  5)По договору с  ИП Есина произведена ликвидация несанкционированных свалок на территории сельского поселения и свалки ,образовавшейся на месте сгоревшего МКД ул.Школьная д.7;</w:t>
      </w:r>
    </w:p>
    <w:p>
      <w:pPr>
        <w:pStyle w:val="5"/>
        <w:spacing w:before="0" w:beforeAutospacing="0" w:after="150" w:afterAutospacing="0"/>
        <w:rPr>
          <w:color w:val="000000"/>
          <w:sz w:val="22"/>
          <w:szCs w:val="22"/>
        </w:rPr>
      </w:pPr>
      <w:r>
        <w:rPr>
          <w:color w:val="000000"/>
          <w:sz w:val="22"/>
          <w:szCs w:val="22"/>
        </w:rPr>
        <w:t xml:space="preserve">  6) В весенне-летний период велась уборка от мусора, проводилось скашивание мест общего пользования, силами сотрудников организаций: школы, детского сада, ДК, администрации. Хочу поблагодарить всех, кто принял участие в этой работе. Также в течение года проводились  субботники. В проводимых субботниках принимали участие работники администрации, школы, детского сада, ДК.</w:t>
      </w:r>
    </w:p>
    <w:p>
      <w:pPr>
        <w:pStyle w:val="5"/>
        <w:spacing w:before="0" w:beforeAutospacing="0" w:after="150" w:afterAutospacing="0"/>
        <w:rPr>
          <w:color w:val="000000"/>
          <w:sz w:val="22"/>
          <w:szCs w:val="22"/>
        </w:rPr>
      </w:pPr>
      <w:r>
        <w:rPr>
          <w:color w:val="000000"/>
          <w:sz w:val="22"/>
          <w:szCs w:val="22"/>
        </w:rPr>
        <w:t xml:space="preserve">   7) На ремонт имеющейся в распоряжении сельского поселения техники было израсходовано 38.4 тыс. руб.</w:t>
      </w:r>
    </w:p>
    <w:p>
      <w:pPr>
        <w:pStyle w:val="5"/>
        <w:spacing w:before="0" w:beforeAutospacing="0" w:after="150" w:afterAutospacing="0"/>
        <w:rPr>
          <w:color w:val="000000"/>
          <w:sz w:val="22"/>
          <w:szCs w:val="22"/>
        </w:rPr>
      </w:pPr>
      <w:r>
        <w:rPr>
          <w:color w:val="000000"/>
          <w:sz w:val="22"/>
          <w:szCs w:val="22"/>
        </w:rPr>
        <w:t xml:space="preserve">    8) Одним из полномочий местного самоуправления является профилактика терроризма и экстремизма, а также минимизаций и ликвидация последствий терроризма и экстремизма в границах поселения. Для исполнения этого полномочия в администрации создана комиссия  по обеспечению антитеррористической безопасности и профилактики экстремистской деятельности, исполнения которых позволяют проводить организационные мероприятия и осуществлять конкретные меры по борьбе с проявлениями терроризма и экстремизма. Во всех учреждениях и организациях осуществляющих свою деятельность на территории поселения с массовым пребыванием людей и осуществляющим поставку услуг ЖКХ , в которые также ограничен доступ, осуществляется круглосуточная охрана.</w:t>
      </w:r>
    </w:p>
    <w:p>
      <w:pPr>
        <w:pStyle w:val="5"/>
        <w:spacing w:before="0" w:beforeAutospacing="0" w:after="150" w:afterAutospacing="0"/>
        <w:rPr>
          <w:color w:val="000000"/>
          <w:sz w:val="22"/>
          <w:szCs w:val="22"/>
        </w:rPr>
      </w:pPr>
      <w:r>
        <w:rPr>
          <w:color w:val="000000"/>
          <w:sz w:val="22"/>
          <w:szCs w:val="22"/>
        </w:rPr>
        <w:t xml:space="preserve">    9) Осуществляются обследования территории поселения на предмет выявления и ликвидации последствий экстремистской деятельности (включая нанесённые на здания или изображенные другими способами символы и знаки экстремистской направленности), осуществление обхода территории поселения на предмет установления мест скопления молодежи в ночное время и нарушения Закона РФ об административных правонарушениях, обследование  чердачных помещений жилых многоквартирных домов, а также проверка ограничения доступа в них. Конфликтов, на межнациональной почве в поселении не зарегистрировано.</w:t>
      </w:r>
    </w:p>
    <w:p>
      <w:pPr>
        <w:pStyle w:val="5"/>
        <w:spacing w:before="0" w:beforeAutospacing="0" w:after="150" w:afterAutospacing="0"/>
        <w:rPr>
          <w:color w:val="000000"/>
          <w:sz w:val="22"/>
          <w:szCs w:val="22"/>
        </w:rPr>
      </w:pPr>
      <w:r>
        <w:rPr>
          <w:color w:val="000000"/>
          <w:sz w:val="22"/>
          <w:szCs w:val="22"/>
        </w:rPr>
        <w:t xml:space="preserve">  10)На постоянной основе проводятся мероприятия по профилактике правонарушений и разъяснения о неправомерности и незаконности действий, совершаемых преступлений, лицами, находящимися под воздействием алкогольного опьянения, а также их распития на территории поселения .  5 семей находящихся в социально-опасных условиях. Данные семьи подвержены бытовым конфликтам.Также проводятся мероприятия с лицами, освободившимися из мест лишения свободы.  </w:t>
      </w:r>
    </w:p>
    <w:p>
      <w:pPr>
        <w:pStyle w:val="5"/>
        <w:spacing w:before="0" w:beforeAutospacing="0" w:after="150" w:afterAutospacing="0"/>
        <w:rPr>
          <w:color w:val="000000"/>
          <w:sz w:val="22"/>
          <w:szCs w:val="22"/>
        </w:rPr>
      </w:pPr>
      <w:r>
        <w:rPr>
          <w:color w:val="000000"/>
          <w:sz w:val="22"/>
          <w:szCs w:val="22"/>
        </w:rPr>
        <w:t xml:space="preserve">  11)На территории сельского поселения «село Седанка» продолжает работать школа, в которой обучается 82 учащихся. За истекший период 2022 года для нормального функционирования школы</w:t>
      </w:r>
      <w:r>
        <w:rPr>
          <w:rFonts w:hint="default"/>
          <w:color w:val="000000"/>
          <w:sz w:val="22"/>
          <w:szCs w:val="22"/>
          <w:lang w:val="ru-RU"/>
        </w:rPr>
        <w:t xml:space="preserve"> </w:t>
      </w:r>
      <w:r>
        <w:rPr>
          <w:color w:val="000000"/>
          <w:sz w:val="22"/>
          <w:szCs w:val="22"/>
          <w:lang w:val="ru-RU"/>
        </w:rPr>
        <w:t>производилось</w:t>
      </w:r>
      <w:r>
        <w:rPr>
          <w:rFonts w:hint="default"/>
          <w:color w:val="000000"/>
          <w:sz w:val="22"/>
          <w:szCs w:val="22"/>
          <w:lang w:val="ru-RU"/>
        </w:rPr>
        <w:t xml:space="preserve"> финансирование</w:t>
      </w:r>
      <w:r>
        <w:rPr>
          <w:color w:val="000000"/>
          <w:sz w:val="22"/>
          <w:szCs w:val="22"/>
        </w:rPr>
        <w:t xml:space="preserve"> из районного бюджета. Кроме этого на ремонт и содержание школы  привле</w:t>
      </w:r>
      <w:r>
        <w:rPr>
          <w:color w:val="000000"/>
          <w:sz w:val="22"/>
          <w:szCs w:val="22"/>
          <w:lang w:val="ru-RU"/>
        </w:rPr>
        <w:t>кались</w:t>
      </w:r>
      <w:r>
        <w:rPr>
          <w:color w:val="000000"/>
          <w:sz w:val="22"/>
          <w:szCs w:val="22"/>
        </w:rPr>
        <w:t xml:space="preserve"> внебюджетны</w:t>
      </w:r>
      <w:r>
        <w:rPr>
          <w:color w:val="000000"/>
          <w:sz w:val="22"/>
          <w:szCs w:val="22"/>
          <w:lang w:val="ru-RU"/>
        </w:rPr>
        <w:t>е</w:t>
      </w:r>
      <w:r>
        <w:rPr>
          <w:color w:val="000000"/>
          <w:sz w:val="22"/>
          <w:szCs w:val="22"/>
        </w:rPr>
        <w:t xml:space="preserve"> средств</w:t>
      </w:r>
      <w:r>
        <w:rPr>
          <w:color w:val="000000"/>
          <w:sz w:val="22"/>
          <w:szCs w:val="22"/>
          <w:lang w:val="ru-RU"/>
        </w:rPr>
        <w:t>а</w:t>
      </w:r>
      <w:r>
        <w:rPr>
          <w:color w:val="000000"/>
          <w:sz w:val="22"/>
          <w:szCs w:val="22"/>
        </w:rPr>
        <w:t>.</w:t>
      </w:r>
    </w:p>
    <w:p>
      <w:pPr>
        <w:pStyle w:val="5"/>
        <w:spacing w:before="0" w:beforeAutospacing="0" w:after="150" w:afterAutospacing="0"/>
        <w:rPr>
          <w:color w:val="000000"/>
          <w:sz w:val="22"/>
          <w:szCs w:val="22"/>
        </w:rPr>
      </w:pPr>
      <w:r>
        <w:rPr>
          <w:color w:val="000000"/>
          <w:sz w:val="22"/>
          <w:szCs w:val="22"/>
        </w:rPr>
        <w:t xml:space="preserve">  12)Детский сад посещают 38  детей. В течение года был произведен косметический ремонт. На эти цели</w:t>
      </w:r>
      <w:r>
        <w:rPr>
          <w:rFonts w:hint="default"/>
          <w:color w:val="000000"/>
          <w:sz w:val="22"/>
          <w:szCs w:val="22"/>
          <w:lang w:val="ru-RU"/>
        </w:rPr>
        <w:t xml:space="preserve"> </w:t>
      </w:r>
      <w:r>
        <w:rPr>
          <w:color w:val="000000"/>
          <w:sz w:val="22"/>
          <w:szCs w:val="22"/>
          <w:lang w:val="ru-RU"/>
        </w:rPr>
        <w:t>производилось</w:t>
      </w:r>
      <w:r>
        <w:rPr>
          <w:rFonts w:hint="default"/>
          <w:color w:val="000000"/>
          <w:sz w:val="22"/>
          <w:szCs w:val="22"/>
          <w:lang w:val="ru-RU"/>
        </w:rPr>
        <w:t xml:space="preserve"> финансирование</w:t>
      </w:r>
      <w:r>
        <w:rPr>
          <w:color w:val="000000"/>
          <w:sz w:val="22"/>
          <w:szCs w:val="22"/>
        </w:rPr>
        <w:t xml:space="preserve">  из районного бюджета и внебюджетных средств.</w:t>
      </w:r>
    </w:p>
    <w:p>
      <w:pPr>
        <w:pStyle w:val="5"/>
        <w:spacing w:before="0" w:beforeAutospacing="0" w:after="150" w:afterAutospacing="0"/>
        <w:jc w:val="both"/>
        <w:rPr>
          <w:color w:val="000000"/>
          <w:sz w:val="22"/>
          <w:szCs w:val="22"/>
        </w:rPr>
      </w:pPr>
      <w:r>
        <w:rPr>
          <w:color w:val="000000"/>
          <w:sz w:val="22"/>
          <w:szCs w:val="22"/>
        </w:rPr>
        <w:t xml:space="preserve">   13) На территории сельского поселения «село Седанка» продолжает работать ЮЛ крестьянское хозяйство «Станица» .основной вид деятельности – смешанное сельское хозяйство (овощеводство, животноводство КРС) ,производимая сельскохозяйственная продукция пользуется спросом у населения  сельского поселения и за её пределами. Производство носит сезонный характер с предоставлением рабочих мест по трудовым соглашениям ГПК;</w:t>
      </w:r>
    </w:p>
    <w:p>
      <w:pPr>
        <w:rPr>
          <w:rFonts w:ascii="Times New Roman" w:hAnsi="Times New Roman"/>
        </w:rPr>
      </w:pPr>
      <w:r>
        <w:rPr>
          <w:rFonts w:ascii="Times New Roman" w:hAnsi="Times New Roman"/>
          <w:color w:val="000000"/>
        </w:rPr>
        <w:t xml:space="preserve">  14) На территории поселения работает МКУК Седанкинский  Сельский Дома культуры, расположенный ул. Школьная 11.Произведён капитальный ремонт. На проведение которого было израсходовано порядка 7 680  000 руб.</w:t>
      </w:r>
      <w:r>
        <w:rPr>
          <w:rFonts w:ascii="Times New Roman" w:hAnsi="Times New Roman"/>
        </w:rPr>
        <w:t xml:space="preserve"> 15 декабря 2022 года был завершён капитальный ремонт Муниципального Казённого Учреждения Культуры «Седанкинский сельский дом культуры» ,произведённый в рамках национального проекта «Культура». Имеет огромное значение для развития культурной жизни для жителей  национального села Седанка и её гостей.</w:t>
      </w:r>
    </w:p>
    <w:p>
      <w:pPr>
        <w:rPr>
          <w:rFonts w:ascii="Times New Roman" w:hAnsi="Times New Roman"/>
        </w:rPr>
      </w:pPr>
      <w:r>
        <w:rPr>
          <w:rFonts w:ascii="Times New Roman" w:hAnsi="Times New Roman"/>
        </w:rPr>
        <w:t xml:space="preserve"> Красиво оформленные сцена ,актовый зал после ремонта позволяют уже в январе 2023 года проводить различного рода мероприятия ,ярко отображая национальную культуру коренных малочисленных народов Севера.</w:t>
      </w:r>
    </w:p>
    <w:p>
      <w:pPr>
        <w:rPr>
          <w:rFonts w:ascii="Times New Roman" w:hAnsi="Times New Roman"/>
        </w:rPr>
      </w:pPr>
      <w:r>
        <w:rPr>
          <w:rFonts w:ascii="Times New Roman" w:hAnsi="Times New Roman"/>
        </w:rPr>
        <w:t xml:space="preserve">   Не менее привлекателен зал ,где расположился современный муниципальный  фитнес центр для занятия спортом ,биллиардная, теннисный клуб .Удобная сцена малого зала предназначена для занятий детских коллективов Вокального ансамбля «Солнышко» и кружка национального танца «Каюю» в которых принимают участие детки до 14 лет 28 человек.</w:t>
      </w:r>
    </w:p>
    <w:p>
      <w:pPr>
        <w:rPr>
          <w:rFonts w:ascii="Times New Roman" w:hAnsi="Times New Roman"/>
        </w:rPr>
      </w:pPr>
      <w:r>
        <w:rPr>
          <w:rFonts w:ascii="Times New Roman" w:hAnsi="Times New Roman"/>
        </w:rPr>
        <w:t xml:space="preserve"> Число любительских объединений ,клубов  охвачены практически все возрастные группы сельского поселения .Всего 12 формирований ,количество участников которых составляет 207 жителей .Так функционирует Клуб старожилов «Тумгутум», Клуб выходного дня «Культурные традиции» от 50 лет и старше. Фольклорно –танцевальный ансамбль «Восход» от 14 лет до 35,неизменно работают клубы по интересам Экологический клуб «Северянка» и Клуб любителей настольного тенниса ,Клуб «Волейболист» в возрасте от 14 лет. Самые маленькие жители до 14 лет с удовольствием посещают кружок кукольного театра ,детский клуб волейболистов.</w:t>
      </w:r>
    </w:p>
    <w:p>
      <w:pPr>
        <w:rPr>
          <w:rFonts w:ascii="Times New Roman" w:hAnsi="Times New Roman"/>
        </w:rPr>
      </w:pPr>
      <w:r>
        <w:rPr>
          <w:rFonts w:ascii="Times New Roman" w:hAnsi="Times New Roman"/>
        </w:rPr>
        <w:t xml:space="preserve">  Все коллективы пользуются  успехом не только у жителей села ,но и за его пределами. Их постоянно приглашают на различные торжества и праздники по Тигильскому району Корякского округа .К сожалению из за отсутствия наземного транспортного сообщения ,творческим коллективам не всегда удаётся прибыть по приглашению. И всё же при помощи Администрации сельского поселения и под руководством директора сельского дома культуры Марии Алексеевны Икавава Фольклорно –танцевальный ансамбль «Восход» посетил с выступлением районный центр Тигиль на национальный праздник «Алхалалалай».На день Аборигена в районный центр прибыли самые маленькие участники кружка национального танца «Каюю». Так же эти коллективы были приглашены и принимали участие со своими программами на День Корякского автономного округа и в Фестивале «Тигильская весна».</w:t>
      </w:r>
    </w:p>
    <w:p>
      <w:pPr>
        <w:pStyle w:val="5"/>
        <w:spacing w:before="0" w:beforeAutospacing="0" w:after="150" w:afterAutospacing="0"/>
        <w:rPr>
          <w:color w:val="000000"/>
          <w:sz w:val="22"/>
          <w:szCs w:val="22"/>
        </w:rPr>
      </w:pPr>
    </w:p>
    <w:p>
      <w:pPr>
        <w:pStyle w:val="5"/>
        <w:spacing w:before="0" w:beforeAutospacing="0" w:after="150" w:afterAutospacing="0"/>
        <w:rPr>
          <w:color w:val="000000"/>
          <w:sz w:val="22"/>
          <w:szCs w:val="22"/>
        </w:rPr>
      </w:pPr>
      <w:r>
        <w:rPr>
          <w:color w:val="000000"/>
          <w:sz w:val="22"/>
          <w:szCs w:val="22"/>
        </w:rPr>
        <w:t xml:space="preserve">15) На территории поселения работают: отделение ВОП Тигильской ЦРБ, в рамках национального проекта «Здоровье», планируется строительство нового ФАПа. </w:t>
      </w:r>
    </w:p>
    <w:p>
      <w:pPr>
        <w:pStyle w:val="5"/>
        <w:spacing w:before="0" w:beforeAutospacing="0" w:after="150" w:afterAutospacing="0"/>
        <w:rPr>
          <w:color w:val="000000"/>
          <w:sz w:val="22"/>
          <w:szCs w:val="22"/>
        </w:rPr>
      </w:pPr>
      <w:r>
        <w:rPr>
          <w:color w:val="000000"/>
          <w:sz w:val="22"/>
          <w:szCs w:val="22"/>
        </w:rPr>
        <w:t xml:space="preserve">  16)  Из объектов спортивного сооружения имеется  спортивная площадка открытого типа.</w:t>
      </w:r>
    </w:p>
    <w:p>
      <w:pPr>
        <w:pStyle w:val="5"/>
        <w:spacing w:before="0" w:beforeAutospacing="0" w:after="150" w:afterAutospacing="0"/>
        <w:rPr>
          <w:color w:val="000000"/>
          <w:sz w:val="22"/>
          <w:szCs w:val="22"/>
        </w:rPr>
      </w:pPr>
      <w:r>
        <w:rPr>
          <w:color w:val="000000"/>
          <w:sz w:val="22"/>
          <w:szCs w:val="22"/>
        </w:rPr>
        <w:t xml:space="preserve">   17)   В сфере торговли и бытового обслуживания населения имеется 4 магазина ,1 пекарня в с. Седанка .</w:t>
      </w:r>
    </w:p>
    <w:p>
      <w:pPr>
        <w:pStyle w:val="5"/>
        <w:spacing w:before="0" w:beforeAutospacing="0" w:after="150" w:afterAutospacing="0"/>
        <w:rPr>
          <w:color w:val="000000"/>
          <w:sz w:val="22"/>
          <w:szCs w:val="22"/>
        </w:rPr>
      </w:pPr>
      <w:r>
        <w:rPr>
          <w:color w:val="000000"/>
          <w:sz w:val="22"/>
          <w:szCs w:val="22"/>
        </w:rPr>
        <w:t xml:space="preserve">   Всего за истекший период 2022 года, на развитие поселения было израсходовано 84 710 066 рублей, из них:</w:t>
      </w:r>
    </w:p>
    <w:p>
      <w:pPr>
        <w:pStyle w:val="5"/>
        <w:spacing w:before="0" w:beforeAutospacing="0" w:after="150" w:afterAutospacing="0"/>
        <w:rPr>
          <w:color w:val="000000"/>
          <w:sz w:val="22"/>
          <w:szCs w:val="22"/>
        </w:rPr>
      </w:pPr>
      <w:r>
        <w:rPr>
          <w:color w:val="000000"/>
          <w:sz w:val="22"/>
          <w:szCs w:val="22"/>
        </w:rPr>
        <w:t>34 860 370 рублей из краевого бюджета на ликвидацию ЧС последствия пожара ,приобретение и ремонт квартир для расселения пострадавших семей от пожара;</w:t>
      </w:r>
    </w:p>
    <w:p>
      <w:pPr>
        <w:pStyle w:val="5"/>
        <w:spacing w:before="0" w:beforeAutospacing="0" w:after="150" w:afterAutospacing="0"/>
        <w:rPr>
          <w:color w:val="000000"/>
          <w:sz w:val="22"/>
          <w:szCs w:val="22"/>
        </w:rPr>
      </w:pPr>
      <w:r>
        <w:rPr>
          <w:color w:val="000000"/>
          <w:sz w:val="22"/>
          <w:szCs w:val="22"/>
        </w:rPr>
        <w:t>Из запланированных мероприятий на 2022 год на сегодняшний день выполнены все:</w:t>
      </w:r>
    </w:p>
    <w:p>
      <w:pPr>
        <w:pStyle w:val="5"/>
        <w:spacing w:before="0" w:beforeAutospacing="0" w:after="150" w:afterAutospacing="0"/>
        <w:rPr>
          <w:color w:val="000000"/>
          <w:sz w:val="22"/>
          <w:szCs w:val="22"/>
        </w:rPr>
      </w:pPr>
      <w:r>
        <w:rPr>
          <w:color w:val="000000"/>
          <w:sz w:val="22"/>
          <w:szCs w:val="22"/>
        </w:rPr>
        <w:t>- Из объектов спортивного сооружения введена в эксплуатацию спортивная волейбольная  площадка открытого типа ;</w:t>
      </w:r>
    </w:p>
    <w:p>
      <w:pPr>
        <w:pStyle w:val="5"/>
        <w:spacing w:before="0" w:beforeAutospacing="0" w:after="150" w:afterAutospacing="0"/>
        <w:rPr>
          <w:color w:val="000000"/>
          <w:sz w:val="22"/>
          <w:szCs w:val="22"/>
        </w:rPr>
      </w:pPr>
      <w:r>
        <w:rPr>
          <w:color w:val="000000"/>
          <w:sz w:val="22"/>
          <w:szCs w:val="22"/>
        </w:rPr>
        <w:t>-капитальный ремонт от ТП-18 до ТП -19 выведение на надземное расположение теплотрассы ГВС-80 м и ХВС -44 м ; Ремонт 17 м водовода по ул .Советская. 8 и Советская ,10 от ТП;</w:t>
      </w:r>
    </w:p>
    <w:p>
      <w:pPr>
        <w:pStyle w:val="5"/>
        <w:spacing w:before="0" w:beforeAutospacing="0" w:after="150" w:afterAutospacing="0"/>
        <w:rPr>
          <w:color w:val="000000"/>
          <w:sz w:val="22"/>
          <w:szCs w:val="22"/>
        </w:rPr>
      </w:pPr>
      <w:r>
        <w:rPr>
          <w:color w:val="000000"/>
          <w:sz w:val="22"/>
          <w:szCs w:val="22"/>
        </w:rPr>
        <w:t>- на основании разработанных и поданных документов в ФКР Камчатского края перенесены сроки капитального ремонта крыши по ул. Кооперативная ,д.23 с 2038 на 2023 год;</w:t>
      </w:r>
    </w:p>
    <w:p>
      <w:pPr>
        <w:pStyle w:val="5"/>
        <w:spacing w:before="0" w:beforeAutospacing="0" w:after="150" w:afterAutospacing="0"/>
        <w:rPr>
          <w:color w:val="000000"/>
          <w:sz w:val="22"/>
          <w:szCs w:val="22"/>
        </w:rPr>
      </w:pPr>
      <w:r>
        <w:rPr>
          <w:color w:val="000000"/>
          <w:sz w:val="22"/>
          <w:szCs w:val="22"/>
        </w:rPr>
        <w:t>- .Для проведения в 2023 году Капитального ремонта ВЛ-0,5 кВт ,ТП-1,ТП-2,ТП-3 с установкой уличного освещения составлена ПСД ,поданы бюджетные заявки на выделение средств и выделено 25 317 000 ,061 рублей  ,субсидии на данную сумму выделены из Краевого бюджета для дальнейшего их освоения ,Проведены конкурсные процедуры на заключение 3-х муниципальных контрактов на выполнение вышеуказанных работ ;</w:t>
      </w:r>
    </w:p>
    <w:p>
      <w:pPr>
        <w:pStyle w:val="5"/>
        <w:spacing w:before="0" w:beforeAutospacing="0" w:after="150" w:afterAutospacing="0"/>
        <w:rPr>
          <w:color w:val="000000"/>
          <w:sz w:val="22"/>
          <w:szCs w:val="22"/>
        </w:rPr>
      </w:pPr>
      <w:r>
        <w:rPr>
          <w:color w:val="000000"/>
          <w:sz w:val="22"/>
          <w:szCs w:val="22"/>
        </w:rPr>
        <w:t>-произведён капитальный ремонт крыши в МКД по улице Школьная ,12 и Набережная , 16 ;</w:t>
      </w:r>
    </w:p>
    <w:p>
      <w:pPr>
        <w:pStyle w:val="5"/>
        <w:spacing w:before="0" w:beforeAutospacing="0" w:after="150" w:afterAutospacing="0"/>
        <w:rPr>
          <w:color w:val="000000"/>
          <w:sz w:val="22"/>
          <w:szCs w:val="22"/>
        </w:rPr>
      </w:pPr>
      <w:r>
        <w:rPr>
          <w:color w:val="000000"/>
          <w:sz w:val="22"/>
          <w:szCs w:val="22"/>
        </w:rPr>
        <w:t>-На ремонт кровли ул.Школьная 19 кв.4 составлена ПСД и закуплены стройматериалы на сумму 142000 рублей;</w:t>
      </w:r>
    </w:p>
    <w:p>
      <w:pPr>
        <w:pStyle w:val="5"/>
        <w:spacing w:before="0" w:beforeAutospacing="0" w:after="150" w:afterAutospacing="0"/>
        <w:rPr>
          <w:color w:val="000000"/>
          <w:sz w:val="22"/>
          <w:szCs w:val="22"/>
        </w:rPr>
      </w:pPr>
      <w:r>
        <w:rPr>
          <w:color w:val="000000"/>
          <w:sz w:val="22"/>
          <w:szCs w:val="22"/>
        </w:rPr>
        <w:t>-достигнута договорённость передачу нового ВАК -10 КАМАЗ 43118 из имущества ТМР в пользование  администрации сельского поселения с.Седанка для обеспечения вывоза ЖБО;</w:t>
      </w:r>
    </w:p>
    <w:p>
      <w:pPr>
        <w:pStyle w:val="5"/>
        <w:spacing w:before="0" w:beforeAutospacing="0" w:after="150" w:afterAutospacing="0"/>
        <w:rPr>
          <w:color w:val="000000"/>
          <w:sz w:val="22"/>
          <w:szCs w:val="22"/>
        </w:rPr>
      </w:pPr>
      <w:r>
        <w:rPr>
          <w:color w:val="000000"/>
          <w:sz w:val="22"/>
          <w:szCs w:val="22"/>
        </w:rPr>
        <w:t>-расселены 19 семей ,оставшиеся без жилья в результате пожара 20-ти кв .МКД по адресу ул.Школьная .дом 7 ,из них на вторичном рынке приобретено 16 квартир ,в 3-х квартирах произведён капитальный ремонт;</w:t>
      </w:r>
    </w:p>
    <w:p>
      <w:pPr>
        <w:pStyle w:val="5"/>
        <w:spacing w:before="0" w:beforeAutospacing="0" w:after="150" w:afterAutospacing="0"/>
        <w:rPr>
          <w:color w:val="000000"/>
          <w:sz w:val="22"/>
          <w:szCs w:val="22"/>
        </w:rPr>
      </w:pPr>
      <w:r>
        <w:rPr>
          <w:color w:val="000000"/>
          <w:sz w:val="22"/>
          <w:szCs w:val="22"/>
        </w:rPr>
        <w:t>В своём докладе хочу поделиться планами и обозначить проблемные вопросы, которые предстоит решить администрации поселения в следующем 2023 году:</w:t>
      </w:r>
    </w:p>
    <w:p>
      <w:pPr>
        <w:pStyle w:val="5"/>
        <w:spacing w:before="0" w:beforeAutospacing="0" w:after="150" w:afterAutospacing="0"/>
        <w:rPr>
          <w:color w:val="000000"/>
          <w:sz w:val="22"/>
          <w:szCs w:val="22"/>
        </w:rPr>
      </w:pPr>
      <w:r>
        <w:rPr>
          <w:color w:val="000000"/>
          <w:sz w:val="22"/>
          <w:szCs w:val="22"/>
        </w:rPr>
        <w:t>- реконструкция участка дороги от въезда в село по ул.Набережная, до детского сада ул.Школьная 1;</w:t>
      </w:r>
    </w:p>
    <w:p>
      <w:pPr>
        <w:pStyle w:val="5"/>
        <w:spacing w:before="0" w:beforeAutospacing="0" w:after="150" w:afterAutospacing="0"/>
        <w:rPr>
          <w:color w:val="000000"/>
          <w:sz w:val="22"/>
          <w:szCs w:val="22"/>
        </w:rPr>
      </w:pPr>
      <w:r>
        <w:rPr>
          <w:color w:val="000000"/>
          <w:sz w:val="22"/>
          <w:szCs w:val="22"/>
        </w:rPr>
        <w:t>- Капитальный ремонт ВЛ-0,5 кВт и установка уличного освещения на свей территории сельского поселения до 30 ноября 2023 ;</w:t>
      </w:r>
    </w:p>
    <w:p>
      <w:pPr>
        <w:pStyle w:val="5"/>
        <w:spacing w:before="0" w:beforeAutospacing="0" w:after="150" w:afterAutospacing="0"/>
        <w:rPr>
          <w:color w:val="000000"/>
          <w:sz w:val="22"/>
          <w:szCs w:val="22"/>
        </w:rPr>
      </w:pPr>
      <w:r>
        <w:rPr>
          <w:color w:val="000000"/>
          <w:sz w:val="22"/>
          <w:szCs w:val="22"/>
        </w:rPr>
        <w:t>- Для обеспечения безопасности дорожного движения произвести установку  дорожных знаков;. Стоимость работ составляет- 265 000 руб.;</w:t>
      </w:r>
    </w:p>
    <w:p>
      <w:pPr>
        <w:pStyle w:val="5"/>
        <w:spacing w:before="0" w:beforeAutospacing="0" w:after="150" w:afterAutospacing="0"/>
        <w:rPr>
          <w:color w:val="000000"/>
          <w:sz w:val="22"/>
          <w:szCs w:val="22"/>
        </w:rPr>
      </w:pPr>
      <w:r>
        <w:rPr>
          <w:color w:val="000000"/>
          <w:sz w:val="22"/>
          <w:szCs w:val="22"/>
        </w:rPr>
        <w:t>-перегон нового ВАК -10 КАМАЗ 43118 из с. Тигиль в с.Седанка до марта 2023 года;</w:t>
      </w:r>
    </w:p>
    <w:p>
      <w:pPr>
        <w:pStyle w:val="5"/>
        <w:spacing w:before="0" w:beforeAutospacing="0" w:after="150" w:afterAutospacing="0"/>
        <w:rPr>
          <w:color w:val="000000"/>
          <w:sz w:val="22"/>
          <w:szCs w:val="22"/>
        </w:rPr>
      </w:pPr>
      <w:r>
        <w:rPr>
          <w:color w:val="000000"/>
          <w:sz w:val="22"/>
          <w:szCs w:val="22"/>
        </w:rPr>
        <w:t>-Техническое обоснование для подключения к ЛЭП ,ХВС и ГВС на отведённых под строительство двух МКД земельных участков, начало строительства запланировано на 2024 год;</w:t>
      </w:r>
    </w:p>
    <w:p>
      <w:pPr>
        <w:pStyle w:val="5"/>
        <w:spacing w:before="0" w:beforeAutospacing="0" w:after="150" w:afterAutospacing="0"/>
        <w:rPr>
          <w:color w:val="000000"/>
          <w:sz w:val="22"/>
          <w:szCs w:val="22"/>
        </w:rPr>
      </w:pPr>
      <w:r>
        <w:rPr>
          <w:color w:val="000000"/>
          <w:sz w:val="22"/>
          <w:szCs w:val="22"/>
        </w:rPr>
        <w:t xml:space="preserve">-Ремонт кровли ул .Школьная 19 кв.4; </w:t>
      </w:r>
    </w:p>
    <w:p>
      <w:pPr>
        <w:pStyle w:val="5"/>
        <w:spacing w:before="0" w:beforeAutospacing="0" w:after="150" w:afterAutospacing="0"/>
        <w:rPr>
          <w:color w:val="000000"/>
          <w:sz w:val="22"/>
          <w:szCs w:val="22"/>
        </w:rPr>
      </w:pPr>
      <w:r>
        <w:rPr>
          <w:color w:val="000000"/>
          <w:sz w:val="22"/>
          <w:szCs w:val="22"/>
        </w:rPr>
        <w:t>- проведение подрядчиком( по конкурсу ФКР Камчатского края) капитального ремонта крыши по ул. Кооперативная ,д. 23 до 30 ноября 2023 год</w:t>
      </w:r>
    </w:p>
    <w:p>
      <w:pPr>
        <w:pStyle w:val="5"/>
        <w:spacing w:before="0" w:beforeAutospacing="0" w:after="150" w:afterAutospacing="0"/>
        <w:rPr>
          <w:color w:val="000000"/>
          <w:sz w:val="22"/>
          <w:szCs w:val="22"/>
        </w:rPr>
      </w:pPr>
      <w:r>
        <w:rPr>
          <w:color w:val="000000"/>
          <w:sz w:val="22"/>
          <w:szCs w:val="22"/>
        </w:rPr>
        <w:t>- капитальный ремонт от ТП-17 до ТП -18 выведение на надземное расположение теплотрассы ГВС-80 м и ХВС -40 м ;</w:t>
      </w:r>
    </w:p>
    <w:p>
      <w:pPr>
        <w:pStyle w:val="5"/>
        <w:spacing w:before="0" w:beforeAutospacing="0" w:after="150" w:afterAutospacing="0"/>
        <w:rPr>
          <w:color w:val="000000"/>
          <w:sz w:val="22"/>
          <w:szCs w:val="22"/>
        </w:rPr>
      </w:pPr>
    </w:p>
    <w:p>
      <w:pPr>
        <w:pStyle w:val="5"/>
        <w:spacing w:before="0" w:beforeAutospacing="0" w:after="150" w:afterAutospacing="0"/>
        <w:rPr>
          <w:color w:val="000000"/>
          <w:sz w:val="22"/>
          <w:szCs w:val="22"/>
        </w:rPr>
      </w:pPr>
      <w:r>
        <w:rPr>
          <w:color w:val="000000"/>
          <w:sz w:val="22"/>
          <w:szCs w:val="22"/>
        </w:rPr>
        <w:t xml:space="preserve"> Благодарю за внимание!</w:t>
      </w:r>
    </w:p>
    <w:p>
      <w:pPr>
        <w:pStyle w:val="5"/>
        <w:spacing w:before="0" w:beforeAutospacing="0" w:after="150" w:afterAutospacing="0"/>
        <w:rPr>
          <w:color w:val="000000"/>
          <w:sz w:val="22"/>
          <w:szCs w:val="22"/>
        </w:rPr>
      </w:pPr>
      <w:r>
        <w:rPr>
          <w:color w:val="000000"/>
          <w:sz w:val="22"/>
          <w:szCs w:val="22"/>
        </w:rPr>
        <w:t>Глава сельского поселения «село Седанка»                            Н.А.Москалёв</w:t>
      </w:r>
    </w:p>
    <w:p>
      <w:pPr>
        <w:pStyle w:val="5"/>
        <w:spacing w:before="0" w:beforeAutospacing="0" w:after="150" w:afterAutospacing="0"/>
        <w:rPr>
          <w:color w:val="000000"/>
          <w:sz w:val="22"/>
          <w:szCs w:val="22"/>
        </w:rPr>
      </w:pPr>
    </w:p>
    <w:p>
      <w:pPr>
        <w:pStyle w:val="5"/>
        <w:spacing w:before="0" w:beforeAutospacing="0" w:after="150" w:afterAutospacing="0"/>
        <w:rPr>
          <w:color w:val="000000"/>
          <w:sz w:val="22"/>
          <w:szCs w:val="22"/>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C0"/>
    <w:rsid w:val="0010242E"/>
    <w:rsid w:val="00670955"/>
    <w:rsid w:val="00865C15"/>
    <w:rsid w:val="00C16576"/>
    <w:rsid w:val="00E438C0"/>
    <w:rsid w:val="00EA6119"/>
    <w:rsid w:val="00FD07BA"/>
    <w:rsid w:val="30D80195"/>
    <w:rsid w:val="5D9662BB"/>
    <w:rsid w:val="70A6566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qFormat/>
    <w:uiPriority w:val="22"/>
    <w:rPr>
      <w:b/>
      <w:bCs/>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sz w:val="24"/>
      <w:szCs w:val="24"/>
    </w:rPr>
  </w:style>
  <w:style w:type="character" w:customStyle="1" w:styleId="6">
    <w:name w:val="Основной текст (3)_"/>
    <w:link w:val="7"/>
    <w:locked/>
    <w:uiPriority w:val="99"/>
    <w:rPr>
      <w:b/>
      <w:sz w:val="28"/>
      <w:shd w:val="clear" w:color="auto" w:fill="FFFFFF"/>
    </w:rPr>
  </w:style>
  <w:style w:type="paragraph" w:customStyle="1" w:styleId="7">
    <w:name w:val="Основной текст (3)"/>
    <w:basedOn w:val="1"/>
    <w:link w:val="6"/>
    <w:qFormat/>
    <w:uiPriority w:val="99"/>
    <w:pPr>
      <w:widowControl w:val="0"/>
      <w:shd w:val="clear" w:color="auto" w:fill="FFFFFF"/>
      <w:spacing w:before="480" w:after="480" w:line="240" w:lineRule="atLeast"/>
    </w:pPr>
    <w:rPr>
      <w:rFonts w:asciiTheme="minorHAnsi" w:hAnsiTheme="minorHAnsi" w:eastAsiaTheme="minorHAnsi" w:cstheme="minorBidi"/>
      <w:b/>
      <w:sz w:val="28"/>
      <w:lang w:eastAsia="en-US"/>
    </w:rPr>
  </w:style>
  <w:style w:type="paragraph" w:customStyle="1" w:styleId="8">
    <w:name w:val="standard"/>
    <w:basedOn w:val="1"/>
    <w:qFormat/>
    <w:uiPriority w:val="99"/>
    <w:pPr>
      <w:spacing w:after="0" w:line="240" w:lineRule="auto"/>
    </w:pPr>
    <w:rPr>
      <w:rFonts w:ascii="Times New Roman" w:hAnsi="Times New Roman" w:eastAsia="Calibri"/>
      <w:sz w:val="20"/>
      <w:szCs w:val="20"/>
    </w:rPr>
  </w:style>
  <w:style w:type="paragraph" w:customStyle="1" w:styleId="9">
    <w:name w:val="consplustitle"/>
    <w:basedOn w:val="1"/>
    <w:qFormat/>
    <w:uiPriority w:val="99"/>
    <w:pPr>
      <w:spacing w:after="0" w:line="240" w:lineRule="auto"/>
    </w:pPr>
    <w:rPr>
      <w:rFonts w:ascii="Arial" w:hAnsi="Arial" w:eastAsia="Calibri" w:cs="Arial"/>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2174</Words>
  <Characters>12392</Characters>
  <Lines>103</Lines>
  <Paragraphs>29</Paragraphs>
  <TotalTime>7</TotalTime>
  <ScaleCrop>false</ScaleCrop>
  <LinksUpToDate>false</LinksUpToDate>
  <CharactersWithSpaces>14537</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2023-03-22T23:57:00Z</dcterms:created>
  <dc:creator>Седанка</dc:creator>
  <cp:lastModifiedBy>Admin</cp:lastModifiedBy>
  <cp:lastPrinted>2023-03-23T23:04:00Z</cp:lastPrinted>
  <dcterms:modified xsi:type="dcterms:W3CDTF">2023-03-23T23:51:19Z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C2CCE66DD0B94F4B97F9C381D1AE5B6D</vt:lpwstr>
  </property>
</Properties>
</file>