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 МУНИЦИПАЛЬНОГО РАЙОНА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ВОРОНЕЖСКОЙ ОБЛАСТИ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115EE" w:rsidRPr="009B0296" w:rsidRDefault="0011628C" w:rsidP="009115E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от «      </w:t>
      </w:r>
      <w:r w:rsidR="009115E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BC3874" w:rsidRPr="00205729">
        <w:rPr>
          <w:rFonts w:ascii="Arial" w:hAnsi="Arial" w:cs="Arial"/>
          <w:b/>
          <w:sz w:val="24"/>
          <w:szCs w:val="24"/>
          <w:lang w:eastAsia="en-US"/>
        </w:rPr>
        <w:t>»</w:t>
      </w:r>
      <w:r w:rsidR="009115E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                    </w:t>
      </w:r>
      <w:r w:rsidR="009115EE">
        <w:rPr>
          <w:rFonts w:ascii="Arial" w:hAnsi="Arial" w:cs="Arial"/>
          <w:b/>
          <w:sz w:val="24"/>
          <w:szCs w:val="24"/>
          <w:lang w:eastAsia="en-US"/>
        </w:rPr>
        <w:t xml:space="preserve"> 2022 года</w:t>
      </w:r>
      <w:r w:rsidR="00BC3874">
        <w:rPr>
          <w:rFonts w:ascii="Arial" w:hAnsi="Arial" w:cs="Arial"/>
          <w:b/>
          <w:sz w:val="24"/>
          <w:szCs w:val="24"/>
          <w:lang w:eastAsia="en-US"/>
        </w:rPr>
        <w:t xml:space="preserve">    </w:t>
      </w:r>
      <w:r w:rsidR="00BC3874" w:rsidRPr="00205729">
        <w:rPr>
          <w:rFonts w:ascii="Arial" w:hAnsi="Arial" w:cs="Arial"/>
          <w:b/>
          <w:sz w:val="24"/>
          <w:szCs w:val="24"/>
          <w:lang w:eastAsia="en-US"/>
        </w:rPr>
        <w:t xml:space="preserve"> №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---------------------------------------------------------------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село Верхний Мамон</w:t>
      </w:r>
    </w:p>
    <w:p w:rsidR="00BC3874" w:rsidRPr="009B0296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 внесении изменений в постановление администрации Верхнемамонского муниципального района Воронежской области от 01.11.2019 г № 275 «</w:t>
      </w:r>
      <w:r w:rsidRPr="009B0296">
        <w:rPr>
          <w:rFonts w:ascii="Arial" w:hAnsi="Arial" w:cs="Arial"/>
          <w:b/>
          <w:sz w:val="24"/>
          <w:szCs w:val="24"/>
          <w:lang w:eastAsia="en-US"/>
        </w:rPr>
        <w:t>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</w:p>
    <w:p w:rsidR="00BC3874" w:rsidRPr="009B0296" w:rsidRDefault="00BC3874" w:rsidP="00BC3874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ab/>
        <w:t>В соответствии со статьей 179 Бюджетного кодекса Российской Федерации, постановлением администрации Верхнемамонс</w:t>
      </w:r>
      <w:r>
        <w:rPr>
          <w:rFonts w:ascii="Arial" w:hAnsi="Arial" w:cs="Arial"/>
          <w:sz w:val="24"/>
          <w:szCs w:val="24"/>
          <w:lang w:eastAsia="en-US"/>
        </w:rPr>
        <w:t>кого муниципального района от 16.</w:t>
      </w:r>
      <w:r w:rsidRPr="009B0296">
        <w:rPr>
          <w:rFonts w:ascii="Arial" w:hAnsi="Arial" w:cs="Arial"/>
          <w:sz w:val="24"/>
          <w:szCs w:val="24"/>
          <w:lang w:eastAsia="en-US"/>
        </w:rPr>
        <w:t>0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9B0296">
        <w:rPr>
          <w:rFonts w:ascii="Arial" w:hAnsi="Arial" w:cs="Arial"/>
          <w:sz w:val="24"/>
          <w:szCs w:val="24"/>
          <w:lang w:eastAsia="en-US"/>
        </w:rPr>
        <w:t>.20</w:t>
      </w:r>
      <w:r>
        <w:rPr>
          <w:rFonts w:ascii="Arial" w:hAnsi="Arial" w:cs="Arial"/>
          <w:sz w:val="24"/>
          <w:szCs w:val="24"/>
          <w:lang w:eastAsia="en-US"/>
        </w:rPr>
        <w:t>20г. № 60</w:t>
      </w:r>
      <w:r w:rsidRPr="009B0296">
        <w:rPr>
          <w:rFonts w:ascii="Arial" w:hAnsi="Arial" w:cs="Arial"/>
          <w:sz w:val="24"/>
          <w:szCs w:val="24"/>
          <w:lang w:eastAsia="en-US"/>
        </w:rPr>
        <w:t xml:space="preserve">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BC3874" w:rsidRPr="009B0296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BC3874" w:rsidRPr="009B0296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F90688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24"/>
          <w:szCs w:val="24"/>
          <w:lang w:eastAsia="en-US"/>
        </w:rPr>
        <w:t xml:space="preserve">Внести изменения в постановление администрации </w:t>
      </w:r>
      <w:r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  <w:r>
        <w:rPr>
          <w:rFonts w:ascii="Arial" w:hAnsi="Arial" w:cs="Arial"/>
          <w:sz w:val="24"/>
          <w:szCs w:val="24"/>
          <w:lang w:eastAsia="en-US"/>
        </w:rPr>
        <w:t>, изложив муниципальную программу</w:t>
      </w:r>
      <w:r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</w:t>
      </w:r>
      <w:r>
        <w:rPr>
          <w:rFonts w:ascii="Arial" w:hAnsi="Arial" w:cs="Arial"/>
          <w:sz w:val="24"/>
          <w:szCs w:val="24"/>
          <w:lang w:eastAsia="en-US"/>
        </w:rPr>
        <w:t>ой области» в новой редакции согласно приложению к настоящему постановлению.</w:t>
      </w:r>
    </w:p>
    <w:bookmarkEnd w:id="0"/>
    <w:bookmarkEnd w:id="1"/>
    <w:bookmarkEnd w:id="2"/>
    <w:p w:rsidR="00BC3874" w:rsidRPr="009B0296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Pr="00F90688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официальном</w:t>
      </w:r>
      <w:r w:rsidRPr="009B0296">
        <w:rPr>
          <w:rFonts w:ascii="Arial" w:hAnsi="Arial" w:cs="Arial"/>
          <w:sz w:val="24"/>
          <w:szCs w:val="24"/>
          <w:lang w:eastAsia="en-US"/>
        </w:rPr>
        <w:t xml:space="preserve"> периодическом   печатном издании «Верхнемамонский муниципальный вестник».</w:t>
      </w:r>
    </w:p>
    <w:p w:rsidR="00BC3874" w:rsidRPr="009B0296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9B0296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BC3874" w:rsidRPr="009B0296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9B0296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Г</w:t>
      </w:r>
      <w:r w:rsidRPr="009B0296">
        <w:rPr>
          <w:rFonts w:ascii="Arial" w:hAnsi="Arial" w:cs="Arial"/>
          <w:b/>
          <w:sz w:val="24"/>
          <w:szCs w:val="24"/>
          <w:lang w:eastAsia="en-US"/>
        </w:rPr>
        <w:t>лав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а </w:t>
      </w: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</w:t>
      </w:r>
    </w:p>
    <w:p w:rsidR="00BC3874" w:rsidRPr="009B0296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  <w:sectPr w:rsidR="00BC3874" w:rsidRPr="009B0296" w:rsidSect="00C761AF">
          <w:footerReference w:type="default" r:id="rId9"/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 xml:space="preserve">муниципального района                                  </w:t>
      </w:r>
      <w:r>
        <w:rPr>
          <w:rFonts w:ascii="Arial" w:hAnsi="Arial" w:cs="Arial"/>
          <w:b/>
          <w:sz w:val="24"/>
          <w:szCs w:val="24"/>
          <w:lang w:eastAsia="en-US"/>
        </w:rPr>
        <w:t>Н.И.Быков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5"/>
      </w:tblGrid>
      <w:tr w:rsidR="00504DE9" w:rsidTr="00504DE9">
        <w:tc>
          <w:tcPr>
            <w:tcW w:w="5637" w:type="dxa"/>
          </w:tcPr>
          <w:p w:rsidR="00504DE9" w:rsidRDefault="00504DE9" w:rsidP="00E745D8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4DE9" w:rsidRPr="009B0296" w:rsidRDefault="00504DE9" w:rsidP="00504DE9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Cs/>
                <w:caps/>
                <w:kern w:val="28"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kern w:val="28"/>
                <w:sz w:val="24"/>
                <w:szCs w:val="24"/>
              </w:rPr>
              <w:t>Приложение       к постановлению</w:t>
            </w:r>
          </w:p>
          <w:p w:rsidR="00504DE9" w:rsidRPr="009B0296" w:rsidRDefault="00504DE9" w:rsidP="00504DE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администрации муниципального района</w:t>
            </w:r>
          </w:p>
          <w:p w:rsidR="00504DE9" w:rsidRDefault="00504DE9" w:rsidP="0011628C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№   </w:t>
            </w:r>
            <w:r w:rsidR="0011628C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3E2131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11628C"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="00CF7083">
              <w:rPr>
                <w:rFonts w:ascii="Arial" w:eastAsia="Calibri" w:hAnsi="Arial" w:cs="Arial"/>
                <w:sz w:val="24"/>
                <w:szCs w:val="24"/>
              </w:rPr>
              <w:t>.2022г.</w:t>
            </w:r>
          </w:p>
        </w:tc>
      </w:tr>
    </w:tbl>
    <w:p w:rsidR="00E745D8" w:rsidRPr="009B0296" w:rsidRDefault="00E745D8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3E2131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</w:t>
            </w:r>
            <w:r w:rsidRPr="003E21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техники.  </w:t>
            </w:r>
          </w:p>
          <w:p w:rsidR="003F3214" w:rsidRPr="009B0296" w:rsidRDefault="006B787F" w:rsidP="003F321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E21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3.3</w:t>
            </w:r>
            <w:r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DD54DA"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</w:t>
            </w:r>
            <w:r w:rsidR="003F3214"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онского  муниципального района.</w:t>
            </w:r>
          </w:p>
          <w:p w:rsidR="00405220" w:rsidRPr="009B0296" w:rsidRDefault="00405220" w:rsidP="00DD54D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муниципальной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1. Повышение доступности жилья и качества жилищного обеспечения населения Верхнемамонского муниципального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 во введенных в отчетном году жилых домах, кв.м.;</w:t>
            </w:r>
          </w:p>
          <w:p w:rsidR="008F218A" w:rsidRP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8F218A" w:rsidRPr="002773E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r w:rsidR="000A6B4B">
              <w:rPr>
                <w:rFonts w:ascii="Arial" w:hAnsi="Arial" w:cs="Arial"/>
                <w:sz w:val="24"/>
                <w:szCs w:val="24"/>
              </w:rPr>
              <w:t>, кв.м.;</w:t>
            </w:r>
          </w:p>
          <w:p w:rsidR="00B14442" w:rsidRPr="009B0296" w:rsidRDefault="002773E6" w:rsidP="000A6B4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2773E6" w:rsidRDefault="000A6B4B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2773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тепловых сете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й, подлежащих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реконструкции в текущем году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км.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14442" w:rsidRPr="009B0296" w:rsidRDefault="000A6B4B" w:rsidP="000A6B4B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2773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уличной водопроводной сети, подлежащей реконструкции в текущем году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км.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0A6B4B" w:rsidTr="004B069D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 </w:t>
            </w:r>
            <w:r w:rsidR="00200D48">
              <w:rPr>
                <w:rFonts w:ascii="Arial" w:hAnsi="Arial" w:cs="Arial"/>
                <w:sz w:val="24"/>
                <w:szCs w:val="24"/>
              </w:rPr>
              <w:t>162208,29</w:t>
            </w:r>
            <w:r w:rsidR="00F54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2773E6" w:rsidRPr="000A6B4B" w:rsidRDefault="002773E6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 том числе: за счет средств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F54113">
              <w:rPr>
                <w:rFonts w:ascii="Arial" w:hAnsi="Arial" w:cs="Arial"/>
                <w:sz w:val="24"/>
                <w:szCs w:val="24"/>
              </w:rPr>
              <w:t>143037,05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200D48">
              <w:rPr>
                <w:rFonts w:ascii="Arial" w:hAnsi="Arial" w:cs="Arial"/>
                <w:sz w:val="24"/>
                <w:szCs w:val="24"/>
              </w:rPr>
              <w:t>– 1852,79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6641D">
              <w:rPr>
                <w:rFonts w:ascii="Arial" w:hAnsi="Arial" w:cs="Arial"/>
                <w:sz w:val="24"/>
                <w:szCs w:val="24"/>
              </w:rPr>
              <w:t>17318,45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 том числе по годам реализации: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2020 г.:  </w:t>
            </w:r>
          </w:p>
          <w:p w:rsidR="00E745D8" w:rsidRPr="000A6B4B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DB334E">
              <w:rPr>
                <w:rFonts w:ascii="Arial" w:hAnsi="Arial" w:cs="Arial"/>
                <w:sz w:val="24"/>
                <w:szCs w:val="24"/>
              </w:rPr>
              <w:t>14029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B334E">
              <w:rPr>
                <w:rFonts w:ascii="Arial" w:hAnsi="Arial" w:cs="Arial"/>
                <w:sz w:val="24"/>
                <w:szCs w:val="24"/>
              </w:rPr>
              <w:t>4823,6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130DD9" w:rsidRPr="000A6B4B">
              <w:rPr>
                <w:rFonts w:ascii="Arial" w:hAnsi="Arial" w:cs="Arial"/>
                <w:sz w:val="24"/>
                <w:szCs w:val="24"/>
              </w:rPr>
              <w:t xml:space="preserve"> – 50</w:t>
            </w:r>
            <w:r w:rsidR="00D1634E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внебюджетные источники – 8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>5</w:t>
            </w:r>
            <w:r w:rsidRPr="000A6B4B">
              <w:rPr>
                <w:rFonts w:ascii="Arial" w:hAnsi="Arial" w:cs="Arial"/>
                <w:sz w:val="24"/>
                <w:szCs w:val="24"/>
              </w:rPr>
              <w:t>,</w:t>
            </w:r>
            <w:r w:rsidR="00D1634E" w:rsidRPr="000A6B4B">
              <w:rPr>
                <w:rFonts w:ascii="Arial" w:hAnsi="Arial" w:cs="Arial"/>
                <w:sz w:val="24"/>
                <w:szCs w:val="24"/>
              </w:rPr>
              <w:t>4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4D7058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4D7058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96641D">
              <w:rPr>
                <w:rFonts w:ascii="Arial" w:hAnsi="Arial" w:cs="Arial"/>
                <w:sz w:val="24"/>
                <w:szCs w:val="24"/>
              </w:rPr>
              <w:t>19964,85</w:t>
            </w:r>
            <w:r w:rsidRPr="004D7058">
              <w:rPr>
                <w:rFonts w:ascii="Arial" w:hAnsi="Arial" w:cs="Arial"/>
                <w:sz w:val="24"/>
                <w:szCs w:val="24"/>
              </w:rPr>
              <w:t xml:space="preserve">  тыс. рублей, из них: </w:t>
            </w:r>
          </w:p>
          <w:p w:rsidR="00E745D8" w:rsidRPr="004D7058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4D7058" w:rsidRDefault="00885476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2822F2" w:rsidRPr="004D7058">
              <w:rPr>
                <w:rFonts w:ascii="Arial" w:hAnsi="Arial" w:cs="Arial"/>
                <w:sz w:val="24"/>
                <w:szCs w:val="24"/>
              </w:rPr>
              <w:t>10851,8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4D7058" w:rsidRDefault="00426982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4D7058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D7058" w:rsidRPr="004D7058">
              <w:rPr>
                <w:rFonts w:ascii="Arial" w:hAnsi="Arial" w:cs="Arial"/>
                <w:sz w:val="24"/>
                <w:szCs w:val="24"/>
              </w:rPr>
              <w:t>500,0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6641D">
              <w:rPr>
                <w:rFonts w:ascii="Arial" w:hAnsi="Arial" w:cs="Arial"/>
                <w:sz w:val="24"/>
                <w:szCs w:val="24"/>
              </w:rPr>
              <w:t>8613,05</w:t>
            </w:r>
            <w:r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0A6B4B" w:rsidRDefault="00200D4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 – 48283,45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BC326D">
              <w:rPr>
                <w:rFonts w:ascii="Arial" w:hAnsi="Arial" w:cs="Arial"/>
                <w:sz w:val="24"/>
                <w:szCs w:val="24"/>
              </w:rPr>
              <w:t>47431,55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00D48">
              <w:rPr>
                <w:rFonts w:ascii="Arial" w:hAnsi="Arial" w:cs="Arial"/>
                <w:sz w:val="24"/>
                <w:szCs w:val="24"/>
              </w:rPr>
              <w:t>851,9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126CF1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0A6B4B" w:rsidRDefault="00126CF1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191778">
              <w:rPr>
                <w:rFonts w:ascii="Arial" w:hAnsi="Arial" w:cs="Arial"/>
                <w:sz w:val="24"/>
                <w:szCs w:val="24"/>
              </w:rPr>
              <w:t>78045,69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A2BA8">
              <w:rPr>
                <w:rFonts w:ascii="Arial" w:hAnsi="Arial" w:cs="Arial"/>
                <w:sz w:val="24"/>
                <w:szCs w:val="24"/>
              </w:rPr>
              <w:t>78044,8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191778">
              <w:rPr>
                <w:rFonts w:ascii="Arial" w:hAnsi="Arial" w:cs="Arial"/>
                <w:sz w:val="24"/>
                <w:szCs w:val="24"/>
              </w:rPr>
              <w:t>,89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DA2BA8">
              <w:rPr>
                <w:rFonts w:ascii="Arial" w:hAnsi="Arial" w:cs="Arial"/>
                <w:sz w:val="24"/>
                <w:szCs w:val="24"/>
              </w:rPr>
              <w:t>1885,3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A2BA8">
              <w:rPr>
                <w:rFonts w:ascii="Arial" w:hAnsi="Arial" w:cs="Arial"/>
                <w:sz w:val="24"/>
                <w:szCs w:val="24"/>
              </w:rPr>
              <w:t>1885,3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0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областного бюджета – 0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A6B4B" w:rsidRPr="000A6B4B" w:rsidRDefault="00126CF1" w:rsidP="000A6B4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0A6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Default="00E745D8" w:rsidP="0096692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36,6</w:t>
            </w:r>
            <w:r w:rsidR="000A6B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кв.м/чел.</w:t>
            </w:r>
          </w:p>
          <w:p w:rsidR="00F62E69" w:rsidRPr="009B0296" w:rsidRDefault="00F62E69" w:rsidP="0096692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Общее количество граждан, получивших государственную поддержку на улучшение жилищных условий в рамках программы</w:t>
            </w:r>
            <w:r w:rsidR="00FB4A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 103</w:t>
            </w:r>
            <w:r w:rsidR="00FB4A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чел.</w:t>
            </w:r>
          </w:p>
          <w:p w:rsidR="00825948" w:rsidRPr="009B0296" w:rsidRDefault="00825948" w:rsidP="0082594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аличие в районе  актуализированных и соответствующих действующему законодательству документов территориального планирования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градостроительного зонирования.</w:t>
            </w:r>
          </w:p>
          <w:p w:rsidR="00E745D8" w:rsidRPr="009B0296" w:rsidRDefault="000A6B4B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замены ветхих тепловых сетей к 2025 году в полном объеме.</w:t>
            </w:r>
          </w:p>
          <w:p w:rsidR="00E745D8" w:rsidRPr="009B0296" w:rsidRDefault="000A6B4B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Завершение </w:t>
            </w:r>
            <w:r w:rsidR="00F62E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работ по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реконструкции ветхих водопроводных сетей</w:t>
            </w:r>
            <w:r w:rsidR="00F62E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году.</w:t>
            </w: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коммунальный сектор, несмотря на все усилия по реформированию, пока не стал инвестиционно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Вопросы жилищно-коммунального обслуживания занимают первые места в перечне проблем граждан.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софинансирование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lastRenderedPageBreak/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социально-экономическоо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 продолжать поддержку молодых семей-участников государственной программы с участием средств областного бюджета путем софинансирования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966929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03" w:rsidRPr="009B0296" w:rsidTr="00966929">
        <w:trPr>
          <w:trHeight w:val="5563"/>
          <w:tblCellSpacing w:w="5" w:type="nil"/>
        </w:trPr>
        <w:tc>
          <w:tcPr>
            <w:tcW w:w="6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Default="00340303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340303" w:rsidRPr="009B0296" w:rsidRDefault="00340303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40303" w:rsidRDefault="00340303" w:rsidP="0040522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  <w:p w:rsidR="00340303" w:rsidRPr="009B0296" w:rsidRDefault="00340303" w:rsidP="00405220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40303" w:rsidRPr="009B0296" w:rsidRDefault="00340303" w:rsidP="00405220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340303" w:rsidRDefault="00340303" w:rsidP="00340303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Общая площадь жилых помещений, приходящаяся в среднем на одного жителя, кв.м.</w:t>
            </w:r>
          </w:p>
          <w:p w:rsidR="00340303" w:rsidRDefault="00340303" w:rsidP="00340303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Количество граждан, получивших государственную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поддержку на улучшение жилищных условий в рамках программы, человек.</w:t>
            </w:r>
          </w:p>
          <w:p w:rsidR="00340303" w:rsidRPr="009B0296" w:rsidRDefault="00C32E6C" w:rsidP="0034030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  <w:r w:rsidR="009260F2">
              <w:rPr>
                <w:rFonts w:ascii="Arial" w:hAnsi="Arial" w:cs="Arial"/>
                <w:sz w:val="24"/>
                <w:szCs w:val="24"/>
              </w:rPr>
              <w:t>, км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303" w:rsidRPr="009B0296" w:rsidRDefault="00C32E6C" w:rsidP="0034030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 Протяженность уличной водопроводной сети, подлежащей реконструкции в текущем году</w:t>
            </w:r>
            <w:r w:rsidR="009260F2">
              <w:rPr>
                <w:rFonts w:ascii="Arial" w:hAnsi="Arial" w:cs="Arial"/>
                <w:sz w:val="24"/>
                <w:szCs w:val="24"/>
              </w:rPr>
              <w:t>, км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303" w:rsidRPr="009B0296" w:rsidRDefault="00340303" w:rsidP="00C32E6C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</w:p>
        </w:tc>
      </w:tr>
      <w:tr w:rsidR="00340303" w:rsidRPr="009B0296" w:rsidTr="00966929">
        <w:trPr>
          <w:trHeight w:val="87"/>
          <w:tblCellSpacing w:w="5" w:type="nil"/>
        </w:trPr>
        <w:tc>
          <w:tcPr>
            <w:tcW w:w="6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подпрограммы будет способствовать  развитию централизованных систем водоснабжения,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3E2131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3E2131" w:rsidRPr="004F46F6" w:rsidRDefault="00E745D8" w:rsidP="00DD54DA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-Основное мероприятие 3.3. </w:t>
      </w:r>
      <w:r w:rsidR="00DD54DA" w:rsidRPr="004F46F6">
        <w:rPr>
          <w:rFonts w:ascii="Arial" w:eastAsia="Calibri" w:hAnsi="Arial" w:cs="Arial"/>
          <w:sz w:val="24"/>
          <w:szCs w:val="24"/>
          <w:lang w:eastAsia="en-US"/>
        </w:rPr>
        <w:t>Развитие систем водоснабжения и водоотведения Верхнемамонского  муниципального района:</w:t>
      </w:r>
    </w:p>
    <w:p w:rsidR="003E2131" w:rsidRPr="004F46F6" w:rsidRDefault="00DD54DA" w:rsidP="003E2131">
      <w:pPr>
        <w:widowControl/>
        <w:autoSpaceDE/>
        <w:autoSpaceDN/>
        <w:adjustRightInd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eastAsia="Calibri" w:hAnsi="Arial" w:cs="Arial"/>
          <w:sz w:val="24"/>
          <w:szCs w:val="24"/>
          <w:lang w:eastAsia="en-US"/>
        </w:rPr>
        <w:t>2020г – «Перебуривание эксплуатационной скважины №843 (ГВК 20208965), расположенной в с. Приречное Приреченского сельского поселения Ве</w:t>
      </w:r>
      <w:bookmarkStart w:id="3" w:name="_GoBack"/>
      <w:bookmarkEnd w:id="3"/>
      <w:r w:rsidRPr="004F46F6">
        <w:rPr>
          <w:rFonts w:ascii="Arial" w:eastAsia="Calibri" w:hAnsi="Arial" w:cs="Arial"/>
          <w:sz w:val="24"/>
          <w:szCs w:val="24"/>
          <w:lang w:eastAsia="en-US"/>
        </w:rPr>
        <w:t>рхнемамонского муниципально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>го района Воронежской области»;</w:t>
      </w:r>
    </w:p>
    <w:p w:rsidR="00DD54DA" w:rsidRPr="004F46F6" w:rsidRDefault="00DD54DA" w:rsidP="003E2131">
      <w:pPr>
        <w:widowControl/>
        <w:autoSpaceDE/>
        <w:autoSpaceDN/>
        <w:adjustRightInd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eastAsia="Calibri" w:hAnsi="Arial" w:cs="Arial"/>
          <w:sz w:val="24"/>
          <w:szCs w:val="24"/>
          <w:lang w:eastAsia="en-US"/>
        </w:rPr>
        <w:t>2021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4F46F6">
        <w:rPr>
          <w:rFonts w:ascii="Arial" w:eastAsia="Calibri" w:hAnsi="Arial" w:cs="Arial"/>
          <w:sz w:val="24"/>
          <w:szCs w:val="24"/>
          <w:lang w:eastAsia="en-US"/>
        </w:rPr>
        <w:t xml:space="preserve"> – «Реконструкция системы водоснабжения с. Нижний Мамон Верхнемамонского муниципального района»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 xml:space="preserve"> (ПИР)</w:t>
      </w:r>
      <w:r w:rsidRPr="004F46F6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E2131" w:rsidRDefault="00DD54DA" w:rsidP="00DD54D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hAnsi="Arial" w:cs="Arial"/>
          <w:sz w:val="24"/>
          <w:szCs w:val="24"/>
        </w:rPr>
        <w:t>2022-2023гг. – «Реконструкция системы водоснабжения с. Нижний Мамон Верхнемамонского муниципального района Воронежской области</w:t>
      </w:r>
      <w:r w:rsidR="00214BFC" w:rsidRPr="004F46F6">
        <w:rPr>
          <w:rFonts w:ascii="Arial" w:hAnsi="Arial" w:cs="Arial"/>
          <w:sz w:val="24"/>
          <w:szCs w:val="24"/>
        </w:rPr>
        <w:t>»</w:t>
      </w:r>
      <w:r w:rsidRPr="004F46F6">
        <w:rPr>
          <w:rFonts w:ascii="Arial" w:hAnsi="Arial" w:cs="Arial"/>
          <w:sz w:val="24"/>
          <w:szCs w:val="24"/>
        </w:rPr>
        <w:t xml:space="preserve"> (1 этап)</w:t>
      </w:r>
      <w:r w:rsidR="00E745D8" w:rsidRPr="004F46F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3E2131" w:rsidRDefault="00E745D8" w:rsidP="00DD54D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программы включает комплекс технических и 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lastRenderedPageBreak/>
        <w:t>организационных мероприятий, необходимых для выполнения общегосу</w:t>
      </w:r>
      <w:r w:rsidR="00B97D6A" w:rsidRPr="003E2131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3E2131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3E2131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3E2131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3E2131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3E2131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3E2131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и прогнозная (справочная) оценка расходов федерального, областного и местных бюджетов,</w:t>
      </w:r>
      <w:r w:rsidR="00A25BB1" w:rsidRPr="003E2131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3E2131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софинансирование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45FD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</w:t>
            </w:r>
            <w:r w:rsidR="00622A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 году жилых домах,  кв.м.</w:t>
            </w:r>
          </w:p>
          <w:p w:rsidR="00622AC9" w:rsidRPr="009B0296" w:rsidRDefault="00622AC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приходящаяся в среднем на одного жителя, кв.м.</w:t>
            </w:r>
          </w:p>
          <w:p w:rsidR="00E745D8" w:rsidRPr="009B0296" w:rsidRDefault="00622AC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DB334E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2503CA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168,15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</w:t>
            </w: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9204,8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2503CA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A310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644,9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17318,45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Всего 11 361,9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2503CA" w:rsidRDefault="002503CA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 705,4 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тыс.руб.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10979,75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 по источникам финансирования: 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1 866,7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A310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500,0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8613,05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2028,6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1383,7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DB334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644,9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DB334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1912,6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1912,6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1885,3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1885,3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местные бюджеты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2E060E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</w:t>
            </w:r>
            <w:r w:rsidR="00CA73EE">
              <w:rPr>
                <w:rFonts w:ascii="Arial" w:hAnsi="Arial" w:cs="Arial"/>
                <w:sz w:val="24"/>
                <w:szCs w:val="24"/>
              </w:rPr>
              <w:t xml:space="preserve"> среднем на одного жителя – 36,6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оздание условий для решения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комплекс мероприятий, направленных на: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межотраслевой и межведомственный характер и не может быть решена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оздание некоммерческого рынка доступного жилья и развитие социального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lastRenderedPageBreak/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порядке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софинансирования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ИНФОРМАЦИЯ  ОБ УЧАСТИИ ОБЩЕСТВЕННЫХ, НАУЧНЫХ И ИНЫХ ОРГАНИЗАЦИЙ, А ТАКЖЕ ВНЕБЮДЖЕТНЫХ ФОНДОВ, ЮРИДИЧЕСКИХ И 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8C75A1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населенных пунктов, в которых проведена актуализация 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документов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Объемы и источники финансирования подпрограммы (в действующих ценах каждого года реализации подпрограммы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590,8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590,8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E745D8" w:rsidRPr="003355BC" w:rsidRDefault="00EA7433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3C690A" w:rsidRPr="009B0296" w:rsidRDefault="008C75A1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567,7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567,7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 источники – 0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населенных пунктов, в которых проведена актуализация территориального планирования к 2025 году должна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беспечение своевременной актуализации и приведения в соответствие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связи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инженерной, транспортной и социальной инфраструктур.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2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1621D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1621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BE1AE4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развитие государственно-частного партнёрства в секторе водоснабжения коммунального хозяйства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основным мероприятиям Подпрограммы будет осуществлен 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мониторинг следующих показателей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</w:t>
            </w:r>
            <w:r w:rsidR="005926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их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реконструкции в текущем году</w:t>
            </w:r>
          </w:p>
          <w:p w:rsidR="00E745D8" w:rsidRPr="009B0296" w:rsidRDefault="00E745D8" w:rsidP="00592609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</w:t>
            </w:r>
            <w:r w:rsidR="005926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DB334E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111528" w:rsidRDefault="00DB334E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F365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133</w:t>
            </w:r>
            <w:r w:rsid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449,34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F365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133241,45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207,8</w:t>
            </w:r>
            <w:r w:rsidR="00F365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D1634E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ки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111528" w:rsidRDefault="006C69CA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2644,0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C4735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2644,0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</w:t>
            </w:r>
            <w:r w:rsidR="006C69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еты – </w:t>
            </w:r>
            <w:r w:rsidR="00D16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3C1375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8417,4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B334E" w:rsidRPr="00C60B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8417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 местные бюджеты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E967DE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E967DE" w:rsidRDefault="001649C7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5538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46254,85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E967DE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E967DE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C83AF3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46047,85</w:t>
            </w: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E967DE" w:rsidRDefault="00D5538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207</w:t>
            </w:r>
            <w:r w:rsidR="00C83AF3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EB7B44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76133,09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A915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76132,2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</w:t>
            </w:r>
            <w:r w:rsidR="00EB7B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,89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ет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 т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7B2692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высокоресурсоемкой,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>создание условий для обеспечения качественными услугами ЖКХ населения Верхнемамон</w:t>
      </w:r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E745D8" w:rsidRPr="009B0296" w:rsidRDefault="00E745D8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BA6EEB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27461C" w:rsidRPr="009B0296" w:rsidRDefault="0027461C" w:rsidP="0027461C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эффективности подпрограммы являются д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оля граждан,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улучшивших свои жилищные условия, а также уровень износа коммунальной инфраструктуры.</w:t>
      </w:r>
    </w:p>
    <w:p w:rsidR="005B6AA5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27461C" w:rsidRDefault="0027461C" w:rsidP="0027461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обеспеченности жильем граждан;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</w:t>
      </w:r>
      <w:r w:rsidR="0027461C">
        <w:rPr>
          <w:rFonts w:ascii="Arial" w:eastAsia="Calibri" w:hAnsi="Arial" w:cs="Arial"/>
          <w:sz w:val="24"/>
          <w:szCs w:val="24"/>
          <w:lang w:eastAsia="en-US"/>
        </w:rPr>
        <w:t>45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областного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7B2692" w:rsidRPr="009B0296" w:rsidRDefault="007B2692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27461C">
        <w:rPr>
          <w:rFonts w:ascii="Arial" w:eastAsia="Calibri" w:hAnsi="Arial" w:cs="Arial"/>
          <w:sz w:val="24"/>
          <w:szCs w:val="24"/>
          <w:lang w:eastAsia="en-US"/>
        </w:rPr>
        <w:t>ставляет 14,53 км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основного мероприятия будет обеспечено повышение водообеспечения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</w:p>
    <w:p w:rsidR="00E745D8" w:rsidRPr="009B0296" w:rsidRDefault="00F06189" w:rsidP="00BA6EEB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BA6EEB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</w:t>
      </w:r>
      <w:r w:rsidR="00BA6EEB">
        <w:rPr>
          <w:rFonts w:ascii="Arial" w:eastAsia="Calibri" w:hAnsi="Arial" w:cs="Arial"/>
          <w:sz w:val="24"/>
          <w:szCs w:val="24"/>
          <w:lang w:eastAsia="en-US"/>
        </w:rPr>
        <w:t>ей реконструкции в текущем году.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6834D1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F06189" w:rsidRPr="009B0296" w:rsidRDefault="00E745D8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0239FB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C32E6C">
          <w:footerReference w:type="default" r:id="rId21"/>
          <w:pgSz w:w="11907" w:h="16840" w:code="9"/>
          <w:pgMar w:top="567" w:right="567" w:bottom="426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8F218A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8F218A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8F218A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Общая площадь жилых помещений во введенных в отчетном году </w:t>
            </w:r>
            <w:r w:rsidR="000121AD">
              <w:rPr>
                <w:rFonts w:ascii="Arial" w:hAnsi="Arial" w:cs="Arial"/>
                <w:sz w:val="24"/>
                <w:szCs w:val="24"/>
              </w:rPr>
              <w:t xml:space="preserve">жилых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7502A2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0A1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0A19C0">
              <w:rPr>
                <w:rFonts w:ascii="Arial" w:hAnsi="Arial" w:cs="Arial"/>
                <w:sz w:val="24"/>
                <w:szCs w:val="24"/>
              </w:rPr>
              <w:t>8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6647B6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E870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C761AF" w:rsidRPr="009B0296" w:rsidTr="008F218A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CC698C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36,</w:t>
            </w:r>
            <w:r w:rsidR="00CC698C"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EC4540" w:rsidP="00EC4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0F09B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граждан, получивших государственную поддержку на улучшение жилищных условий в 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CC698C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457FC" w:rsidRPr="00A55745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457FC" w:rsidRPr="00A55745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</w:t>
            </w:r>
            <w:r w:rsidR="000F0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57FC" w:rsidRPr="00A55745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</w:t>
            </w:r>
            <w:r w:rsidR="000F0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45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34529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CC698C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3.1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0239FB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</w:t>
            </w:r>
            <w:r w:rsidR="00D5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0296">
              <w:rPr>
                <w:rFonts w:ascii="Arial" w:hAnsi="Arial" w:cs="Arial"/>
                <w:sz w:val="24"/>
                <w:szCs w:val="24"/>
              </w:rPr>
              <w:t>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2</w:t>
            </w:r>
            <w:r w:rsidR="00F65B56" w:rsidRPr="00F65B56">
              <w:rPr>
                <w:rFonts w:ascii="Arial" w:hAnsi="Arial" w:cs="Arial"/>
                <w:sz w:val="24"/>
                <w:szCs w:val="24"/>
              </w:rPr>
              <w:t>,</w:t>
            </w:r>
            <w:r w:rsidR="00F65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239F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239F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272195" w:rsidP="00023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2F13F3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F8227E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</w:t>
            </w:r>
            <w:r w:rsidR="00EC49F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67584A" w:rsidP="00F822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FF1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EF24DB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851,9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</w:t>
            </w:r>
            <w:r w:rsidR="00EC49F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67584A" w:rsidP="00405D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EC49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24DB">
              <w:rPr>
                <w:rFonts w:ascii="Arial" w:hAnsi="Arial" w:cs="Arial"/>
                <w:bCs/>
                <w:sz w:val="24"/>
                <w:szCs w:val="24"/>
              </w:rPr>
              <w:t>851,9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300EC8" w:rsidRDefault="00300EC8" w:rsidP="00300E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  <w:r w:rsidR="000F00AF" w:rsidRPr="004F46F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502A2" w:rsidRDefault="00FF22CD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FF22CD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F22CD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FF1165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FF22CD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FF1165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00E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405D2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FF22CD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06D8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5165C0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65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3506D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0AF" w:rsidRPr="009B0296" w:rsidTr="00405D2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FF22CD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06D8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5165C0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3506D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00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70650A" w:rsidRPr="009B0296" w:rsidRDefault="0070650A" w:rsidP="0070650A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EF24D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300EC8" w:rsidRDefault="00300EC8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300EC8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EF24D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300EC8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Реформирование и модернизация жилищно-коммунального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7025C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7025C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405D2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405D2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524BB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EC49F9" w:rsidRDefault="00524BBB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  <w:r w:rsidR="007832C3" w:rsidRPr="004F46F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607" w:type="dxa"/>
        <w:tblInd w:w="93" w:type="dxa"/>
        <w:tblLayout w:type="fixed"/>
        <w:tblLook w:val="04A0"/>
      </w:tblPr>
      <w:tblGrid>
        <w:gridCol w:w="1716"/>
        <w:gridCol w:w="3261"/>
        <w:gridCol w:w="1984"/>
        <w:gridCol w:w="1275"/>
        <w:gridCol w:w="143"/>
        <w:gridCol w:w="991"/>
        <w:gridCol w:w="143"/>
        <w:gridCol w:w="1133"/>
        <w:gridCol w:w="284"/>
        <w:gridCol w:w="1133"/>
        <w:gridCol w:w="143"/>
        <w:gridCol w:w="1133"/>
        <w:gridCol w:w="143"/>
        <w:gridCol w:w="991"/>
        <w:gridCol w:w="1134"/>
      </w:tblGrid>
      <w:tr w:rsidR="00D87EB2" w:rsidRPr="009B0296" w:rsidTr="00C86C80">
        <w:trPr>
          <w:trHeight w:val="624"/>
        </w:trPr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5909B0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5909B0">
        <w:trPr>
          <w:trHeight w:val="9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BD0A83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7AD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7AD" w:rsidRPr="009B0296" w:rsidRDefault="00C457AD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C457AD" w:rsidRPr="009B0296" w:rsidRDefault="00C457AD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EF799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162208,2</w:t>
            </w:r>
            <w:r w:rsidR="001F717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1E1DD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BD0A83" w:rsidP="00EF79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EF7991">
              <w:rPr>
                <w:rFonts w:ascii="Arial" w:hAnsi="Arial" w:cs="Arial"/>
                <w:sz w:val="24"/>
                <w:szCs w:val="24"/>
              </w:rPr>
              <w:t>283,45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7804</w:t>
            </w:r>
            <w:r w:rsidR="00BA546F">
              <w:rPr>
                <w:rFonts w:ascii="Arial" w:hAnsi="Arial" w:cs="Arial"/>
                <w:sz w:val="24"/>
                <w:szCs w:val="24"/>
              </w:rPr>
              <w:t>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AD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F85F9E" w:rsidP="00FB2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7179">
              <w:rPr>
                <w:rFonts w:ascii="Arial" w:hAnsi="Arial" w:cs="Arial"/>
                <w:sz w:val="24"/>
                <w:szCs w:val="24"/>
              </w:rPr>
              <w:t>43037,05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1E1DD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2C77CC" w:rsidP="00FB2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B2B72">
              <w:rPr>
                <w:rFonts w:ascii="Arial" w:hAnsi="Arial" w:cs="Arial"/>
                <w:sz w:val="24"/>
                <w:szCs w:val="24"/>
              </w:rPr>
              <w:t>851,8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D0A8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47431,55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603A61" w:rsidRDefault="00BE2D67" w:rsidP="00CC6F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</w:t>
            </w:r>
            <w:r w:rsidR="001F717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50</w:t>
            </w:r>
            <w:r w:rsidRPr="008C1B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C1B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EF799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546F">
              <w:rPr>
                <w:rFonts w:ascii="Arial" w:hAnsi="Arial" w:cs="Arial"/>
                <w:sz w:val="24"/>
                <w:szCs w:val="24"/>
              </w:rPr>
              <w:t>,89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57AD" w:rsidRPr="00BE2D67" w:rsidRDefault="00BE2D67" w:rsidP="00603A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705,4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28746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7EB2" w:rsidRPr="009B0296" w:rsidTr="00BD0A83">
        <w:trPr>
          <w:trHeight w:val="3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BD0A8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7B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B" w:rsidRPr="009B0296" w:rsidRDefault="003C587B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области»</w:t>
            </w:r>
          </w:p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C587B" w:rsidRPr="009B0296" w:rsidRDefault="003C587B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3C587B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87B" w:rsidRPr="001237AD" w:rsidRDefault="00F85F9E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E39E0">
              <w:rPr>
                <w:rFonts w:ascii="Arial" w:hAnsi="Arial" w:cs="Arial"/>
                <w:color w:val="000000"/>
                <w:sz w:val="24"/>
                <w:szCs w:val="24"/>
              </w:rPr>
              <w:t>168,15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87B" w:rsidRPr="0015616A" w:rsidRDefault="003C587B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B72E53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8C1BB5" w:rsidRDefault="00BE363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F85F9E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28746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1383,7</w:t>
            </w:r>
            <w:r w:rsidR="006B5A07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DD2CDF"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DD2CDF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DD2CDF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B5A07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3C587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BE363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6B5A0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72CA" w:rsidRPr="006B5A07" w:rsidRDefault="00BE2D6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8705,4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B72E53" w:rsidP="003C58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B72E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BD0A8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D44E08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FE2EB4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CB45F7" w:rsidP="00E5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E39E0">
              <w:rPr>
                <w:rFonts w:ascii="Arial" w:hAnsi="Arial" w:cs="Arial"/>
                <w:color w:val="000000"/>
                <w:sz w:val="24"/>
                <w:szCs w:val="24"/>
              </w:rPr>
              <w:t>168,15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15616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E36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CB45F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9204,8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CB4BFE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FA0126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C141DD" w:rsidP="00BE2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E36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49579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363" w:rsidRPr="0049579A" w:rsidRDefault="00BE2D6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15616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8705,4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72E53" w:rsidP="003C58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«Развитие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D44E08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874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874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F0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EE5C2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E5C2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C37F9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909B0">
              <w:rPr>
                <w:rFonts w:ascii="Arial" w:hAnsi="Arial" w:cs="Arial"/>
                <w:color w:val="000000"/>
                <w:sz w:val="24"/>
                <w:szCs w:val="24"/>
              </w:rPr>
              <w:t>33247,54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0837AB" w:rsidP="000837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</w:t>
            </w:r>
            <w:r w:rsidR="008050D8" w:rsidRPr="00FA03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EF79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EF7991">
              <w:rPr>
                <w:rFonts w:ascii="Arial" w:hAnsi="Arial" w:cs="Arial"/>
                <w:sz w:val="24"/>
                <w:szCs w:val="24"/>
              </w:rPr>
              <w:t>254,85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909B0">
              <w:rPr>
                <w:rFonts w:ascii="Arial" w:hAnsi="Arial" w:cs="Arial"/>
                <w:sz w:val="24"/>
                <w:szCs w:val="24"/>
              </w:rPr>
              <w:t>76133,09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C141DD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133241,45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46047,85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76132,2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3C7575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3C7575" w:rsidRDefault="00B0021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0021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F7991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BD0A83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67299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8050D8" w:rsidP="008125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81253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67299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8050D8" w:rsidP="008125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81253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9B0" w:rsidRPr="009B0296" w:rsidRDefault="005909B0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7991">
              <w:rPr>
                <w:rFonts w:ascii="Arial" w:hAnsi="Arial" w:cs="Arial"/>
                <w:sz w:val="24"/>
                <w:szCs w:val="24"/>
              </w:rPr>
              <w:t>3127,3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09B0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12921</w:t>
            </w: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EF7991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1" w:rsidRPr="004F46F6" w:rsidRDefault="001E0EA4" w:rsidP="002D655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</w:t>
            </w:r>
            <w:r w:rsidR="003348B0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монского  муниципального района:</w:t>
            </w:r>
            <w:r w:rsidR="00E85CC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2020г – «Перебуривание эксплуатационной скважины №843 (ГВК 20208965), расположенной в с. Приречное Приреченского сельского поселения Верхнемамонского муниципального района Воронежской области»;</w:t>
            </w:r>
          </w:p>
          <w:p w:rsidR="001E0EA4" w:rsidRPr="004F46F6" w:rsidRDefault="00C86C80" w:rsidP="002D655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3E213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«Реконструкция системы водоснабжения с. Нижний Мамон Верхнемамонского муниципального района»</w:t>
            </w:r>
            <w:r w:rsidR="003E213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(ПИР)</w:t>
            </w: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3348B0" w:rsidRPr="009B0296" w:rsidRDefault="003348B0" w:rsidP="003348B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2022-2023гг. – «Реконструкция системы водоснабжения с. Нижний Мамон Верхнемамонского муниципаль</w:t>
            </w:r>
            <w:r w:rsidR="00690223" w:rsidRPr="004F46F6">
              <w:rPr>
                <w:rFonts w:ascii="Arial" w:hAnsi="Arial" w:cs="Arial"/>
                <w:sz w:val="24"/>
                <w:szCs w:val="24"/>
              </w:rPr>
              <w:t>ного района Воронежской области»</w:t>
            </w:r>
            <w:r w:rsidRPr="004F46F6">
              <w:rPr>
                <w:rFonts w:ascii="Arial" w:hAnsi="Arial" w:cs="Arial"/>
                <w:sz w:val="24"/>
                <w:szCs w:val="24"/>
              </w:rPr>
              <w:t xml:space="preserve"> (1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287AE2" w:rsidP="005909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8801</w:t>
            </w:r>
            <w:r w:rsidR="005909B0">
              <w:rPr>
                <w:rFonts w:ascii="Arial" w:hAnsi="Arial" w:cs="Arial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C28E9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3312</w:t>
            </w:r>
            <w:r w:rsidR="00CE040E" w:rsidRPr="004F46F6"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C28E9" w:rsidRDefault="003C7575" w:rsidP="00CE0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44</w:t>
            </w:r>
            <w:r w:rsidR="00CE040E" w:rsidRPr="004F46F6">
              <w:rPr>
                <w:rFonts w:ascii="Arial" w:hAnsi="Arial" w:cs="Arial"/>
                <w:sz w:val="24"/>
                <w:szCs w:val="24"/>
              </w:rPr>
              <w:t>654,59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88016,95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</w:t>
            </w:r>
            <w:r w:rsidR="008050D8" w:rsidRPr="00FA03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CE040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33126,85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  <w:lang w:val="en-US"/>
              </w:rPr>
              <w:t>4465</w:t>
            </w:r>
            <w:r w:rsidRPr="004F46F6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1617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3B5D1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B5D1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BE3632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0,7</w:t>
            </w:r>
            <w:r w:rsidR="00841617" w:rsidRPr="004F46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CE040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  <w:r w:rsidR="00841617" w:rsidRPr="004F46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8E3987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BD0A8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BD0A83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1F12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959"/>
        <w:gridCol w:w="2519"/>
        <w:gridCol w:w="1780"/>
        <w:gridCol w:w="2267"/>
        <w:gridCol w:w="1276"/>
        <w:gridCol w:w="283"/>
        <w:gridCol w:w="993"/>
        <w:gridCol w:w="567"/>
        <w:gridCol w:w="1567"/>
        <w:gridCol w:w="1268"/>
        <w:gridCol w:w="2271"/>
      </w:tblGrid>
      <w:tr w:rsidR="002D2F28" w:rsidRPr="009B0296" w:rsidTr="00B83FD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E8706C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C34C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t>йона Воронежской области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</w:t>
            </w:r>
            <w:r w:rsidR="00C34C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0A0E15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0A0E15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E87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0A0E15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0A0E15">
        <w:trPr>
          <w:trHeight w:val="29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0A0E1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56A32" w:rsidRPr="009B0296" w:rsidTr="000A0E1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256A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коммунальными услугами населения Верхнемамонского муниципального района Воронежской области» на 2020 – 2025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256A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32" w:rsidRPr="009B0296" w:rsidRDefault="00D808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="00256A32">
              <w:rPr>
                <w:rFonts w:ascii="Arial" w:hAnsi="Arial" w:cs="Arial"/>
                <w:sz w:val="24"/>
                <w:szCs w:val="24"/>
              </w:rPr>
              <w:t>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32" w:rsidRPr="009B0296" w:rsidRDefault="00D808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  <w:r w:rsidR="00256A32">
              <w:rPr>
                <w:rFonts w:ascii="Arial" w:hAnsi="Arial" w:cs="Arial"/>
                <w:sz w:val="24"/>
                <w:szCs w:val="24"/>
              </w:rPr>
              <w:t>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690223" w:rsidP="002072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20729E">
              <w:rPr>
                <w:rFonts w:ascii="Arial" w:hAnsi="Arial" w:cs="Arial"/>
                <w:sz w:val="24"/>
                <w:szCs w:val="24"/>
              </w:rPr>
              <w:t>283,45</w:t>
            </w:r>
          </w:p>
        </w:tc>
      </w:tr>
      <w:tr w:rsidR="00E5444C" w:rsidRPr="009B0296" w:rsidTr="000A0E15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"Создание условий для обеспечения доступным и комфортным жильем населения Верхнемамонского муниципального района Воронежской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0A0E15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346469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</w:tr>
      <w:tr w:rsidR="00E5444C" w:rsidRPr="009B0296" w:rsidTr="000A0E15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0A0E15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 </w:t>
            </w:r>
            <w:r w:rsidR="00E8706C">
              <w:rPr>
                <w:rFonts w:ascii="Arial" w:hAnsi="Arial" w:cs="Arial"/>
                <w:sz w:val="24"/>
                <w:szCs w:val="24"/>
              </w:rPr>
              <w:t>5 молодых семей (16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346469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</w:tr>
      <w:tr w:rsidR="00E5444C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"Обеспечение земельных участков, предназначенных для предоставления семьям, имеющим трех и более детей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инженерной инфраструктурой"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34CCB" w:rsidP="00C34CC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0A0E1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34C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Верхнемамонского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района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20729E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46254,85</w:t>
            </w:r>
          </w:p>
        </w:tc>
      </w:tr>
      <w:tr w:rsidR="00CD32A0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34CCB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511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32A0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690223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0729E">
              <w:rPr>
                <w:rFonts w:ascii="Arial" w:hAnsi="Arial" w:cs="Arial"/>
                <w:sz w:val="24"/>
                <w:szCs w:val="24"/>
              </w:rPr>
              <w:t>3127,3</w:t>
            </w:r>
          </w:p>
        </w:tc>
      </w:tr>
      <w:tr w:rsidR="00CD32A0" w:rsidRPr="009B0296" w:rsidTr="000A0E1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34CC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C34CCB" w:rsidRDefault="00C34CCB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3312</w:t>
            </w:r>
            <w:r w:rsidR="00346469">
              <w:rPr>
                <w:rFonts w:ascii="Arial" w:hAnsi="Arial" w:cs="Arial"/>
                <w:sz w:val="24"/>
                <w:szCs w:val="24"/>
              </w:rPr>
              <w:t>7,</w:t>
            </w:r>
            <w:r w:rsidR="0069022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6834D1">
      <w:pgSz w:w="16840" w:h="11907" w:orient="landscape" w:code="9"/>
      <w:pgMar w:top="426" w:right="567" w:bottom="0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48" w:rsidRDefault="00C80148" w:rsidP="00FB3748">
      <w:r>
        <w:separator/>
      </w:r>
    </w:p>
  </w:endnote>
  <w:endnote w:type="continuationSeparator" w:id="1">
    <w:p w:rsidR="00C80148" w:rsidRDefault="00C80148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4" w:rsidRDefault="00BC3874">
    <w:pPr>
      <w:pStyle w:val="a7"/>
      <w:jc w:val="center"/>
      <w:rPr>
        <w:lang w:val="en-US"/>
      </w:rPr>
    </w:pPr>
  </w:p>
  <w:p w:rsidR="00BC3874" w:rsidRDefault="00BC3874">
    <w:pPr>
      <w:pStyle w:val="a7"/>
      <w:jc w:val="center"/>
    </w:pPr>
  </w:p>
  <w:p w:rsidR="00BC3874" w:rsidRDefault="00BC38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C1" w:rsidRPr="007D79C2" w:rsidRDefault="00E85CC1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48" w:rsidRDefault="00C80148" w:rsidP="00FB3748">
      <w:r>
        <w:separator/>
      </w:r>
    </w:p>
  </w:footnote>
  <w:footnote w:type="continuationSeparator" w:id="1">
    <w:p w:rsidR="00C80148" w:rsidRDefault="00C80148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44DE6"/>
    <w:multiLevelType w:val="hybridMultilevel"/>
    <w:tmpl w:val="94841C0A"/>
    <w:lvl w:ilvl="0" w:tplc="8550EF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06D28"/>
    <w:rsid w:val="000121AD"/>
    <w:rsid w:val="0001223E"/>
    <w:rsid w:val="000133AB"/>
    <w:rsid w:val="000239FB"/>
    <w:rsid w:val="000259A8"/>
    <w:rsid w:val="0003231F"/>
    <w:rsid w:val="00032A42"/>
    <w:rsid w:val="00033A46"/>
    <w:rsid w:val="00037FCE"/>
    <w:rsid w:val="00043E51"/>
    <w:rsid w:val="0006245B"/>
    <w:rsid w:val="00064461"/>
    <w:rsid w:val="000738C9"/>
    <w:rsid w:val="000771F5"/>
    <w:rsid w:val="00081021"/>
    <w:rsid w:val="000837AB"/>
    <w:rsid w:val="000846BC"/>
    <w:rsid w:val="000911CD"/>
    <w:rsid w:val="0009611D"/>
    <w:rsid w:val="000A0E15"/>
    <w:rsid w:val="000A19C0"/>
    <w:rsid w:val="000A31C9"/>
    <w:rsid w:val="000A36BA"/>
    <w:rsid w:val="000A4EDB"/>
    <w:rsid w:val="000A6B4B"/>
    <w:rsid w:val="000B30E2"/>
    <w:rsid w:val="000B641D"/>
    <w:rsid w:val="000E7AEF"/>
    <w:rsid w:val="000F00AF"/>
    <w:rsid w:val="000F09B2"/>
    <w:rsid w:val="000F1168"/>
    <w:rsid w:val="00100529"/>
    <w:rsid w:val="001060EE"/>
    <w:rsid w:val="0011026F"/>
    <w:rsid w:val="00111528"/>
    <w:rsid w:val="00114196"/>
    <w:rsid w:val="0011628C"/>
    <w:rsid w:val="0012109F"/>
    <w:rsid w:val="001237AD"/>
    <w:rsid w:val="00126CF1"/>
    <w:rsid w:val="00126E78"/>
    <w:rsid w:val="00130DD9"/>
    <w:rsid w:val="0013320C"/>
    <w:rsid w:val="00137BE7"/>
    <w:rsid w:val="00142C2F"/>
    <w:rsid w:val="00153B30"/>
    <w:rsid w:val="0015616A"/>
    <w:rsid w:val="00161907"/>
    <w:rsid w:val="001621D6"/>
    <w:rsid w:val="001649C7"/>
    <w:rsid w:val="001833CC"/>
    <w:rsid w:val="001907C3"/>
    <w:rsid w:val="00191778"/>
    <w:rsid w:val="001969C7"/>
    <w:rsid w:val="001976DE"/>
    <w:rsid w:val="001A4A84"/>
    <w:rsid w:val="001D19CB"/>
    <w:rsid w:val="001D42AE"/>
    <w:rsid w:val="001D4659"/>
    <w:rsid w:val="001D68B5"/>
    <w:rsid w:val="001E0EA4"/>
    <w:rsid w:val="001E1DD5"/>
    <w:rsid w:val="001E7191"/>
    <w:rsid w:val="001F12CD"/>
    <w:rsid w:val="001F34EE"/>
    <w:rsid w:val="001F5957"/>
    <w:rsid w:val="001F7179"/>
    <w:rsid w:val="00200D48"/>
    <w:rsid w:val="00205729"/>
    <w:rsid w:val="0020729E"/>
    <w:rsid w:val="00214BFC"/>
    <w:rsid w:val="00221956"/>
    <w:rsid w:val="00246B91"/>
    <w:rsid w:val="002503CA"/>
    <w:rsid w:val="00254475"/>
    <w:rsid w:val="00256A32"/>
    <w:rsid w:val="00265DEF"/>
    <w:rsid w:val="00272195"/>
    <w:rsid w:val="0027461C"/>
    <w:rsid w:val="002759CD"/>
    <w:rsid w:val="002773E6"/>
    <w:rsid w:val="002822F2"/>
    <w:rsid w:val="00284C77"/>
    <w:rsid w:val="0028746E"/>
    <w:rsid w:val="00287AE2"/>
    <w:rsid w:val="002919A6"/>
    <w:rsid w:val="002A4D97"/>
    <w:rsid w:val="002A6363"/>
    <w:rsid w:val="002B4870"/>
    <w:rsid w:val="002C4DD4"/>
    <w:rsid w:val="002C6565"/>
    <w:rsid w:val="002C77CC"/>
    <w:rsid w:val="002D1921"/>
    <w:rsid w:val="002D2F28"/>
    <w:rsid w:val="002D655C"/>
    <w:rsid w:val="002E060E"/>
    <w:rsid w:val="002E3E20"/>
    <w:rsid w:val="002E70BE"/>
    <w:rsid w:val="002F13F3"/>
    <w:rsid w:val="00300EC8"/>
    <w:rsid w:val="00305BE6"/>
    <w:rsid w:val="00314281"/>
    <w:rsid w:val="00323A5B"/>
    <w:rsid w:val="00327F48"/>
    <w:rsid w:val="00332034"/>
    <w:rsid w:val="003348B0"/>
    <w:rsid w:val="003353B7"/>
    <w:rsid w:val="003355BC"/>
    <w:rsid w:val="00340303"/>
    <w:rsid w:val="0034210E"/>
    <w:rsid w:val="00346469"/>
    <w:rsid w:val="003506D8"/>
    <w:rsid w:val="003518F6"/>
    <w:rsid w:val="0035729F"/>
    <w:rsid w:val="003767F9"/>
    <w:rsid w:val="00381AB6"/>
    <w:rsid w:val="0039090A"/>
    <w:rsid w:val="00394211"/>
    <w:rsid w:val="00397054"/>
    <w:rsid w:val="0039774E"/>
    <w:rsid w:val="003A544B"/>
    <w:rsid w:val="003B2CE7"/>
    <w:rsid w:val="003B5D13"/>
    <w:rsid w:val="003C1375"/>
    <w:rsid w:val="003C587B"/>
    <w:rsid w:val="003C690A"/>
    <w:rsid w:val="003C7575"/>
    <w:rsid w:val="003D4D72"/>
    <w:rsid w:val="003E2131"/>
    <w:rsid w:val="003F3214"/>
    <w:rsid w:val="003F4BF1"/>
    <w:rsid w:val="00403164"/>
    <w:rsid w:val="00405220"/>
    <w:rsid w:val="00405D22"/>
    <w:rsid w:val="00406116"/>
    <w:rsid w:val="00413BBF"/>
    <w:rsid w:val="00420CCD"/>
    <w:rsid w:val="00426982"/>
    <w:rsid w:val="00432496"/>
    <w:rsid w:val="0044087B"/>
    <w:rsid w:val="004472CA"/>
    <w:rsid w:val="00480A88"/>
    <w:rsid w:val="00487560"/>
    <w:rsid w:val="00487F70"/>
    <w:rsid w:val="0049315F"/>
    <w:rsid w:val="004947B8"/>
    <w:rsid w:val="0049579A"/>
    <w:rsid w:val="00496D71"/>
    <w:rsid w:val="004B069D"/>
    <w:rsid w:val="004B77A5"/>
    <w:rsid w:val="004C00D4"/>
    <w:rsid w:val="004C389B"/>
    <w:rsid w:val="004C5BE6"/>
    <w:rsid w:val="004C7022"/>
    <w:rsid w:val="004D38EB"/>
    <w:rsid w:val="004D51B9"/>
    <w:rsid w:val="004D7058"/>
    <w:rsid w:val="004D7F37"/>
    <w:rsid w:val="004E3B17"/>
    <w:rsid w:val="004E5F1B"/>
    <w:rsid w:val="004F401B"/>
    <w:rsid w:val="004F46F6"/>
    <w:rsid w:val="00500F0B"/>
    <w:rsid w:val="0050270C"/>
    <w:rsid w:val="0050282D"/>
    <w:rsid w:val="00504DE9"/>
    <w:rsid w:val="00507E76"/>
    <w:rsid w:val="005165C0"/>
    <w:rsid w:val="0052037A"/>
    <w:rsid w:val="00520AE2"/>
    <w:rsid w:val="005221F9"/>
    <w:rsid w:val="0052393F"/>
    <w:rsid w:val="00524BBB"/>
    <w:rsid w:val="005370CE"/>
    <w:rsid w:val="00551992"/>
    <w:rsid w:val="005545A5"/>
    <w:rsid w:val="005714EE"/>
    <w:rsid w:val="00576037"/>
    <w:rsid w:val="00576B44"/>
    <w:rsid w:val="005770D6"/>
    <w:rsid w:val="00583CB8"/>
    <w:rsid w:val="00585B94"/>
    <w:rsid w:val="00587CC2"/>
    <w:rsid w:val="005909B0"/>
    <w:rsid w:val="00592609"/>
    <w:rsid w:val="005A328B"/>
    <w:rsid w:val="005B6AA5"/>
    <w:rsid w:val="005C2C1A"/>
    <w:rsid w:val="005C3AB8"/>
    <w:rsid w:val="005D3AD7"/>
    <w:rsid w:val="005D3EE3"/>
    <w:rsid w:val="005E19B1"/>
    <w:rsid w:val="005E3AEF"/>
    <w:rsid w:val="005E723D"/>
    <w:rsid w:val="005F1994"/>
    <w:rsid w:val="005F743F"/>
    <w:rsid w:val="00603A61"/>
    <w:rsid w:val="00610210"/>
    <w:rsid w:val="006104E1"/>
    <w:rsid w:val="00616092"/>
    <w:rsid w:val="00622AC9"/>
    <w:rsid w:val="0062747C"/>
    <w:rsid w:val="00633A47"/>
    <w:rsid w:val="00635BD1"/>
    <w:rsid w:val="00640A53"/>
    <w:rsid w:val="00645FD6"/>
    <w:rsid w:val="00657BE1"/>
    <w:rsid w:val="00663408"/>
    <w:rsid w:val="006647B6"/>
    <w:rsid w:val="00672998"/>
    <w:rsid w:val="00673A5E"/>
    <w:rsid w:val="00673AFB"/>
    <w:rsid w:val="0067584A"/>
    <w:rsid w:val="00676111"/>
    <w:rsid w:val="00677261"/>
    <w:rsid w:val="006829C0"/>
    <w:rsid w:val="006834D1"/>
    <w:rsid w:val="00686D00"/>
    <w:rsid w:val="00690223"/>
    <w:rsid w:val="00696493"/>
    <w:rsid w:val="0069750D"/>
    <w:rsid w:val="006A0F09"/>
    <w:rsid w:val="006B0F44"/>
    <w:rsid w:val="006B2589"/>
    <w:rsid w:val="006B5A07"/>
    <w:rsid w:val="006B76AE"/>
    <w:rsid w:val="006B787F"/>
    <w:rsid w:val="006C263B"/>
    <w:rsid w:val="006C2E60"/>
    <w:rsid w:val="006C69CA"/>
    <w:rsid w:val="006D7DA7"/>
    <w:rsid w:val="006E1CC9"/>
    <w:rsid w:val="006F5D0D"/>
    <w:rsid w:val="0070008C"/>
    <w:rsid w:val="0070650A"/>
    <w:rsid w:val="0072262D"/>
    <w:rsid w:val="00722E12"/>
    <w:rsid w:val="00734817"/>
    <w:rsid w:val="00744FD9"/>
    <w:rsid w:val="007502A2"/>
    <w:rsid w:val="00751AE2"/>
    <w:rsid w:val="00760587"/>
    <w:rsid w:val="0077329C"/>
    <w:rsid w:val="007832C3"/>
    <w:rsid w:val="00790B4F"/>
    <w:rsid w:val="00797CAC"/>
    <w:rsid w:val="007A081D"/>
    <w:rsid w:val="007A16BC"/>
    <w:rsid w:val="007B0686"/>
    <w:rsid w:val="007B2692"/>
    <w:rsid w:val="007B3B70"/>
    <w:rsid w:val="007D02E8"/>
    <w:rsid w:val="007D613C"/>
    <w:rsid w:val="007D79C2"/>
    <w:rsid w:val="007E3693"/>
    <w:rsid w:val="007E39E0"/>
    <w:rsid w:val="007E447C"/>
    <w:rsid w:val="007E771F"/>
    <w:rsid w:val="007F0028"/>
    <w:rsid w:val="00801A7A"/>
    <w:rsid w:val="00804C3A"/>
    <w:rsid w:val="008050D8"/>
    <w:rsid w:val="00812531"/>
    <w:rsid w:val="00821E06"/>
    <w:rsid w:val="00825948"/>
    <w:rsid w:val="00827ADE"/>
    <w:rsid w:val="008305DB"/>
    <w:rsid w:val="00837706"/>
    <w:rsid w:val="00841617"/>
    <w:rsid w:val="008578AB"/>
    <w:rsid w:val="00857C9B"/>
    <w:rsid w:val="0086089E"/>
    <w:rsid w:val="00883E98"/>
    <w:rsid w:val="00885476"/>
    <w:rsid w:val="008A2458"/>
    <w:rsid w:val="008A6529"/>
    <w:rsid w:val="008A6C5F"/>
    <w:rsid w:val="008B498E"/>
    <w:rsid w:val="008B4A09"/>
    <w:rsid w:val="008C1BB5"/>
    <w:rsid w:val="008C28E9"/>
    <w:rsid w:val="008C75A1"/>
    <w:rsid w:val="008D49C3"/>
    <w:rsid w:val="008E2787"/>
    <w:rsid w:val="008E3398"/>
    <w:rsid w:val="008E3987"/>
    <w:rsid w:val="008E3AB9"/>
    <w:rsid w:val="008F218A"/>
    <w:rsid w:val="008F28CC"/>
    <w:rsid w:val="008F6F49"/>
    <w:rsid w:val="009115EE"/>
    <w:rsid w:val="009156E1"/>
    <w:rsid w:val="00920D79"/>
    <w:rsid w:val="00920F73"/>
    <w:rsid w:val="009260F2"/>
    <w:rsid w:val="0095367A"/>
    <w:rsid w:val="00955B3F"/>
    <w:rsid w:val="009577C3"/>
    <w:rsid w:val="0096641D"/>
    <w:rsid w:val="00966929"/>
    <w:rsid w:val="00967294"/>
    <w:rsid w:val="00967AB7"/>
    <w:rsid w:val="009901C1"/>
    <w:rsid w:val="00994177"/>
    <w:rsid w:val="00995228"/>
    <w:rsid w:val="009B0296"/>
    <w:rsid w:val="009B1C84"/>
    <w:rsid w:val="009B3649"/>
    <w:rsid w:val="009C350A"/>
    <w:rsid w:val="009C7246"/>
    <w:rsid w:val="009C7FD2"/>
    <w:rsid w:val="009E3970"/>
    <w:rsid w:val="009E7ABC"/>
    <w:rsid w:val="00A143C4"/>
    <w:rsid w:val="00A151C8"/>
    <w:rsid w:val="00A25BB1"/>
    <w:rsid w:val="00A310C2"/>
    <w:rsid w:val="00A40244"/>
    <w:rsid w:val="00A50816"/>
    <w:rsid w:val="00A55745"/>
    <w:rsid w:val="00A5620D"/>
    <w:rsid w:val="00A625C8"/>
    <w:rsid w:val="00A631B9"/>
    <w:rsid w:val="00A64537"/>
    <w:rsid w:val="00A65157"/>
    <w:rsid w:val="00A72E48"/>
    <w:rsid w:val="00A84F79"/>
    <w:rsid w:val="00A9158D"/>
    <w:rsid w:val="00A947DB"/>
    <w:rsid w:val="00AA777A"/>
    <w:rsid w:val="00AC00EC"/>
    <w:rsid w:val="00AC63BC"/>
    <w:rsid w:val="00AE07AB"/>
    <w:rsid w:val="00AE52D2"/>
    <w:rsid w:val="00AF2CCC"/>
    <w:rsid w:val="00B0021B"/>
    <w:rsid w:val="00B14442"/>
    <w:rsid w:val="00B14803"/>
    <w:rsid w:val="00B20223"/>
    <w:rsid w:val="00B3439C"/>
    <w:rsid w:val="00B4528A"/>
    <w:rsid w:val="00B55894"/>
    <w:rsid w:val="00B66701"/>
    <w:rsid w:val="00B6769E"/>
    <w:rsid w:val="00B72E53"/>
    <w:rsid w:val="00B7505F"/>
    <w:rsid w:val="00B83FD1"/>
    <w:rsid w:val="00B9001E"/>
    <w:rsid w:val="00B914A1"/>
    <w:rsid w:val="00B91C23"/>
    <w:rsid w:val="00B97D6A"/>
    <w:rsid w:val="00BA374B"/>
    <w:rsid w:val="00BA546F"/>
    <w:rsid w:val="00BA6EEB"/>
    <w:rsid w:val="00BB222F"/>
    <w:rsid w:val="00BC326D"/>
    <w:rsid w:val="00BC3874"/>
    <w:rsid w:val="00BC3D33"/>
    <w:rsid w:val="00BC7A97"/>
    <w:rsid w:val="00BD0A83"/>
    <w:rsid w:val="00BE1AE4"/>
    <w:rsid w:val="00BE2D67"/>
    <w:rsid w:val="00BE3632"/>
    <w:rsid w:val="00BF52C6"/>
    <w:rsid w:val="00BF5C4C"/>
    <w:rsid w:val="00BF5C6A"/>
    <w:rsid w:val="00C06EB9"/>
    <w:rsid w:val="00C13BB4"/>
    <w:rsid w:val="00C141DD"/>
    <w:rsid w:val="00C17F48"/>
    <w:rsid w:val="00C26E16"/>
    <w:rsid w:val="00C32E6C"/>
    <w:rsid w:val="00C34CCB"/>
    <w:rsid w:val="00C34EB0"/>
    <w:rsid w:val="00C37552"/>
    <w:rsid w:val="00C37F92"/>
    <w:rsid w:val="00C457AD"/>
    <w:rsid w:val="00C47352"/>
    <w:rsid w:val="00C60B5A"/>
    <w:rsid w:val="00C60C06"/>
    <w:rsid w:val="00C60E7C"/>
    <w:rsid w:val="00C62425"/>
    <w:rsid w:val="00C67EAF"/>
    <w:rsid w:val="00C7025C"/>
    <w:rsid w:val="00C7171A"/>
    <w:rsid w:val="00C761AF"/>
    <w:rsid w:val="00C80148"/>
    <w:rsid w:val="00C8145F"/>
    <w:rsid w:val="00C83AF3"/>
    <w:rsid w:val="00C86C80"/>
    <w:rsid w:val="00C96440"/>
    <w:rsid w:val="00CA73EE"/>
    <w:rsid w:val="00CB1230"/>
    <w:rsid w:val="00CB3D2B"/>
    <w:rsid w:val="00CB45F7"/>
    <w:rsid w:val="00CB4BFE"/>
    <w:rsid w:val="00CC698C"/>
    <w:rsid w:val="00CC6FF3"/>
    <w:rsid w:val="00CD32A0"/>
    <w:rsid w:val="00CE040E"/>
    <w:rsid w:val="00CE6B01"/>
    <w:rsid w:val="00CE7A78"/>
    <w:rsid w:val="00CF7083"/>
    <w:rsid w:val="00D02962"/>
    <w:rsid w:val="00D02FD4"/>
    <w:rsid w:val="00D052EC"/>
    <w:rsid w:val="00D058D7"/>
    <w:rsid w:val="00D112FC"/>
    <w:rsid w:val="00D147AD"/>
    <w:rsid w:val="00D1634E"/>
    <w:rsid w:val="00D16505"/>
    <w:rsid w:val="00D16535"/>
    <w:rsid w:val="00D213E7"/>
    <w:rsid w:val="00D265A7"/>
    <w:rsid w:val="00D44A02"/>
    <w:rsid w:val="00D44E08"/>
    <w:rsid w:val="00D552B8"/>
    <w:rsid w:val="00D55382"/>
    <w:rsid w:val="00D71B79"/>
    <w:rsid w:val="00D80875"/>
    <w:rsid w:val="00D8718B"/>
    <w:rsid w:val="00D87EB2"/>
    <w:rsid w:val="00D944B5"/>
    <w:rsid w:val="00DA2AD0"/>
    <w:rsid w:val="00DA2BA8"/>
    <w:rsid w:val="00DB334E"/>
    <w:rsid w:val="00DB4E3F"/>
    <w:rsid w:val="00DC7971"/>
    <w:rsid w:val="00DD1270"/>
    <w:rsid w:val="00DD2CDF"/>
    <w:rsid w:val="00DD2E5B"/>
    <w:rsid w:val="00DD54DA"/>
    <w:rsid w:val="00DE6D46"/>
    <w:rsid w:val="00DF23D6"/>
    <w:rsid w:val="00DF4932"/>
    <w:rsid w:val="00DF77CB"/>
    <w:rsid w:val="00E01377"/>
    <w:rsid w:val="00E12391"/>
    <w:rsid w:val="00E2089F"/>
    <w:rsid w:val="00E4435B"/>
    <w:rsid w:val="00E5444C"/>
    <w:rsid w:val="00E545E0"/>
    <w:rsid w:val="00E553D1"/>
    <w:rsid w:val="00E57221"/>
    <w:rsid w:val="00E57677"/>
    <w:rsid w:val="00E707FF"/>
    <w:rsid w:val="00E745D8"/>
    <w:rsid w:val="00E85CC1"/>
    <w:rsid w:val="00E86E4F"/>
    <w:rsid w:val="00E8701B"/>
    <w:rsid w:val="00E8706C"/>
    <w:rsid w:val="00E967DE"/>
    <w:rsid w:val="00EA03DD"/>
    <w:rsid w:val="00EA7433"/>
    <w:rsid w:val="00EA7A43"/>
    <w:rsid w:val="00EB1EAD"/>
    <w:rsid w:val="00EB3AF1"/>
    <w:rsid w:val="00EB7B44"/>
    <w:rsid w:val="00EC2C2B"/>
    <w:rsid w:val="00EC4540"/>
    <w:rsid w:val="00EC49F9"/>
    <w:rsid w:val="00ED1453"/>
    <w:rsid w:val="00ED52EC"/>
    <w:rsid w:val="00ED5716"/>
    <w:rsid w:val="00ED6D5C"/>
    <w:rsid w:val="00EE3A32"/>
    <w:rsid w:val="00EE5C27"/>
    <w:rsid w:val="00EF24DB"/>
    <w:rsid w:val="00EF35D8"/>
    <w:rsid w:val="00EF6EC7"/>
    <w:rsid w:val="00EF7991"/>
    <w:rsid w:val="00F04445"/>
    <w:rsid w:val="00F06189"/>
    <w:rsid w:val="00F06BC7"/>
    <w:rsid w:val="00F1023B"/>
    <w:rsid w:val="00F120DD"/>
    <w:rsid w:val="00F165B3"/>
    <w:rsid w:val="00F24727"/>
    <w:rsid w:val="00F34529"/>
    <w:rsid w:val="00F3652E"/>
    <w:rsid w:val="00F3693F"/>
    <w:rsid w:val="00F44FC4"/>
    <w:rsid w:val="00F457FC"/>
    <w:rsid w:val="00F46CC6"/>
    <w:rsid w:val="00F47821"/>
    <w:rsid w:val="00F54113"/>
    <w:rsid w:val="00F62AC3"/>
    <w:rsid w:val="00F62E69"/>
    <w:rsid w:val="00F64328"/>
    <w:rsid w:val="00F65B56"/>
    <w:rsid w:val="00F71510"/>
    <w:rsid w:val="00F75114"/>
    <w:rsid w:val="00F8227E"/>
    <w:rsid w:val="00F85F9E"/>
    <w:rsid w:val="00F90688"/>
    <w:rsid w:val="00FA0126"/>
    <w:rsid w:val="00FA033C"/>
    <w:rsid w:val="00FA0899"/>
    <w:rsid w:val="00FA0C4F"/>
    <w:rsid w:val="00FA3899"/>
    <w:rsid w:val="00FA5E3B"/>
    <w:rsid w:val="00FB2B72"/>
    <w:rsid w:val="00FB3748"/>
    <w:rsid w:val="00FB45A0"/>
    <w:rsid w:val="00FB4A31"/>
    <w:rsid w:val="00FC73C4"/>
    <w:rsid w:val="00FE2EB4"/>
    <w:rsid w:val="00FE6E9B"/>
    <w:rsid w:val="00FF1165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28943E6B91FF66DDE930F601ACE9658D91AEB3B538565EF3D27B69089A517DCC4A7E151E53FF8FCE7FEC6LCN" TargetMode="External"/><Relationship Id="rId18" Type="http://schemas.openxmlformats.org/officeDocument/2006/relationships/hyperlink" Target="http://dic.academic.ru/dic.nsf/enc_mathematics/33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28D883DC48AA2CC93AA9F8B81CFD58F4EA19F25704567B1X6yDF" TargetMode="External"/><Relationship Id="rId17" Type="http://schemas.openxmlformats.org/officeDocument/2006/relationships/hyperlink" Target="http://dic.academic.ru/dic.nsf/enc_philosophy/3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economic_law/18415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5E0594B87EE152B0D1C072FD26D25F78ED538C0B2F50374C5238E9D4EADBF7807DA8D51F8DDB2RFU2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219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62EA83520E25AA00BF743B9F95D7C162C8366A6A044E0DC8611AEC1FA2032A80A1A75C06D11D2SB05L" TargetMode="External"/><Relationship Id="rId19" Type="http://schemas.openxmlformats.org/officeDocument/2006/relationships/hyperlink" Target="http://dic.academic.ru/dic.nsf/stroitel/67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01F2-EDEC-45D2-B192-5C0DDD5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4066</TotalTime>
  <Pages>48</Pages>
  <Words>16830</Words>
  <Characters>95931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ZaharovaMM</cp:lastModifiedBy>
  <cp:revision>217</cp:revision>
  <cp:lastPrinted>2022-05-13T11:05:00Z</cp:lastPrinted>
  <dcterms:created xsi:type="dcterms:W3CDTF">2019-10-15T12:39:00Z</dcterms:created>
  <dcterms:modified xsi:type="dcterms:W3CDTF">2022-09-06T08:29:00Z</dcterms:modified>
</cp:coreProperties>
</file>