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проект</w:t>
      </w:r>
    </w:p>
    <w:p>
      <w:pPr>
        <w:pStyle w:val="Normal"/>
        <w:jc w:val="center"/>
        <w:rPr/>
      </w:pPr>
      <w:r>
        <w:rPr/>
        <w:t xml:space="preserve">СОВЕТ </w:t>
      </w:r>
      <w:r>
        <w:rPr/>
        <w:t>ЗАБОРСКОГО</w:t>
      </w:r>
      <w:r>
        <w:rPr/>
        <w:t xml:space="preserve"> СЕЛЬСКОГО ПОСЕЛЕНИЯ</w:t>
      </w:r>
    </w:p>
    <w:p>
      <w:pPr>
        <w:pStyle w:val="Normal"/>
        <w:jc w:val="center"/>
        <w:rPr/>
      </w:pPr>
      <w:r>
        <w:rPr/>
        <w:t>ТАРНОГСКОГО МУНИЦИПАЛЬНОГО РАЙОНА</w:t>
      </w:r>
    </w:p>
    <w:p>
      <w:pPr>
        <w:pStyle w:val="Normal"/>
        <w:jc w:val="center"/>
        <w:rPr/>
      </w:pPr>
      <w:r>
        <w:rPr/>
        <w:t>ВОЛОГОДСКОЙ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both"/>
        <w:rPr/>
      </w:pPr>
      <w:r>
        <w:rPr/>
        <w:t>От «__» _______ 2022 г.                                                                     № 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Об утверждении Положения</w:t>
      </w:r>
    </w:p>
    <w:p>
      <w:pPr>
        <w:pStyle w:val="Normal"/>
        <w:jc w:val="both"/>
        <w:rPr/>
      </w:pPr>
      <w:r>
        <w:rPr/>
        <w:t xml:space="preserve">о кадровом резерве для замещения </w:t>
      </w:r>
    </w:p>
    <w:p>
      <w:pPr>
        <w:pStyle w:val="Normal"/>
        <w:jc w:val="both"/>
        <w:rPr/>
      </w:pPr>
      <w:r>
        <w:rPr/>
        <w:t>вакантной должности муниципальной</w:t>
      </w:r>
    </w:p>
    <w:p>
      <w:pPr>
        <w:pStyle w:val="Normal"/>
        <w:jc w:val="both"/>
        <w:rPr/>
      </w:pPr>
      <w:r>
        <w:rPr/>
        <w:t>службы в органах местного самоуправления</w:t>
      </w:r>
    </w:p>
    <w:p>
      <w:pPr>
        <w:pStyle w:val="Normal"/>
        <w:jc w:val="both"/>
        <w:rPr/>
      </w:pPr>
      <w:r>
        <w:rPr/>
        <w:t xml:space="preserve">администрации </w:t>
      </w:r>
      <w:r>
        <w:rPr/>
        <w:t>Заборского</w:t>
      </w:r>
      <w:r>
        <w:rPr/>
        <w:t xml:space="preserve"> сельского поселения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В соответствии со статьей 33 Федерального закона от 02.03.2007 года № 25-ФЗ «О муниципальной службе в Российской Федерации», руководствуясь Уставом </w:t>
      </w:r>
      <w:r>
        <w:rPr/>
        <w:t>Заборского</w:t>
      </w:r>
      <w:r>
        <w:rPr/>
        <w:t xml:space="preserve"> сельского поселения, Совет поселения</w:t>
      </w:r>
    </w:p>
    <w:p>
      <w:pPr>
        <w:pStyle w:val="Normal"/>
        <w:jc w:val="both"/>
        <w:rPr>
          <w:b/>
          <w:b/>
        </w:rPr>
      </w:pPr>
      <w:r>
        <w:rPr>
          <w:b/>
        </w:rPr>
        <w:t>РЕШИЛ:</w:t>
      </w:r>
    </w:p>
    <w:p>
      <w:pPr>
        <w:pStyle w:val="Normal"/>
        <w:ind w:firstLine="709"/>
        <w:jc w:val="both"/>
        <w:rPr/>
      </w:pPr>
      <w:r>
        <w:rPr/>
        <w:t xml:space="preserve">1. Утвердить Положение о кадров резерве для замещения вакантной должности муниципальной службы в органах местного самоуправления администрации </w:t>
      </w:r>
      <w:r>
        <w:rPr/>
        <w:t>Заборского</w:t>
      </w:r>
      <w:r>
        <w:rPr/>
        <w:t xml:space="preserve"> сельского поселения согласно приложению.</w:t>
      </w:r>
    </w:p>
    <w:p>
      <w:pPr>
        <w:pStyle w:val="Normal"/>
        <w:ind w:firstLine="709"/>
        <w:jc w:val="both"/>
        <w:rPr/>
      </w:pPr>
      <w:r>
        <w:rPr/>
        <w:t>2. Настоящее решение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поселения                                                         </w:t>
      </w:r>
      <w:r>
        <w:rPr/>
        <w:t>М.А. Токарева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>Заборского</w:t>
      </w:r>
      <w:r>
        <w:rPr/>
        <w:t xml:space="preserve"> сельского поселения</w:t>
      </w:r>
    </w:p>
    <w:p>
      <w:pPr>
        <w:pStyle w:val="Normal"/>
        <w:jc w:val="right"/>
        <w:rPr/>
      </w:pPr>
      <w:r>
        <w:rPr/>
        <w:t>от «__» ______ 2022 г. № 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Положение </w:t>
      </w:r>
    </w:p>
    <w:p>
      <w:pPr>
        <w:pStyle w:val="Normal"/>
        <w:jc w:val="center"/>
        <w:rPr/>
      </w:pPr>
      <w:r>
        <w:rPr/>
        <w:t xml:space="preserve">о кадровом резерве для замещения вакантной должности муниципальной службы в органах местного самоуправления администрации </w:t>
      </w:r>
      <w:r>
        <w:rPr/>
        <w:t>Заборского</w:t>
      </w:r>
      <w:r>
        <w:rPr/>
        <w:t xml:space="preserve"> 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1. Общие положения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администрации поселения.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3. Создание кадрового резерва проводится в целях: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своевременного замещения вакантных должностей муниципальной службы в органах местного самоуправления администрации поселения,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совершенствования деятельности по подбору и расстановке кадров;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привлечения высококвалифицированных специалистов на муниципальную службу;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повышения качества муниципальной службы.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5. Формирование кадрового резерва основано на принципах: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компетентности и профессионализма лиц, включаемых в резерв;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добровольности включения в резерв;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единства основных требований, предъявляемых к кандидатам на выдвижение;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объективности при подборе и зачислении в резерв;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2. Порядок формирования кадрового резерва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6. Кадровый резерв на замещение должностей муниципальной службы в органах местного самоуправления администрации поселения формируется из числа: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муниципальных служащих органов местного самоуправления администрации поселения;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граждан, отвечающих квалификационным требованиям к должностям муниципальной службы.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специалист, отвечающий за кадровую работу.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8. Формирование кадрового резерва включает в себя следующие этапы: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составление перечня должностей муниципальной службы, на которые формируется кадровый резерв;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составление списка кандидатов в кадровый резерв на замещение должностей муниципальной службы;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оценка и отбор кандидатов в кадровый резерв на замещение должностей муниципальной службы;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составление списка кадрового резерва.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и (или) размещается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 xml:space="preserve">11. Кандидаты для включения в кадровый резерв представляют следующие документы </w:t>
      </w:r>
      <w:r>
        <w:rPr>
          <w:rFonts w:eastAsia="Times New Roman"/>
          <w:spacing w:val="-1"/>
          <w:sz w:val="30"/>
          <w:szCs w:val="30"/>
        </w:rPr>
        <w:t xml:space="preserve">в кадровую службу органа местного </w:t>
      </w:r>
      <w:r>
        <w:rPr>
          <w:rFonts w:eastAsia="Times New Roman"/>
          <w:spacing w:val="-8"/>
          <w:sz w:val="30"/>
          <w:szCs w:val="30"/>
        </w:rPr>
        <w:t>самоуправления либо специалисту, отвечающему за кадровую работу в установленные сроки</w:t>
      </w:r>
      <w:r>
        <w:rPr>
          <w:szCs w:val="28"/>
        </w:rPr>
        <w:t>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личное заявление и анкету;</w:t>
      </w:r>
    </w:p>
    <w:p>
      <w:pPr>
        <w:pStyle w:val="Normal"/>
        <w:ind w:firstLine="567"/>
        <w:jc w:val="both"/>
        <w:rPr>
          <w:sz w:val="24"/>
          <w:szCs w:val="24"/>
          <w:lang w:eastAsia="ru-RU"/>
        </w:rPr>
      </w:pPr>
      <w:r>
        <w:rPr/>
        <w:t>-  паспорт;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 документ об образовании;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 документы воинского учета - для граждан, пребывающих в запасе, и лиц, подлежащих призыву на военную службу;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 сведения, предусмотренные статьей 15.1 Федерального закона от 02.03.2007 № 25-ФЗ «О муниципальной службе в Российской Федерации».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 (конкурс признается не состоявшимся).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13. 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 службе в Российской Федерации» в качестве ограничений, связанных с муниципальной службой.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14.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 администрации поселения и настоящим Положением.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16. Список кадрового резерва составляется по форме согласно приложению № 1 к настоящему Положению.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17.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18.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19. Основаниями исключения из кадрового резерва лиц, включённых в него, являются: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личное заявление кандидата об исключении из кадрового резерва;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достижение им предельного возраста для пребывания на муниципальной службе;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по истечению предельного срока нахождения его в кадровом резерве для замещения одной и той же должности;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иные основания, предусмотренные действующим законодательством.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20.</w:t>
      </w:r>
      <w:r>
        <w:rPr>
          <w:rFonts w:eastAsia="Times New Roman"/>
          <w:szCs w:val="28"/>
        </w:rPr>
        <w:t xml:space="preserve"> Кадровый резерв формируется сроком на 5 лет.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21. Порядок доформирования кадрового резерва сохраняется тот же, что и при формировании.</w:t>
      </w:r>
      <w:r>
        <w:rPr>
          <w:rFonts w:eastAsia="Times New Roman"/>
          <w:szCs w:val="28"/>
        </w:rPr>
        <w:t xml:space="preserve"> 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3. Организация работы с кадровым резервом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22. Кадровая служба осуществляет организационные мероприятия с кадровым резервом, в которые входят подготовка кадрового резерва, профессиональная подготовка, повышение квалификации или стажировка муниципальных служащих и другие формы работы с кадровым резервом.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23. Подготовка кадрового резерва включает в себя получение муниципальными служащими (гражданами) развитие компетенций по отдельным вопросам теории и практики муниципального управления.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24. Развитие компетенций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25. Для подготовки граждан, включенных в кадровый резерв, могут быть использованы следующие формы работы: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участие в мероприятиях, проводимых органами местного самоуправления администрации поселения,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стажировка в органах местного самоуправления;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самостоятельная теоретическая подготовка (обновление и развитие компетенций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администрации поселения.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4. Порядок назначения из кадрового резерва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26.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27.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>
      <w:pPr>
        <w:pStyle w:val="Normal"/>
        <w:shd w:val="clear" w:color="auto" w:fill="FFFFFF"/>
        <w:spacing w:before="40" w:after="0"/>
        <w:ind w:left="34" w:right="17" w:firstLine="567"/>
        <w:contextualSpacing/>
        <w:jc w:val="both"/>
        <w:rPr/>
      </w:pPr>
      <w:r>
        <w:rPr>
          <w:rFonts w:eastAsia="Times New Roman"/>
          <w:szCs w:val="28"/>
        </w:rPr>
        <w:t>28. Лицом, включенным в кадровый резерв, составляется индивидуальный план развития согласно Приложению № 2.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itlePg/>
          <w:textDirection w:val="lrTb"/>
          <w:docGrid w:type="default" w:linePitch="286" w:charSpace="4294952959"/>
        </w:sect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spacing w:before="0" w:after="0"/>
        <w:ind w:left="11344" w:firstLine="709"/>
        <w:contextualSpacing/>
        <w:jc w:val="right"/>
        <w:rPr/>
      </w:pPr>
      <w:r>
        <w:rPr>
          <w:rFonts w:eastAsia="Times New Roman"/>
          <w:spacing w:val="-2"/>
          <w:sz w:val="24"/>
          <w:szCs w:val="24"/>
        </w:rPr>
        <w:t>ПРИЛОЖЕНИЕ 1</w:t>
      </w:r>
    </w:p>
    <w:p>
      <w:pPr>
        <w:pStyle w:val="Normal"/>
        <w:shd w:val="clear" w:color="auto" w:fill="FFFFFF"/>
        <w:spacing w:before="0" w:after="0"/>
        <w:ind w:left="11354" w:hanging="0"/>
        <w:contextualSpacing/>
        <w:jc w:val="right"/>
        <w:rPr/>
      </w:pPr>
      <w:r>
        <w:rPr>
          <w:rFonts w:eastAsia="Times New Roman"/>
          <w:sz w:val="24"/>
          <w:szCs w:val="24"/>
        </w:rPr>
        <w:t>к Положению о кадровом резерве</w:t>
      </w:r>
    </w:p>
    <w:p>
      <w:pPr>
        <w:pStyle w:val="Normal"/>
        <w:shd w:val="clear" w:color="auto" w:fill="FFFFFF"/>
        <w:spacing w:before="0" w:after="0"/>
        <w:ind w:left="12191" w:hanging="0"/>
        <w:contextualSpacing/>
        <w:jc w:val="right"/>
        <w:rPr/>
      </w:pPr>
      <w:r>
        <w:rPr>
          <w:rFonts w:eastAsia="Times New Roman"/>
          <w:spacing w:val="-1"/>
          <w:sz w:val="24"/>
          <w:szCs w:val="24"/>
        </w:rPr>
        <w:t>для замещения вакантной должности</w:t>
      </w:r>
    </w:p>
    <w:p>
      <w:pPr>
        <w:pStyle w:val="Normal"/>
        <w:shd w:val="clear" w:color="auto" w:fill="FFFFFF"/>
        <w:spacing w:before="4" w:after="0"/>
        <w:ind w:left="11362" w:hanging="0"/>
        <w:contextualSpacing/>
        <w:jc w:val="right"/>
        <w:rPr/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муниципальной службы в</w:t>
      </w:r>
    </w:p>
    <w:p>
      <w:pPr>
        <w:pStyle w:val="Normal"/>
        <w:shd w:val="clear" w:color="auto" w:fill="FFFFFF"/>
        <w:spacing w:before="4" w:after="0"/>
        <w:ind w:left="11354" w:hanging="0"/>
        <w:contextualSpacing/>
        <w:jc w:val="right"/>
        <w:rPr/>
      </w:pPr>
      <w:r>
        <w:rPr>
          <w:iCs/>
          <w:sz w:val="24"/>
          <w:szCs w:val="24"/>
        </w:rPr>
        <w:t>администрации поселения</w:t>
      </w:r>
    </w:p>
    <w:p>
      <w:pPr>
        <w:pStyle w:val="Normal"/>
        <w:shd w:val="clear" w:color="auto" w:fill="FFFFFF"/>
        <w:spacing w:before="299" w:after="0"/>
        <w:ind w:left="5274" w:right="5242" w:hanging="0"/>
        <w:contextualSpacing/>
        <w:jc w:val="center"/>
        <w:rPr/>
      </w:pPr>
      <w:r>
        <w:rPr>
          <w:rFonts w:eastAsia="Times New Roman"/>
          <w:sz w:val="24"/>
          <w:szCs w:val="24"/>
        </w:rPr>
        <w:t xml:space="preserve">СПИСОК КАДРОВОГО РЕЗЕРВА </w:t>
      </w:r>
      <w:r>
        <w:rPr>
          <w:rFonts w:eastAsia="Times New Roman"/>
          <w:iCs/>
          <w:spacing w:val="-1"/>
          <w:sz w:val="24"/>
          <w:szCs w:val="24"/>
        </w:rPr>
        <w:t xml:space="preserve">администрации </w:t>
      </w:r>
      <w:r>
        <w:rPr>
          <w:rFonts w:eastAsia="Times New Roman"/>
          <w:iCs/>
          <w:spacing w:val="-1"/>
          <w:sz w:val="24"/>
          <w:szCs w:val="24"/>
        </w:rPr>
        <w:t>Заборского</w:t>
      </w:r>
      <w:r>
        <w:rPr>
          <w:rFonts w:eastAsia="Times New Roman"/>
          <w:iCs/>
          <w:spacing w:val="-1"/>
          <w:sz w:val="24"/>
          <w:szCs w:val="24"/>
        </w:rPr>
        <w:t xml:space="preserve"> сельского поселения</w:t>
      </w:r>
    </w:p>
    <w:p>
      <w:pPr>
        <w:pStyle w:val="Normal"/>
        <w:spacing w:before="0" w:after="263"/>
        <w:contextualSpacing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641" w:type="dxa"/>
        <w:jc w:val="left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000"/>
      </w:tblPr>
      <w:tblGrid>
        <w:gridCol w:w="572"/>
        <w:gridCol w:w="1649"/>
        <w:gridCol w:w="991"/>
        <w:gridCol w:w="2"/>
        <w:gridCol w:w="990"/>
        <w:gridCol w:w="1"/>
        <w:gridCol w:w="1841"/>
        <w:gridCol w:w="2"/>
        <w:gridCol w:w="1698"/>
        <w:gridCol w:w="2"/>
        <w:gridCol w:w="1841"/>
        <w:gridCol w:w="2"/>
        <w:gridCol w:w="1557"/>
        <w:gridCol w:w="2"/>
        <w:gridCol w:w="1469"/>
        <w:gridCol w:w="1"/>
        <w:gridCol w:w="1500"/>
        <w:gridCol w:w="2"/>
        <w:gridCol w:w="1517"/>
      </w:tblGrid>
      <w:tr>
        <w:trPr>
          <w:trHeight w:val="5015" w:hRule="atLeast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>
                <w:rFonts w:eastAsia="Times New Roman"/>
                <w:sz w:val="22"/>
              </w:rPr>
              <w:t xml:space="preserve">№ </w:t>
            </w:r>
            <w:r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45" w:hanging="0"/>
              <w:contextualSpacing/>
              <w:rPr/>
            </w:pPr>
            <w:r>
              <w:rPr>
                <w:rFonts w:eastAsia="Times New Roman"/>
                <w:spacing w:val="-2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службы, </w:t>
            </w:r>
            <w:r>
              <w:rPr>
                <w:rFonts w:eastAsia="Times New Roman"/>
                <w:sz w:val="22"/>
              </w:rPr>
              <w:t xml:space="preserve">для </w:t>
            </w:r>
            <w:r>
              <w:rPr>
                <w:rFonts w:eastAsia="Times New Roman"/>
                <w:spacing w:val="-3"/>
                <w:sz w:val="22"/>
              </w:rPr>
              <w:t xml:space="preserve">замещения </w:t>
            </w:r>
            <w:r>
              <w:rPr>
                <w:rFonts w:eastAsia="Times New Roman"/>
                <w:sz w:val="22"/>
              </w:rPr>
              <w:t xml:space="preserve">которой </w:t>
            </w:r>
            <w:r>
              <w:rPr>
                <w:rFonts w:eastAsia="Times New Roman"/>
                <w:spacing w:val="-4"/>
                <w:sz w:val="22"/>
              </w:rPr>
              <w:t xml:space="preserve">планируется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z w:val="22"/>
              </w:rPr>
              <w:t xml:space="preserve">ый </w:t>
            </w:r>
            <w:r>
              <w:rPr>
                <w:rFonts w:eastAsia="Times New Roman"/>
                <w:spacing w:val="-3"/>
                <w:sz w:val="22"/>
              </w:rPr>
              <w:t xml:space="preserve">служащий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гражданин)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>
                <w:rFonts w:eastAsia="Times New Roman"/>
                <w:spacing w:val="-3"/>
                <w:sz w:val="22"/>
              </w:rPr>
              <w:t xml:space="preserve">Фамилия, </w:t>
            </w:r>
            <w:r>
              <w:rPr>
                <w:rFonts w:eastAsia="Times New Roman"/>
                <w:sz w:val="22"/>
              </w:rPr>
              <w:t>имя, отчество</w:t>
            </w:r>
          </w:p>
        </w:tc>
        <w:tc>
          <w:tcPr>
            <w:tcW w:w="99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>
                <w:rFonts w:eastAsia="Times New Roman"/>
                <w:spacing w:val="-2"/>
                <w:sz w:val="22"/>
              </w:rPr>
              <w:t xml:space="preserve">Год, число, </w:t>
            </w:r>
            <w:r>
              <w:rPr>
                <w:rFonts w:eastAsia="Times New Roman"/>
                <w:sz w:val="22"/>
              </w:rPr>
              <w:t xml:space="preserve">месяц </w:t>
            </w:r>
            <w:r>
              <w:rPr>
                <w:rFonts w:eastAsia="Times New Roman"/>
                <w:spacing w:val="-3"/>
                <w:sz w:val="22"/>
              </w:rPr>
              <w:t>рождения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40" w:hanging="0"/>
              <w:contextualSpacing/>
              <w:rPr/>
            </w:pPr>
            <w:r>
              <w:rPr>
                <w:rFonts w:eastAsia="Times New Roman"/>
                <w:spacing w:val="-1"/>
                <w:sz w:val="22"/>
              </w:rPr>
              <w:t>Образование</w:t>
            </w:r>
            <w:r>
              <w:rPr/>
              <w:t xml:space="preserve">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образовател</w:t>
            </w:r>
            <w:r>
              <w:rPr>
                <w:rFonts w:eastAsia="Times New Roman"/>
                <w:sz w:val="22"/>
              </w:rPr>
              <w:t xml:space="preserve">ьные </w:t>
            </w:r>
            <w:r>
              <w:rPr>
                <w:rFonts w:eastAsia="Times New Roman"/>
                <w:spacing w:val="-1"/>
                <w:sz w:val="22"/>
              </w:rPr>
              <w:t xml:space="preserve">организации, </w:t>
            </w:r>
            <w:r>
              <w:rPr>
                <w:rFonts w:eastAsia="Times New Roman"/>
                <w:sz w:val="22"/>
              </w:rPr>
              <w:t xml:space="preserve">которые окончил </w:t>
            </w:r>
            <w:r>
              <w:rPr>
                <w:rFonts w:eastAsia="Times New Roman"/>
                <w:spacing w:val="-2"/>
                <w:sz w:val="22"/>
              </w:rPr>
              <w:t>муниципальны</w:t>
            </w:r>
            <w:r>
              <w:rPr>
                <w:rFonts w:eastAsia="Times New Roman"/>
                <w:sz w:val="22"/>
              </w:rPr>
              <w:t>й с</w:t>
            </w:r>
            <w:r>
              <w:rPr>
                <w:rFonts w:eastAsia="Times New Roman"/>
                <w:spacing w:val="-2"/>
                <w:sz w:val="22"/>
              </w:rPr>
              <w:t xml:space="preserve">лужащий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>гражданин)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>
                <w:rFonts w:eastAsia="Times New Roman"/>
                <w:spacing w:val="-3"/>
                <w:sz w:val="22"/>
              </w:rPr>
              <w:t xml:space="preserve">Замещаемая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дата и номер приказа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распоряжен</w:t>
            </w:r>
            <w:r>
              <w:rPr>
                <w:rFonts w:eastAsia="Times New Roman"/>
                <w:sz w:val="22"/>
              </w:rPr>
              <w:t xml:space="preserve">ия),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должность, </w:t>
            </w:r>
            <w:r>
              <w:rPr>
                <w:rFonts w:eastAsia="Times New Roman"/>
                <w:sz w:val="22"/>
              </w:rPr>
              <w:t xml:space="preserve">место работы </w:t>
            </w:r>
            <w:r>
              <w:rPr>
                <w:rFonts w:eastAsia="Times New Roman"/>
                <w:spacing w:val="-2"/>
                <w:sz w:val="22"/>
              </w:rPr>
              <w:t>гражданина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>
                <w:rFonts w:eastAsia="Times New Roman"/>
                <w:sz w:val="22"/>
              </w:rPr>
              <w:t xml:space="preserve">Стаж </w:t>
            </w:r>
            <w:r>
              <w:rPr>
                <w:rFonts w:eastAsia="Times New Roman"/>
                <w:spacing w:val="-2"/>
                <w:sz w:val="22"/>
              </w:rPr>
              <w:t xml:space="preserve">муниципальной службы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стаж работы </w:t>
            </w:r>
            <w:r>
              <w:rPr>
                <w:rFonts w:eastAsia="Times New Roman"/>
                <w:sz w:val="22"/>
              </w:rPr>
              <w:t xml:space="preserve">по </w:t>
            </w:r>
            <w:r>
              <w:rPr>
                <w:rFonts w:eastAsia="Times New Roman"/>
                <w:spacing w:val="-1"/>
                <w:sz w:val="22"/>
              </w:rPr>
              <w:t xml:space="preserve">специальности, общий </w:t>
            </w:r>
            <w:r>
              <w:rPr>
                <w:rFonts w:eastAsia="Times New Roman"/>
                <w:sz w:val="22"/>
              </w:rPr>
              <w:t>трудовой стаж)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>
                <w:rFonts w:eastAsia="Times New Roman"/>
                <w:sz w:val="22"/>
              </w:rPr>
              <w:t xml:space="preserve">Дата </w:t>
            </w:r>
            <w:r>
              <w:rPr>
                <w:rFonts w:eastAsia="Times New Roman"/>
                <w:spacing w:val="-3"/>
                <w:sz w:val="22"/>
              </w:rPr>
              <w:t xml:space="preserve">проведения </w:t>
            </w:r>
            <w:r>
              <w:rPr>
                <w:rFonts w:eastAsia="Times New Roman"/>
                <w:spacing w:val="-2"/>
                <w:sz w:val="22"/>
              </w:rPr>
              <w:t xml:space="preserve">конкурса на включение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z w:val="22"/>
              </w:rPr>
              <w:t xml:space="preserve">ого </w:t>
            </w:r>
            <w:r>
              <w:rPr>
                <w:rFonts w:eastAsia="Times New Roman"/>
                <w:spacing w:val="-1"/>
                <w:sz w:val="22"/>
              </w:rPr>
              <w:t xml:space="preserve">служащего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гражданина) </w:t>
            </w:r>
            <w:r>
              <w:rPr>
                <w:rFonts w:eastAsia="Times New Roman"/>
                <w:spacing w:val="-3"/>
                <w:sz w:val="22"/>
              </w:rPr>
              <w:t xml:space="preserve">в кадровый </w:t>
            </w:r>
            <w:r>
              <w:rPr>
                <w:rFonts w:eastAsia="Times New Roman"/>
                <w:sz w:val="22"/>
              </w:rPr>
              <w:t>резерв</w:t>
            </w: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>
                <w:rFonts w:eastAsia="Times New Roman"/>
                <w:spacing w:val="-1"/>
                <w:sz w:val="22"/>
              </w:rPr>
              <w:t xml:space="preserve">Отметка о </w:t>
            </w:r>
            <w:r>
              <w:rPr>
                <w:rFonts w:eastAsia="Times New Roman"/>
                <w:spacing w:val="-2"/>
                <w:sz w:val="22"/>
              </w:rPr>
              <w:t>профессиона</w:t>
            </w:r>
            <w:r>
              <w:rPr>
                <w:rFonts w:eastAsia="Times New Roman"/>
                <w:sz w:val="22"/>
              </w:rPr>
              <w:t xml:space="preserve">льной </w:t>
            </w:r>
            <w:r>
              <w:rPr>
                <w:rFonts w:eastAsia="Times New Roman"/>
                <w:spacing w:val="-2"/>
                <w:sz w:val="22"/>
              </w:rPr>
              <w:t>переподгото</w:t>
            </w:r>
            <w:r>
              <w:rPr>
                <w:rFonts w:eastAsia="Times New Roman"/>
                <w:sz w:val="22"/>
              </w:rPr>
              <w:t xml:space="preserve">вке, </w:t>
            </w:r>
            <w:r>
              <w:rPr>
                <w:rFonts w:eastAsia="Times New Roman"/>
                <w:spacing w:val="-2"/>
                <w:sz w:val="22"/>
              </w:rPr>
              <w:t>повышении квалификаци</w:t>
            </w:r>
            <w:r>
              <w:rPr>
                <w:rFonts w:eastAsia="Times New Roman"/>
                <w:sz w:val="22"/>
              </w:rPr>
              <w:t xml:space="preserve">и или </w:t>
            </w:r>
            <w:r>
              <w:rPr>
                <w:rFonts w:eastAsia="Times New Roman"/>
                <w:spacing w:val="-1"/>
                <w:sz w:val="22"/>
              </w:rPr>
              <w:t xml:space="preserve">стажировке в </w:t>
            </w:r>
            <w:r>
              <w:rPr>
                <w:rFonts w:eastAsia="Times New Roman"/>
                <w:sz w:val="22"/>
              </w:rPr>
              <w:t xml:space="preserve">период </w:t>
            </w:r>
            <w:r>
              <w:rPr>
                <w:rFonts w:eastAsia="Times New Roman"/>
                <w:spacing w:val="-3"/>
                <w:sz w:val="22"/>
              </w:rPr>
              <w:t xml:space="preserve">нахождения </w:t>
            </w:r>
            <w:r>
              <w:rPr>
                <w:rFonts w:eastAsia="Times New Roman"/>
                <w:sz w:val="22"/>
              </w:rPr>
              <w:t xml:space="preserve">в кадровом резерве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наименование и номер документа о переподготовке, повышении </w:t>
            </w:r>
            <w:r>
              <w:rPr>
                <w:rFonts w:eastAsia="Times New Roman"/>
                <w:spacing w:val="-2"/>
                <w:sz w:val="22"/>
              </w:rPr>
              <w:t>квалификаци</w:t>
            </w:r>
            <w:r>
              <w:rPr>
                <w:rFonts w:eastAsia="Times New Roman"/>
                <w:sz w:val="22"/>
              </w:rPr>
              <w:t xml:space="preserve">и, </w:t>
            </w:r>
            <w:r>
              <w:rPr>
                <w:rFonts w:eastAsia="Times New Roman"/>
                <w:spacing w:val="-1"/>
                <w:sz w:val="22"/>
              </w:rPr>
              <w:t>стажировке)</w:t>
            </w:r>
          </w:p>
        </w:tc>
        <w:tc>
          <w:tcPr>
            <w:tcW w:w="1502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>
                <w:rFonts w:eastAsia="Times New Roman"/>
                <w:sz w:val="22"/>
              </w:rPr>
              <w:t xml:space="preserve">Отметка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отметки) об </w:t>
            </w:r>
            <w:r>
              <w:rPr>
                <w:rFonts w:eastAsia="Times New Roman"/>
                <w:sz w:val="22"/>
              </w:rPr>
              <w:t xml:space="preserve">отказе от </w:t>
            </w:r>
            <w:r>
              <w:rPr>
                <w:rFonts w:eastAsia="Times New Roman"/>
                <w:spacing w:val="-2"/>
                <w:sz w:val="22"/>
              </w:rPr>
              <w:t xml:space="preserve">замещения вакантной </w:t>
            </w:r>
            <w:r>
              <w:rPr>
                <w:rFonts w:eastAsia="Times New Roman"/>
                <w:spacing w:val="-1"/>
                <w:sz w:val="22"/>
              </w:rPr>
              <w:t xml:space="preserve">должности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с указанием </w:t>
            </w:r>
            <w:r>
              <w:rPr>
                <w:rFonts w:eastAsia="Times New Roman"/>
                <w:sz w:val="22"/>
              </w:rPr>
              <w:t>причины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>
                <w:rFonts w:eastAsia="Times New Roman"/>
                <w:spacing w:val="-2"/>
                <w:sz w:val="22"/>
              </w:rPr>
              <w:t xml:space="preserve">Отметка о </w:t>
            </w:r>
            <w:r>
              <w:rPr>
                <w:rFonts w:eastAsia="Times New Roman"/>
                <w:spacing w:val="-3"/>
                <w:sz w:val="22"/>
              </w:rPr>
              <w:t xml:space="preserve">назначении </w:t>
            </w:r>
            <w:r>
              <w:rPr>
                <w:rFonts w:eastAsia="Times New Roman"/>
                <w:sz w:val="22"/>
              </w:rPr>
              <w:t xml:space="preserve">на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дата и номер </w:t>
            </w:r>
            <w:r>
              <w:rPr>
                <w:rFonts w:eastAsia="Times New Roman"/>
                <w:spacing w:val="-3"/>
                <w:sz w:val="22"/>
              </w:rPr>
              <w:t xml:space="preserve">приказа или </w:t>
            </w:r>
            <w:r>
              <w:rPr>
                <w:rFonts w:eastAsia="Times New Roman"/>
                <w:spacing w:val="-7"/>
                <w:sz w:val="22"/>
              </w:rPr>
              <w:t>распоряжени</w:t>
            </w:r>
            <w:r>
              <w:rPr>
                <w:rFonts w:eastAsia="Times New Roman"/>
                <w:sz w:val="22"/>
              </w:rPr>
              <w:t>я)</w:t>
            </w:r>
          </w:p>
        </w:tc>
      </w:tr>
      <w:tr>
        <w:trPr>
          <w:trHeight w:val="263" w:hRule="exact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140" w:hanging="0"/>
              <w:contextualSpacing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558" w:hanging="0"/>
              <w:contextualSpacing/>
              <w:rPr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562" w:hanging="0"/>
              <w:contextualSpacing/>
              <w:rPr/>
            </w:pPr>
            <w:r>
              <w:rPr>
                <w:sz w:val="22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569" w:hanging="0"/>
              <w:contextualSpacing/>
              <w:rPr/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587" w:hanging="0"/>
              <w:contextualSpacing/>
              <w:rPr/>
            </w:pPr>
            <w:r>
              <w:rPr>
                <w:sz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580" w:hanging="0"/>
              <w:contextualSpacing/>
              <w:rPr/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587" w:hanging="0"/>
              <w:contextualSpacing/>
              <w:rPr/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/>
            </w:pPr>
            <w:r>
              <w:rPr>
                <w:sz w:val="22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/>
            </w:pPr>
            <w:r>
              <w:rPr>
                <w:sz w:val="22"/>
              </w:rPr>
              <w:t>9</w:t>
            </w:r>
          </w:p>
        </w:tc>
        <w:tc>
          <w:tcPr>
            <w:tcW w:w="1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/>
            </w:pPr>
            <w:r>
              <w:rPr>
                <w:sz w:val="22"/>
              </w:rPr>
              <w:t>10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/>
            </w:pPr>
            <w:r>
              <w:rPr>
                <w:sz w:val="22"/>
              </w:rPr>
              <w:t>11</w:t>
            </w:r>
          </w:p>
        </w:tc>
      </w:tr>
      <w:tr>
        <w:trPr>
          <w:trHeight w:val="281" w:hRule="exact"/>
        </w:trPr>
        <w:tc>
          <w:tcPr>
            <w:tcW w:w="32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421" w:hanging="0"/>
              <w:contextualSpacing/>
              <w:rPr/>
            </w:pPr>
            <w:r>
              <w:rPr>
                <w:b/>
                <w:bCs/>
                <w:position w:val="-1"/>
                <w:sz w:val="44"/>
                <w:szCs w:val="4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5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spacing w:before="270" w:after="0"/>
        <w:ind w:left="11383" w:hanging="0"/>
        <w:contextualSpacing/>
        <w:jc w:val="right"/>
        <w:rPr/>
      </w:pPr>
      <w:r>
        <w:rPr>
          <w:rFonts w:eastAsia="Times New Roman"/>
          <w:sz w:val="24"/>
          <w:szCs w:val="24"/>
        </w:rPr>
        <w:t>ПРИЛОЖЕНИЕ 2</w:t>
      </w:r>
    </w:p>
    <w:p>
      <w:pPr>
        <w:pStyle w:val="Normal"/>
        <w:shd w:val="clear" w:color="auto" w:fill="FFFFFF"/>
        <w:spacing w:before="0" w:after="0"/>
        <w:ind w:left="11387" w:hanging="47"/>
        <w:contextualSpacing/>
        <w:jc w:val="right"/>
        <w:rPr/>
      </w:pPr>
      <w:r>
        <w:rPr>
          <w:rFonts w:eastAsia="Times New Roman"/>
          <w:sz w:val="24"/>
          <w:szCs w:val="24"/>
        </w:rPr>
        <w:t>к Положению о кадровом резерве</w:t>
      </w:r>
    </w:p>
    <w:p>
      <w:pPr>
        <w:pStyle w:val="Normal"/>
        <w:shd w:val="clear" w:color="auto" w:fill="FFFFFF"/>
        <w:spacing w:before="0" w:after="0"/>
        <w:ind w:left="11766" w:hanging="397"/>
        <w:contextualSpacing/>
        <w:jc w:val="right"/>
        <w:rPr/>
      </w:pPr>
      <w:r>
        <w:rPr>
          <w:rFonts w:eastAsia="Times New Roman"/>
          <w:spacing w:val="-1"/>
          <w:sz w:val="24"/>
          <w:szCs w:val="24"/>
        </w:rPr>
        <w:t xml:space="preserve">     </w:t>
      </w:r>
      <w:r>
        <w:rPr>
          <w:rFonts w:eastAsia="Times New Roman"/>
          <w:spacing w:val="-1"/>
          <w:sz w:val="24"/>
          <w:szCs w:val="24"/>
        </w:rPr>
        <w:t>для замещения вакантной должности</w:t>
      </w:r>
      <w:r>
        <w:rPr/>
        <w:t xml:space="preserve"> </w:t>
      </w:r>
      <w:r>
        <w:rPr>
          <w:rFonts w:eastAsia="Times New Roman"/>
          <w:sz w:val="24"/>
          <w:szCs w:val="24"/>
        </w:rPr>
        <w:t>муниципальной службы в</w:t>
      </w:r>
      <w:r>
        <w:rPr/>
        <w:t xml:space="preserve"> </w:t>
      </w:r>
      <w:r>
        <w:rPr>
          <w:iCs/>
          <w:sz w:val="24"/>
          <w:szCs w:val="24"/>
        </w:rPr>
        <w:t>администрации поселения</w:t>
      </w:r>
    </w:p>
    <w:p>
      <w:pPr>
        <w:pStyle w:val="Normal"/>
        <w:shd w:val="clear" w:color="auto" w:fill="FFFFFF"/>
        <w:spacing w:before="0" w:after="0"/>
        <w:ind w:left="11599" w:hanging="0"/>
        <w:contextualSpacing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left="11599" w:hanging="0"/>
        <w:contextualSpacing/>
        <w:rPr/>
      </w:pPr>
      <w:r>
        <w:rPr>
          <w:rFonts w:eastAsia="Times New Roman"/>
          <w:sz w:val="24"/>
          <w:szCs w:val="24"/>
        </w:rPr>
        <w:t>УТВЕРЖДАЮ</w:t>
      </w:r>
    </w:p>
    <w:p>
      <w:pPr>
        <w:pStyle w:val="Normal"/>
        <w:shd w:val="clear" w:color="auto" w:fill="FFFFFF"/>
        <w:tabs>
          <w:tab w:val="left" w:pos="12712" w:leader="underscore"/>
        </w:tabs>
        <w:spacing w:before="0" w:after="0"/>
        <w:ind w:left="10228" w:hanging="0"/>
        <w:contextualSpacing/>
        <w:rPr/>
      </w:pPr>
      <w:r>
        <w:rPr>
          <w:rFonts w:eastAsia="Times New Roman"/>
          <w:sz w:val="22"/>
        </w:rPr>
        <w:t xml:space="preserve">                         </w:t>
      </w:r>
      <w:r>
        <w:rPr>
          <w:rFonts w:eastAsia="Times New Roman"/>
          <w:sz w:val="22"/>
        </w:rPr>
        <w:t>«        »</w:t>
        <w:tab/>
        <w:t>202     г.</w:t>
      </w:r>
    </w:p>
    <w:p>
      <w:pPr>
        <w:pStyle w:val="Normal"/>
        <w:shd w:val="clear" w:color="auto" w:fill="FFFFFF"/>
        <w:spacing w:before="0" w:after="0"/>
        <w:ind w:left="58" w:hanging="0"/>
        <w:contextualSpacing/>
        <w:jc w:val="center"/>
        <w:rPr/>
      </w:pPr>
      <w:r>
        <w:rPr>
          <w:rFonts w:eastAsia="Times New Roman"/>
          <w:b/>
          <w:bCs/>
          <w:sz w:val="24"/>
          <w:szCs w:val="24"/>
        </w:rPr>
        <w:t>ИНДИВИДУАЛЬНЫЙ ПЛАН РАЗВИТИЯ</w:t>
      </w:r>
    </w:p>
    <w:p>
      <w:pPr>
        <w:pStyle w:val="Normal"/>
        <w:spacing w:before="0" w:after="0"/>
        <w:contextualSpacing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091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000"/>
      </w:tblPr>
      <w:tblGrid>
        <w:gridCol w:w="3733"/>
        <w:gridCol w:w="11357"/>
      </w:tblGrid>
      <w:tr>
        <w:trPr>
          <w:trHeight w:val="277" w:hRule="exact"/>
        </w:trPr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7" w:hanging="0"/>
              <w:contextualSpacing/>
              <w:rPr/>
            </w:pPr>
            <w:r>
              <w:rPr>
                <w:rFonts w:eastAsia="Times New Roman"/>
                <w:sz w:val="22"/>
              </w:rPr>
              <w:t>Фамилия, имя, отчество</w:t>
            </w:r>
          </w:p>
        </w:tc>
        <w:tc>
          <w:tcPr>
            <w:tcW w:w="1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277" w:hRule="exact"/>
        </w:trPr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>
                <w:rFonts w:eastAsia="Times New Roman"/>
                <w:sz w:val="22"/>
              </w:rPr>
              <w:t>Занимаемая должность</w:t>
            </w:r>
          </w:p>
        </w:tc>
        <w:tc>
          <w:tcPr>
            <w:tcW w:w="1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contextualSpacing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123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000"/>
      </w:tblPr>
      <w:tblGrid>
        <w:gridCol w:w="672"/>
        <w:gridCol w:w="2257"/>
        <w:gridCol w:w="5009"/>
        <w:gridCol w:w="2318"/>
        <w:gridCol w:w="2545"/>
        <w:gridCol w:w="2321"/>
      </w:tblGrid>
      <w:tr>
        <w:trPr>
          <w:trHeight w:val="774" w:hRule="exact"/>
        </w:trPr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94" w:right="58" w:firstLine="40"/>
              <w:contextualSpacing/>
              <w:rPr/>
            </w:pPr>
            <w:r>
              <w:rPr>
                <w:rFonts w:eastAsia="Times New Roman"/>
                <w:sz w:val="22"/>
              </w:rPr>
              <w:t xml:space="preserve">№ </w:t>
            </w:r>
            <w:r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338" w:hanging="0"/>
              <w:contextualSpacing/>
              <w:rPr/>
            </w:pPr>
            <w:r>
              <w:rPr>
                <w:rFonts w:eastAsia="Times New Roman"/>
                <w:sz w:val="22"/>
              </w:rPr>
              <w:t>Компетенции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1472" w:right="1458" w:hanging="0"/>
              <w:contextualSpacing/>
              <w:rPr/>
            </w:pPr>
            <w:r>
              <w:rPr>
                <w:rFonts w:eastAsia="Times New Roman"/>
                <w:sz w:val="22"/>
              </w:rPr>
              <w:t>Методы (формы развития)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25" w:hanging="0"/>
              <w:contextualSpacing/>
              <w:rPr/>
            </w:pPr>
            <w:r>
              <w:rPr>
                <w:rFonts w:eastAsia="Times New Roman"/>
                <w:sz w:val="22"/>
              </w:rPr>
              <w:t>Контрольные точки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sz w:val="22"/>
              </w:rPr>
              <w:t>Форма и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sz w:val="22"/>
              </w:rPr>
              <w:t>периодичность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sz w:val="22"/>
              </w:rPr>
              <w:t>контроля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414" w:right="428" w:hanging="0"/>
              <w:contextualSpacing/>
              <w:rPr/>
            </w:pPr>
            <w:r>
              <w:rPr>
                <w:rFonts w:eastAsia="Times New Roman"/>
                <w:sz w:val="22"/>
              </w:rPr>
              <w:t>Отметка о выполнении</w:t>
            </w:r>
          </w:p>
        </w:tc>
      </w:tr>
      <w:tr>
        <w:trPr>
          <w:trHeight w:val="263" w:hRule="exact"/>
        </w:trPr>
        <w:tc>
          <w:tcPr>
            <w:tcW w:w="151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5670" w:hanging="0"/>
              <w:contextualSpacing/>
              <w:rPr/>
            </w:pPr>
            <w:r>
              <w:rPr>
                <w:sz w:val="22"/>
                <w:lang w:val="en-US"/>
              </w:rPr>
              <w:t xml:space="preserve">I. </w:t>
            </w:r>
            <w:r>
              <w:rPr>
                <w:rFonts w:eastAsia="Times New Roman"/>
                <w:sz w:val="22"/>
              </w:rPr>
              <w:t>Профессиональные компетенции</w:t>
            </w:r>
          </w:p>
        </w:tc>
      </w:tr>
      <w:tr>
        <w:trPr>
          <w:trHeight w:val="259" w:hRule="exact"/>
        </w:trPr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187" w:hanging="0"/>
              <w:contextualSpacing/>
              <w:rPr/>
            </w:pPr>
            <w:r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155" w:hanging="0"/>
              <w:contextualSpacing/>
              <w:rPr/>
            </w:pPr>
            <w:r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266" w:hRule="exact"/>
        </w:trPr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155" w:hanging="0"/>
              <w:contextualSpacing/>
              <w:rPr/>
            </w:pPr>
            <w:r>
              <w:rPr>
                <w:sz w:val="22"/>
              </w:rPr>
              <w:t>3.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151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5778" w:hanging="0"/>
              <w:contextualSpacing/>
              <w:rPr/>
            </w:pPr>
            <w:r>
              <w:rPr>
                <w:sz w:val="22"/>
                <w:lang w:val="en-US"/>
              </w:rPr>
              <w:t xml:space="preserve">II. </w:t>
            </w:r>
            <w:r>
              <w:rPr>
                <w:rFonts w:eastAsia="Times New Roman"/>
                <w:sz w:val="22"/>
              </w:rPr>
              <w:t>Управленческие компетенции</w:t>
            </w:r>
          </w:p>
        </w:tc>
      </w:tr>
      <w:tr>
        <w:trPr>
          <w:trHeight w:val="270" w:hRule="exact"/>
        </w:trPr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176" w:hanging="0"/>
              <w:contextualSpacing/>
              <w:rPr/>
            </w:pPr>
            <w:r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144" w:hanging="0"/>
              <w:contextualSpacing/>
              <w:rPr/>
            </w:pPr>
            <w:r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266" w:hRule="exact"/>
        </w:trPr>
        <w:tc>
          <w:tcPr>
            <w:tcW w:w="151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5940" w:hanging="0"/>
              <w:contextualSpacing/>
              <w:rPr/>
            </w:pPr>
            <w:bookmarkStart w:id="0" w:name="_GoBack"/>
            <w:bookmarkEnd w:id="0"/>
            <w:r>
              <w:rPr>
                <w:sz w:val="22"/>
                <w:lang w:val="en-US"/>
              </w:rPr>
              <w:t xml:space="preserve">III. </w:t>
            </w:r>
            <w:r>
              <w:rPr>
                <w:rFonts w:eastAsia="Times New Roman"/>
                <w:sz w:val="22"/>
              </w:rPr>
              <w:t>Личностные компетенции</w:t>
            </w:r>
          </w:p>
        </w:tc>
      </w:tr>
      <w:tr>
        <w:trPr>
          <w:trHeight w:val="266" w:hRule="exact"/>
        </w:trPr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173" w:hanging="0"/>
              <w:contextualSpacing/>
              <w:rPr/>
            </w:pPr>
            <w:r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281" w:hRule="exact"/>
        </w:trPr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ind w:left="137" w:hanging="0"/>
              <w:contextualSpacing/>
              <w:rPr/>
            </w:pPr>
            <w:r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before="0" w:after="0"/>
        <w:ind w:left="11027" w:hanging="0"/>
        <w:contextualSpacing/>
        <w:rPr/>
      </w:pPr>
      <w:r>
        <w:rPr>
          <w:rFonts w:eastAsia="Times New Roman"/>
          <w:b/>
          <w:bCs/>
          <w:sz w:val="24"/>
          <w:szCs w:val="24"/>
        </w:rPr>
        <w:t>Подпись</w:t>
      </w:r>
    </w:p>
    <w:p>
      <w:pPr>
        <w:pStyle w:val="Normal"/>
        <w:shd w:val="clear" w:color="auto" w:fill="FFFFFF"/>
        <w:tabs>
          <w:tab w:val="left" w:pos="13252" w:leader="underscore"/>
          <w:tab w:val="left" w:pos="14702" w:leader="underscore"/>
          <w:tab w:val="left" w:pos="15260" w:leader="underscore"/>
        </w:tabs>
        <w:spacing w:before="0" w:after="0"/>
        <w:ind w:left="12701" w:hanging="0"/>
        <w:contextualSpacing/>
        <w:rPr/>
      </w:pPr>
      <w:r>
        <w:rPr>
          <w:rFonts w:eastAsia="Times New Roman"/>
          <w:b/>
          <w:bCs/>
          <w:sz w:val="24"/>
          <w:szCs w:val="24"/>
        </w:rPr>
        <w:t>«</w:t>
        <w:tab/>
        <w:t>»</w:t>
        <w:tab/>
        <w:t>20</w:t>
        <w:tab/>
        <w:t>г.</w:t>
      </w:r>
    </w:p>
    <w:p>
      <w:pPr>
        <w:pStyle w:val="Normal"/>
        <w:shd w:val="clear" w:color="auto" w:fill="FFFFFF"/>
        <w:spacing w:before="0" w:after="0"/>
        <w:ind w:left="720" w:hanging="0"/>
        <w:contextualSpacing/>
        <w:rPr/>
      </w:pPr>
      <w:r>
        <w:rPr>
          <w:rFonts w:eastAsia="Times New Roman"/>
          <w:b/>
          <w:bCs/>
          <w:sz w:val="24"/>
          <w:szCs w:val="24"/>
        </w:rPr>
        <w:t>Согласовано:</w:t>
      </w:r>
    </w:p>
    <w:p>
      <w:pPr>
        <w:pStyle w:val="Normal"/>
        <w:shd w:val="clear" w:color="auto" w:fill="FFFFFF"/>
        <w:tabs>
          <w:tab w:val="left" w:pos="9360" w:leader="none"/>
          <w:tab w:val="left" w:pos="11714" w:leader="underscore"/>
        </w:tabs>
        <w:spacing w:before="0" w:after="0"/>
        <w:ind w:left="637" w:hanging="0"/>
        <w:contextualSpacing/>
        <w:rPr/>
      </w:pPr>
      <w:r>
        <w:rPr>
          <w:rFonts w:eastAsia="Times New Roman"/>
          <w:sz w:val="24"/>
          <w:szCs w:val="24"/>
        </w:rPr>
        <w:t>Должность наставника</w:t>
        <w:tab/>
        <w:tab/>
        <w:t>ФИО</w:t>
      </w:r>
    </w:p>
    <w:p>
      <w:pPr>
        <w:pStyle w:val="Normal"/>
        <w:shd w:val="clear" w:color="auto" w:fill="FFFFFF"/>
        <w:spacing w:before="0" w:after="0"/>
        <w:ind w:left="13100" w:hanging="0"/>
        <w:contextualSpacing/>
        <w:rPr/>
      </w:pPr>
      <w:r>
        <w:rPr>
          <w:rFonts w:eastAsia="Times New Roman"/>
          <w:sz w:val="24"/>
          <w:szCs w:val="24"/>
        </w:rPr>
        <w:t>Подпись</w:t>
      </w:r>
    </w:p>
    <w:p>
      <w:pPr>
        <w:pStyle w:val="Normal"/>
        <w:shd w:val="clear" w:color="auto" w:fill="FFFFFF"/>
        <w:tabs>
          <w:tab w:val="left" w:pos="14436" w:leader="none"/>
        </w:tabs>
        <w:spacing w:before="0" w:after="0"/>
        <w:ind w:left="13097" w:hanging="0"/>
        <w:contextualSpacing/>
        <w:rPr/>
      </w:pPr>
      <w:r>
        <w:rPr>
          <w:rFonts w:eastAsia="Times New Roman"/>
          <w:sz w:val="24"/>
          <w:szCs w:val="24"/>
        </w:rPr>
        <w:tab/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sz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f33"/>
    <w:pPr>
      <w:widowControl/>
      <w:bidi w:val="0"/>
      <w:jc w:val="left"/>
    </w:pPr>
    <w:rPr>
      <w:rFonts w:ascii="Times New Roman" w:hAnsi="Times New Roman" w:eastAsia="Calibri" w:cs="Arial" w:eastAsiaTheme="minorHAnsi"/>
      <w:color w:val="auto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LibreOffice/5.3.2.2$Windows_X86_64 LibreOffice_project/6cd4f1ef626f15116896b1d8e1398b56da0d0ee1</Application>
  <Pages>9</Pages>
  <Words>1565</Words>
  <Characters>11307</Characters>
  <CharactersWithSpaces>12896</CharactersWithSpaces>
  <Paragraphs>155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2022-04-08T13:00:00Z</dcterms:created>
  <dc:creator>PC</dc:creator>
  <dc:description/>
  <dc:language>ru-RU</dc:language>
  <cp:lastModifiedBy/>
  <cp:lastPrinted>2022-04-19T10:07:50Z</cp:lastPrinted>
  <dcterms:modified xsi:type="dcterms:W3CDTF">2022-04-19T10:08:36Z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