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2" w:rsidRPr="00F96838" w:rsidRDefault="00C86AA2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проект</w:t>
      </w:r>
    </w:p>
    <w:p w:rsidR="00D30459" w:rsidRPr="00F96838" w:rsidRDefault="00D52474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АДМИНИСТРАЦИЯ </w:t>
      </w:r>
    </w:p>
    <w:p w:rsidR="00D30459" w:rsidRPr="00F96838" w:rsidRDefault="00D30459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3B5E59" w:rsidRPr="00F96838">
        <w:rPr>
          <w:rFonts w:ascii="Arial Narrow" w:hAnsi="Arial Narrow" w:cs="Times New Roman"/>
          <w:sz w:val="24"/>
          <w:szCs w:val="24"/>
        </w:rPr>
        <w:t>СЕЛЬСКОГО ПОСЕЛЕНИЯ</w:t>
      </w:r>
    </w:p>
    <w:p w:rsidR="00D52474" w:rsidRPr="00F96838" w:rsidRDefault="003B5E59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</w:t>
      </w:r>
    </w:p>
    <w:p w:rsidR="00D52474" w:rsidRPr="00F96838" w:rsidRDefault="00D52474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ВОЛГОГРАДСКОЙ ОБЛАСТИ</w:t>
      </w:r>
    </w:p>
    <w:p w:rsidR="00D52474" w:rsidRPr="00F96838" w:rsidRDefault="00D52474">
      <w:pPr>
        <w:pStyle w:val="ConsPlusTitle"/>
        <w:jc w:val="both"/>
        <w:rPr>
          <w:rFonts w:ascii="Arial Narrow" w:hAnsi="Arial Narrow" w:cs="Times New Roman"/>
          <w:sz w:val="24"/>
          <w:szCs w:val="24"/>
        </w:rPr>
      </w:pPr>
    </w:p>
    <w:p w:rsidR="00D52474" w:rsidRPr="00F96838" w:rsidRDefault="00D52474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ПОСТАНОВЛЕНИЕ</w:t>
      </w:r>
    </w:p>
    <w:p w:rsidR="00D52474" w:rsidRPr="00F96838" w:rsidRDefault="00D52474" w:rsidP="003B5E59">
      <w:pPr>
        <w:pStyle w:val="ConsPlusTitle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от </w:t>
      </w:r>
      <w:r w:rsidR="00D30459" w:rsidRPr="00F96838">
        <w:rPr>
          <w:rFonts w:ascii="Arial Narrow" w:hAnsi="Arial Narrow" w:cs="Times New Roman"/>
          <w:sz w:val="24"/>
          <w:szCs w:val="24"/>
        </w:rPr>
        <w:t>______</w:t>
      </w:r>
      <w:r w:rsidRPr="00F96838">
        <w:rPr>
          <w:rFonts w:ascii="Arial Narrow" w:hAnsi="Arial Narrow" w:cs="Times New Roman"/>
          <w:sz w:val="24"/>
          <w:szCs w:val="24"/>
        </w:rPr>
        <w:t>20</w:t>
      </w:r>
      <w:r w:rsidR="0027235F" w:rsidRPr="00F96838">
        <w:rPr>
          <w:rFonts w:ascii="Arial Narrow" w:hAnsi="Arial Narrow" w:cs="Times New Roman"/>
          <w:sz w:val="24"/>
          <w:szCs w:val="24"/>
        </w:rPr>
        <w:t>20</w:t>
      </w:r>
      <w:r w:rsidRPr="00F96838">
        <w:rPr>
          <w:rFonts w:ascii="Arial Narrow" w:hAnsi="Arial Narrow" w:cs="Times New Roman"/>
          <w:sz w:val="24"/>
          <w:szCs w:val="24"/>
        </w:rPr>
        <w:t xml:space="preserve"> г</w:t>
      </w:r>
      <w:r w:rsidR="003B5E59" w:rsidRPr="00F96838">
        <w:rPr>
          <w:rFonts w:ascii="Arial Narrow" w:hAnsi="Arial Narrow" w:cs="Times New Roman"/>
          <w:sz w:val="24"/>
          <w:szCs w:val="24"/>
        </w:rPr>
        <w:t xml:space="preserve">ода                                                              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                          №__</w:t>
      </w:r>
    </w:p>
    <w:p w:rsidR="00D52474" w:rsidRPr="00F96838" w:rsidRDefault="00D52474">
      <w:pPr>
        <w:pStyle w:val="ConsPlusTitle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A358B6" w:rsidRPr="00F96838" w:rsidTr="00D66DC1">
        <w:tc>
          <w:tcPr>
            <w:tcW w:w="4820" w:type="dxa"/>
          </w:tcPr>
          <w:p w:rsidR="0080222B" w:rsidRPr="00F96838" w:rsidRDefault="001A152E" w:rsidP="00D66DC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Об утверждении Порядка формирования перечня налоговых расходов и Порядка проведения оценки налоговых расходов</w:t>
            </w:r>
          </w:p>
        </w:tc>
      </w:tr>
    </w:tbl>
    <w:p w:rsidR="00420214" w:rsidRPr="00F96838" w:rsidRDefault="00420214" w:rsidP="003B5E59">
      <w:pPr>
        <w:pStyle w:val="ConsPlusTitle"/>
        <w:jc w:val="both"/>
        <w:rPr>
          <w:rFonts w:ascii="Arial Narrow" w:hAnsi="Arial Narrow" w:cs="Times New Roman"/>
          <w:b w:val="0"/>
          <w:sz w:val="24"/>
          <w:szCs w:val="24"/>
        </w:rPr>
      </w:pPr>
    </w:p>
    <w:p w:rsid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соответствии со </w:t>
      </w:r>
      <w:hyperlink r:id="rId7" w:history="1">
        <w:r w:rsidRPr="00F96838">
          <w:rPr>
            <w:rFonts w:ascii="Arial Narrow" w:hAnsi="Arial Narrow" w:cs="Times New Roman"/>
            <w:sz w:val="24"/>
            <w:szCs w:val="24"/>
          </w:rPr>
          <w:t>статьей 174.3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F96838">
          <w:rPr>
            <w:rFonts w:ascii="Arial Narrow" w:hAnsi="Arial Narrow" w:cs="Times New Roman"/>
            <w:sz w:val="24"/>
            <w:szCs w:val="24"/>
          </w:rPr>
          <w:t>постановлением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Правительства Российской Федерации от 22 июня 2019 г.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Pr="00F96838">
        <w:rPr>
          <w:rFonts w:ascii="Arial Narrow" w:hAnsi="Arial Narrow" w:cs="Times New Roman"/>
          <w:sz w:val="24"/>
          <w:szCs w:val="24"/>
        </w:rPr>
        <w:t xml:space="preserve"> 796 </w:t>
      </w:r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 xml:space="preserve">, постановлениями Администрации Волгоградской области от 13 мая 2019 г. </w:t>
      </w:r>
      <w:hyperlink r:id="rId9" w:history="1">
        <w:r w:rsidR="006A1E14" w:rsidRPr="00F96838">
          <w:rPr>
            <w:rFonts w:ascii="Arial Narrow" w:hAnsi="Arial Narrow" w:cs="Times New Roman"/>
            <w:sz w:val="24"/>
            <w:szCs w:val="24"/>
          </w:rPr>
          <w:t>№</w:t>
        </w:r>
        <w:r w:rsidRPr="00F96838">
          <w:rPr>
            <w:rFonts w:ascii="Arial Narrow" w:hAnsi="Arial Narrow" w:cs="Times New Roman"/>
            <w:sz w:val="24"/>
            <w:szCs w:val="24"/>
          </w:rPr>
          <w:t xml:space="preserve"> 215-п</w:t>
        </w:r>
      </w:hyperlink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утверждении Порядка формирования перечня налоговых расходов Волгоградской области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от 23 сентября 2019 г. </w:t>
      </w:r>
      <w:hyperlink r:id="rId10" w:history="1">
        <w:r w:rsidR="006A1E14" w:rsidRPr="00F96838">
          <w:rPr>
            <w:rFonts w:ascii="Arial Narrow" w:hAnsi="Arial Narrow" w:cs="Times New Roman"/>
            <w:sz w:val="24"/>
            <w:szCs w:val="24"/>
          </w:rPr>
          <w:t>№</w:t>
        </w:r>
        <w:r w:rsidRPr="00F96838">
          <w:rPr>
            <w:rFonts w:ascii="Arial Narrow" w:hAnsi="Arial Narrow" w:cs="Times New Roman"/>
            <w:sz w:val="24"/>
            <w:szCs w:val="24"/>
          </w:rPr>
          <w:t xml:space="preserve"> 460-п</w:t>
        </w:r>
      </w:hyperlink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утверждении Порядка проведения оценки налоговых расходов Волгоградской области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>, руководствуясь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Устав</w:t>
      </w:r>
      <w:r w:rsidR="00A358B6" w:rsidRPr="00F96838">
        <w:rPr>
          <w:rFonts w:ascii="Arial Narrow" w:hAnsi="Arial Narrow" w:cs="Times New Roman"/>
          <w:sz w:val="24"/>
          <w:szCs w:val="24"/>
        </w:rPr>
        <w:t xml:space="preserve">ом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A358B6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постановля</w:t>
      </w:r>
      <w:r w:rsidR="00A358B6" w:rsidRPr="00F96838">
        <w:rPr>
          <w:rFonts w:ascii="Arial Narrow" w:hAnsi="Arial Narrow" w:cs="Times New Roman"/>
          <w:sz w:val="24"/>
          <w:szCs w:val="24"/>
        </w:rPr>
        <w:t>ю</w:t>
      </w:r>
      <w:r w:rsidRPr="00F96838">
        <w:rPr>
          <w:rFonts w:ascii="Arial Narrow" w:hAnsi="Arial Narrow" w:cs="Times New Roman"/>
          <w:sz w:val="24"/>
          <w:szCs w:val="24"/>
        </w:rPr>
        <w:t>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 Утвердить прилагаемые: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1.1. </w:t>
      </w:r>
      <w:hyperlink w:anchor="Par20" w:history="1">
        <w:r w:rsidRPr="00F96838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формирования перечня налоговых расходов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B50F14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1.2. </w:t>
      </w:r>
      <w:hyperlink w:anchor="Par116" w:history="1">
        <w:r w:rsidRPr="00F96838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проведения оценки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50F1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 Настоящее постановление вступает в силу</w:t>
      </w:r>
      <w:r w:rsidR="00B50F14" w:rsidRPr="00F96838">
        <w:rPr>
          <w:rFonts w:ascii="Arial Narrow" w:hAnsi="Arial Narrow" w:cs="Times New Roman"/>
          <w:sz w:val="24"/>
          <w:szCs w:val="24"/>
        </w:rPr>
        <w:t xml:space="preserve"> с момента его издания и распространяет свое действие на правоотношения, возникшие </w:t>
      </w:r>
      <w:r w:rsidRPr="00F96838">
        <w:rPr>
          <w:rFonts w:ascii="Arial Narrow" w:hAnsi="Arial Narrow" w:cs="Times New Roman"/>
          <w:sz w:val="24"/>
          <w:szCs w:val="24"/>
        </w:rPr>
        <w:t xml:space="preserve">с 01 января 2020 г. и подлежит официальному </w:t>
      </w:r>
      <w:r w:rsidR="00B50F14" w:rsidRPr="00F96838">
        <w:rPr>
          <w:rFonts w:ascii="Arial Narrow" w:hAnsi="Arial Narrow" w:cs="Times New Roman"/>
          <w:sz w:val="24"/>
          <w:szCs w:val="24"/>
        </w:rPr>
        <w:t>обнародованию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D30459" w:rsidRPr="00F96838" w:rsidRDefault="00B50F14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3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D30459" w:rsidRPr="00F96838">
        <w:rPr>
          <w:rFonts w:ascii="Arial Narrow" w:hAnsi="Arial Narrow" w:cs="Times New Roman"/>
          <w:sz w:val="24"/>
          <w:szCs w:val="24"/>
        </w:rPr>
        <w:t>главного бухгалтера Батурину С.Л.</w:t>
      </w:r>
    </w:p>
    <w:p w:rsidR="00D30459" w:rsidRPr="00F96838" w:rsidRDefault="00D30459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C619FD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Глава </w:t>
      </w:r>
    </w:p>
    <w:p w:rsidR="00C619FD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  <w:r w:rsidR="00C619FD"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А.Ю.Нога</w:t>
      </w:r>
      <w:r w:rsidR="00C619FD"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                     </w:t>
      </w:r>
    </w:p>
    <w:p w:rsidR="00C619FD" w:rsidRPr="00F96838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Утвержден</w:t>
      </w:r>
      <w:r w:rsidR="00FD1D85" w:rsidRPr="00F96838">
        <w:rPr>
          <w:rFonts w:ascii="Arial Narrow" w:hAnsi="Arial Narrow" w:cs="Times New Roman"/>
          <w:sz w:val="24"/>
          <w:szCs w:val="24"/>
        </w:rPr>
        <w:t xml:space="preserve">: </w:t>
      </w:r>
    </w:p>
    <w:p w:rsidR="001A152E" w:rsidRPr="00F96838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постановлением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FD1D85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FD1D85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от</w:t>
      </w:r>
      <w:r w:rsidR="00D30459" w:rsidRPr="00F96838">
        <w:rPr>
          <w:rFonts w:ascii="Arial Narrow" w:hAnsi="Arial Narrow" w:cs="Times New Roman"/>
          <w:sz w:val="24"/>
          <w:szCs w:val="24"/>
        </w:rPr>
        <w:t>____</w:t>
      </w:r>
      <w:r w:rsidRPr="00F96838">
        <w:rPr>
          <w:rFonts w:ascii="Arial Narrow" w:hAnsi="Arial Narrow" w:cs="Times New Roman"/>
          <w:sz w:val="24"/>
          <w:szCs w:val="24"/>
        </w:rPr>
        <w:t xml:space="preserve"> 20</w:t>
      </w:r>
      <w:r w:rsidR="00FD1D85" w:rsidRPr="00F96838">
        <w:rPr>
          <w:rFonts w:ascii="Arial Narrow" w:hAnsi="Arial Narrow" w:cs="Times New Roman"/>
          <w:sz w:val="24"/>
          <w:szCs w:val="24"/>
        </w:rPr>
        <w:t>20 года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="00D30459" w:rsidRPr="00F96838">
        <w:rPr>
          <w:rFonts w:ascii="Arial Narrow" w:hAnsi="Arial Narrow" w:cs="Times New Roman"/>
          <w:sz w:val="24"/>
          <w:szCs w:val="24"/>
        </w:rPr>
        <w:t>__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bookmarkStart w:id="0" w:name="Par20"/>
    <w:bookmarkEnd w:id="0"/>
    <w:p w:rsidR="001D3408" w:rsidRPr="00F96838" w:rsidRDefault="001A2F30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fldChar w:fldCharType="begin"/>
      </w:r>
      <w:r w:rsidR="001D3408" w:rsidRPr="00F96838">
        <w:rPr>
          <w:rFonts w:ascii="Arial Narrow" w:hAnsi="Arial Narrow" w:cs="Times New Roman"/>
          <w:sz w:val="24"/>
          <w:szCs w:val="24"/>
        </w:rPr>
        <w:instrText xml:space="preserve">HYPERLINK \l Par20  </w:instrText>
      </w:r>
      <w:r w:rsidRPr="00F96838">
        <w:rPr>
          <w:rFonts w:ascii="Arial Narrow" w:hAnsi="Arial Narrow" w:cs="Times New Roman"/>
          <w:sz w:val="24"/>
          <w:szCs w:val="24"/>
        </w:rPr>
        <w:fldChar w:fldCharType="separate"/>
      </w:r>
      <w:r w:rsidR="001D3408" w:rsidRPr="00F96838">
        <w:rPr>
          <w:rFonts w:ascii="Arial Narrow" w:hAnsi="Arial Narrow" w:cs="Times New Roman"/>
          <w:sz w:val="24"/>
          <w:szCs w:val="24"/>
        </w:rPr>
        <w:t>Порядок</w:t>
      </w:r>
      <w:r w:rsidRPr="00F96838">
        <w:rPr>
          <w:rFonts w:ascii="Arial Narrow" w:hAnsi="Arial Narrow" w:cs="Times New Roman"/>
          <w:sz w:val="24"/>
          <w:szCs w:val="24"/>
        </w:rPr>
        <w:fldChar w:fldCharType="end"/>
      </w:r>
      <w:r w:rsidR="001D3408" w:rsidRPr="00F96838">
        <w:rPr>
          <w:rFonts w:ascii="Arial Narrow" w:hAnsi="Arial Narrow" w:cs="Times New Roman"/>
          <w:sz w:val="24"/>
          <w:szCs w:val="24"/>
        </w:rPr>
        <w:t xml:space="preserve"> формирования перечня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1D3408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1D3408" w:rsidRPr="00F96838" w:rsidRDefault="001D3408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1.1. Настоящий Порядок определяет процедуру формирования перечня налоговых расходов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D73A1B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1.2. В настоящем Порядке применяются следующие понятия: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куратор налогового расхода - администрация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27788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;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перечень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- документ, содержащий сведения о распределении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в соответствии с целями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структурных элементов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и (или) целями социально-экономической политики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1969A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относящимися к муниципальным программам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1969A4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а также о кураторах налоговых расходов.</w:t>
      </w:r>
    </w:p>
    <w:p w:rsidR="001A152E" w:rsidRP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59095E">
        <w:rPr>
          <w:rFonts w:ascii="Arial Narrow" w:hAnsi="Arial Narrow" w:cs="Times New Roman"/>
          <w:sz w:val="24"/>
          <w:szCs w:val="24"/>
        </w:rPr>
        <w:t>Шелестовского</w:t>
      </w:r>
      <w:r w:rsidR="001969A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35"/>
      <w:bookmarkEnd w:id="1"/>
      <w:r w:rsidRPr="00F96838">
        <w:rPr>
          <w:rFonts w:ascii="Arial Narrow" w:hAnsi="Arial Narrow" w:cs="Times New Roman"/>
          <w:sz w:val="24"/>
          <w:szCs w:val="24"/>
        </w:rPr>
        <w:t xml:space="preserve">2.1. Проект </w:t>
      </w:r>
      <w:hyperlink w:anchor="Par68" w:history="1">
        <w:r w:rsidRPr="00F96838">
          <w:rPr>
            <w:rFonts w:ascii="Arial Narrow" w:hAnsi="Arial Narrow" w:cs="Times New Roman"/>
            <w:sz w:val="24"/>
            <w:szCs w:val="24"/>
          </w:rPr>
          <w:t>перечня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 (далее - проект перечня) формируется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администрацией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  <w:bookmarkStart w:id="2" w:name="Par37"/>
      <w:bookmarkEnd w:id="2"/>
    </w:p>
    <w:p w:rsidR="001A152E" w:rsidRPr="00F96838" w:rsidRDefault="00670C02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формируется до 01 ноября текущего финансового года (в случае уточнения структуры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Pr="00F96838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(подпрограмм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) в рамках формирования проекта решения о бюджете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(подпрограмм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) в рамках рассмотрения и утверждения проекта решения о бюджете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период).</w:t>
      </w:r>
    </w:p>
    <w:p w:rsid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</w:t>
      </w:r>
      <w:r w:rsidR="00DA1A15" w:rsidRPr="00F96838">
        <w:rPr>
          <w:rFonts w:ascii="Arial Narrow" w:hAnsi="Arial Narrow" w:cs="Times New Roman"/>
          <w:sz w:val="24"/>
          <w:szCs w:val="24"/>
        </w:rPr>
        <w:t>2</w:t>
      </w:r>
      <w:r w:rsidRPr="00F96838">
        <w:rPr>
          <w:rFonts w:ascii="Arial Narrow" w:hAnsi="Arial Narrow" w:cs="Times New Roman"/>
          <w:sz w:val="24"/>
          <w:szCs w:val="24"/>
        </w:rPr>
        <w:t xml:space="preserve">. Перечень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215D6B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используется для оценки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215D6B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</w:t>
      </w:r>
      <w:r w:rsidR="00F96838">
        <w:rPr>
          <w:rFonts w:ascii="Arial Narrow" w:hAnsi="Arial Narrow" w:cs="Times New Roman"/>
          <w:sz w:val="24"/>
          <w:szCs w:val="24"/>
        </w:rPr>
        <w:t>ого района Волгоградской обласи.</w:t>
      </w:r>
    </w:p>
    <w:p w:rsidR="00F96838" w:rsidRDefault="00F96838" w:rsidP="00F96838">
      <w:pPr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F96838">
      <w:pPr>
        <w:rPr>
          <w:rFonts w:ascii="Arial Narrow" w:hAnsi="Arial Narrow" w:cs="Times New Roman"/>
          <w:sz w:val="24"/>
          <w:szCs w:val="24"/>
        </w:rPr>
        <w:sectPr w:rsidR="001A152E" w:rsidRPr="00F96838">
          <w:pgSz w:w="11905" w:h="16838"/>
          <w:pgMar w:top="567" w:right="850" w:bottom="567" w:left="170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408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375"/>
        <w:gridCol w:w="793"/>
        <w:gridCol w:w="793"/>
        <w:gridCol w:w="793"/>
        <w:gridCol w:w="782"/>
        <w:gridCol w:w="748"/>
        <w:gridCol w:w="793"/>
        <w:gridCol w:w="869"/>
        <w:gridCol w:w="717"/>
        <w:gridCol w:w="793"/>
        <w:gridCol w:w="1042"/>
        <w:gridCol w:w="2268"/>
        <w:gridCol w:w="1842"/>
      </w:tblGrid>
      <w:tr w:rsidR="00A358B6" w:rsidRPr="00F96838" w:rsidTr="00F9683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6A1E14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lastRenderedPageBreak/>
              <w:t>№</w:t>
            </w:r>
          </w:p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Категория налогового расхода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Условие предоставления налогового расхода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Уровень льготируемой налоговой ставки (%)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1A152E" w:rsidRPr="00F96838" w:rsidRDefault="00F96838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Шелестовского </w:t>
            </w:r>
            <w:r w:rsidR="00670C02" w:rsidRPr="00F96838">
              <w:rPr>
                <w:rFonts w:ascii="Arial Narrow" w:hAnsi="Arial Narrow" w:cs="Times New Roman"/>
                <w:sz w:val="24"/>
                <w:szCs w:val="24"/>
              </w:rPr>
              <w:t>сельского поселения Октябрьского муниципального района Волгоградской области</w:t>
            </w:r>
            <w:r w:rsidR="001A152E" w:rsidRPr="00F96838">
              <w:rPr>
                <w:rFonts w:ascii="Arial Narrow" w:hAnsi="Arial Narrow" w:cs="Times New Roman"/>
                <w:sz w:val="24"/>
                <w:szCs w:val="24"/>
              </w:rPr>
              <w:t xml:space="preserve">, ее структурных элементов, а также направлений деятельности, не входящих в муниципальные программы </w:t>
            </w:r>
            <w:r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670C02" w:rsidRPr="00F96838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358B6" w:rsidRPr="00F96838" w:rsidTr="00F9683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вид и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58B6" w:rsidRPr="00F96838" w:rsidTr="00F96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</w:tr>
    </w:tbl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Приложение</w:t>
      </w:r>
    </w:p>
    <w:p w:rsid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к Порядку формирования перечня налоговых расходов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</w:t>
      </w:r>
    </w:p>
    <w:p w:rsid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Шелестовского сельского поселения Октябрьского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</w:t>
      </w: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муниципального района Волгоградской области</w:t>
      </w: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 Форм</w:t>
      </w:r>
      <w:r>
        <w:rPr>
          <w:rFonts w:ascii="Arial Narrow" w:hAnsi="Arial Narrow" w:cs="Times New Roman"/>
          <w:sz w:val="24"/>
          <w:szCs w:val="24"/>
        </w:rPr>
        <w:t>а</w:t>
      </w: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3" w:name="Par68"/>
      <w:bookmarkEnd w:id="3"/>
      <w:r w:rsidRPr="00F96838">
        <w:rPr>
          <w:rFonts w:ascii="Arial Narrow" w:hAnsi="Arial Narrow" w:cs="Times New Roman"/>
          <w:sz w:val="24"/>
          <w:szCs w:val="24"/>
        </w:rPr>
        <w:t>ПЕРЕЧЕНЬ</w:t>
      </w: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налоговых расходов  Шелестовского сельского поселения Октябрьского муниципального района Волгоградской области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F96838">
        <w:rPr>
          <w:rFonts w:ascii="Arial Narrow" w:hAnsi="Arial Narrow" w:cs="Times New Roman"/>
          <w:sz w:val="24"/>
          <w:szCs w:val="24"/>
        </w:rPr>
        <w:t xml:space="preserve"> на ____ год и на плановый период _____ и _____ годов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  <w:sectPr w:rsidR="001A152E" w:rsidRPr="00F96838" w:rsidSect="00F96838">
          <w:pgSz w:w="16838" w:h="11905" w:orient="landscape"/>
          <w:pgMar w:top="709" w:right="567" w:bottom="850" w:left="567" w:header="0" w:footer="0" w:gutter="0"/>
          <w:cols w:space="720"/>
          <w:noEndnote/>
        </w:sect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Утвержден:</w:t>
      </w:r>
    </w:p>
    <w:p w:rsidR="007A6EBD" w:rsidRPr="00F96838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C86AA2" w:rsidRPr="00F96838">
        <w:rPr>
          <w:rFonts w:ascii="Arial Narrow" w:hAnsi="Arial Narrow" w:cs="Times New Roman"/>
          <w:sz w:val="24"/>
          <w:szCs w:val="24"/>
        </w:rPr>
        <w:t>постановлением администрации 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="00C86AA2" w:rsidRPr="00F96838">
        <w:rPr>
          <w:rFonts w:ascii="Arial Narrow" w:hAnsi="Arial Narrow" w:cs="Times New Roman"/>
          <w:sz w:val="24"/>
          <w:szCs w:val="24"/>
        </w:rPr>
        <w:t>___</w:t>
      </w:r>
      <w:r w:rsidRPr="00F96838">
        <w:rPr>
          <w:rFonts w:ascii="Arial Narrow" w:hAnsi="Arial Narrow" w:cs="Times New Roman"/>
          <w:sz w:val="24"/>
          <w:szCs w:val="24"/>
        </w:rPr>
        <w:t xml:space="preserve"> 20</w:t>
      </w:r>
      <w:r w:rsidR="00C86AA2" w:rsidRPr="00F96838">
        <w:rPr>
          <w:rFonts w:ascii="Arial Narrow" w:hAnsi="Arial Narrow" w:cs="Times New Roman"/>
          <w:sz w:val="24"/>
          <w:szCs w:val="24"/>
        </w:rPr>
        <w:t>20 года №__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bookmarkStart w:id="4" w:name="Par116"/>
    <w:bookmarkEnd w:id="4"/>
    <w:p w:rsidR="001A152E" w:rsidRPr="00F96838" w:rsidRDefault="001A2F30" w:rsidP="007A6E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fldChar w:fldCharType="begin"/>
      </w:r>
      <w:r w:rsidR="007A6EBD" w:rsidRPr="00F96838">
        <w:rPr>
          <w:rFonts w:ascii="Arial Narrow" w:hAnsi="Arial Narrow" w:cs="Times New Roman"/>
          <w:sz w:val="24"/>
          <w:szCs w:val="24"/>
        </w:rPr>
        <w:instrText xml:space="preserve">HYPERLINK \l Par116  </w:instrText>
      </w:r>
      <w:r w:rsidRPr="00F96838">
        <w:rPr>
          <w:rFonts w:ascii="Arial Narrow" w:hAnsi="Arial Narrow" w:cs="Times New Roman"/>
          <w:sz w:val="24"/>
          <w:szCs w:val="24"/>
        </w:rPr>
        <w:fldChar w:fldCharType="separate"/>
      </w:r>
      <w:r w:rsidR="007A6EBD" w:rsidRPr="00F96838">
        <w:rPr>
          <w:rFonts w:ascii="Arial Narrow" w:hAnsi="Arial Narrow" w:cs="Times New Roman"/>
          <w:sz w:val="24"/>
          <w:szCs w:val="24"/>
        </w:rPr>
        <w:t>Порядок</w:t>
      </w:r>
      <w:r w:rsidRPr="00F96838">
        <w:rPr>
          <w:rFonts w:ascii="Arial Narrow" w:hAnsi="Arial Narrow" w:cs="Times New Roman"/>
          <w:sz w:val="24"/>
          <w:szCs w:val="24"/>
        </w:rPr>
        <w:fldChar w:fldCharType="end"/>
      </w:r>
      <w:r w:rsidR="007A6EBD" w:rsidRPr="00F96838">
        <w:rPr>
          <w:rFonts w:ascii="Arial Narrow" w:hAnsi="Arial Narrow" w:cs="Times New Roman"/>
          <w:sz w:val="24"/>
          <w:szCs w:val="24"/>
        </w:rPr>
        <w:t xml:space="preserve"> проведения оценки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A6EBD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7A6EBD" w:rsidRPr="00F96838" w:rsidRDefault="007A6EB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1.1. Настоящий Порядок определяет требования к порядку и критериям проведения оценки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кураторами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порядок обобщения результатов оценки эффективности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осуществляемой кураторами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1.2.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1.3. Отнесение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(далее - налоговые расходы)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осуществляется исходя из целей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структурных элементов муниципальных программ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общими </w:t>
      </w:r>
      <w:hyperlink r:id="rId11" w:history="1">
        <w:r w:rsidRPr="00F96838">
          <w:rPr>
            <w:rFonts w:ascii="Arial Narrow" w:hAnsi="Arial Narrow" w:cs="Times New Roman"/>
            <w:sz w:val="24"/>
            <w:szCs w:val="24"/>
          </w:rPr>
          <w:t>требованиями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утвержденными постановлением Правительства Российской Федерации от 22 июня 2019 г.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Pr="00F96838">
        <w:rPr>
          <w:rFonts w:ascii="Arial Narrow" w:hAnsi="Arial Narrow" w:cs="Times New Roman"/>
          <w:sz w:val="24"/>
          <w:szCs w:val="24"/>
        </w:rPr>
        <w:t xml:space="preserve"> 796 </w:t>
      </w:r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 xml:space="preserve">, законодательством Волгоградской области, муниципальными нормативными правовыми актами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(далее - общие требования).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2. Оценка эффективности налоговых расходов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2.1. Оценка эффективности налоговых расходов осуществляется куратор</w:t>
      </w:r>
      <w:r w:rsidR="00EF0907" w:rsidRPr="00F96838">
        <w:rPr>
          <w:rFonts w:ascii="Arial Narrow" w:hAnsi="Arial Narrow" w:cs="Times New Roman"/>
          <w:sz w:val="24"/>
          <w:szCs w:val="24"/>
        </w:rPr>
        <w:t>о</w:t>
      </w:r>
      <w:r w:rsidRPr="00F96838">
        <w:rPr>
          <w:rFonts w:ascii="Arial Narrow" w:hAnsi="Arial Narrow" w:cs="Times New Roman"/>
          <w:sz w:val="24"/>
          <w:szCs w:val="24"/>
        </w:rPr>
        <w:t>м налоговых расходов и включает: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оценку целесообразности налоговых расходов по критериям, определенным общими требованиями;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lastRenderedPageBreak/>
        <w:t>оценку результативности налоговых расходов по критериям, определенным общими требованиями.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2.2. В случае несоответствия налоговых расходов одному из критериев, определенных общими требованиями, куратор налогового расхода </w:t>
      </w:r>
      <w:r w:rsidR="00EF0907" w:rsidRPr="00F96838">
        <w:rPr>
          <w:rFonts w:ascii="Arial Narrow" w:hAnsi="Arial Narrow" w:cs="Times New Roman"/>
          <w:sz w:val="24"/>
          <w:szCs w:val="24"/>
        </w:rPr>
        <w:t xml:space="preserve">рассматривает </w:t>
      </w:r>
      <w:r w:rsidRPr="00F96838">
        <w:rPr>
          <w:rFonts w:ascii="Arial Narrow" w:hAnsi="Arial Narrow" w:cs="Times New Roman"/>
          <w:sz w:val="24"/>
          <w:szCs w:val="24"/>
        </w:rPr>
        <w:t>предложени</w:t>
      </w:r>
      <w:r w:rsidR="00EF0907" w:rsidRPr="00F96838">
        <w:rPr>
          <w:rFonts w:ascii="Arial Narrow" w:hAnsi="Arial Narrow" w:cs="Times New Roman"/>
          <w:sz w:val="24"/>
          <w:szCs w:val="24"/>
        </w:rPr>
        <w:t>е</w:t>
      </w:r>
      <w:r w:rsidRPr="00F96838">
        <w:rPr>
          <w:rFonts w:ascii="Arial Narrow" w:hAnsi="Arial Narrow" w:cs="Times New Roman"/>
          <w:sz w:val="24"/>
          <w:szCs w:val="24"/>
        </w:rPr>
        <w:t xml:space="preserve"> о сохранении (уточнении, отмене) льгот для плательщиков.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2.3. Оценка результативности налоговых расходов включает оценку бюджетной эффективности налоговых расходов.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670C02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2.4. Сравнительный анализ включает в себя сравнение объемов расходов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в случае применения альтернативных механизмов достижени</w:t>
      </w:r>
      <w:r w:rsidR="00C86AA2" w:rsidRPr="00F96838">
        <w:rPr>
          <w:rFonts w:ascii="Arial Narrow" w:hAnsi="Arial Narrow" w:cs="Times New Roman"/>
          <w:sz w:val="24"/>
          <w:szCs w:val="24"/>
        </w:rPr>
        <w:t>я целей муниципальной программы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на один рубль налоговых расходов и на один рубль расходов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 и</w:t>
      </w:r>
      <w:r w:rsidRPr="00F96838">
        <w:rPr>
          <w:rFonts w:ascii="Arial Narrow" w:hAnsi="Arial Narrow" w:cs="Times New Roman"/>
          <w:sz w:val="24"/>
          <w:szCs w:val="24"/>
        </w:rPr>
        <w:t xml:space="preserve">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области,</w:t>
      </w:r>
      <w:r w:rsidRPr="00F96838">
        <w:rPr>
          <w:rFonts w:ascii="Arial Narrow" w:hAnsi="Arial Narrow" w:cs="Times New Roman"/>
          <w:sz w:val="24"/>
          <w:szCs w:val="24"/>
        </w:rPr>
        <w:t xml:space="preserve">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области,</w:t>
      </w:r>
      <w:r w:rsidRPr="00F96838">
        <w:rPr>
          <w:rFonts w:ascii="Arial Narrow" w:hAnsi="Arial Narrow" w:cs="Times New Roman"/>
          <w:sz w:val="24"/>
          <w:szCs w:val="24"/>
        </w:rPr>
        <w:t xml:space="preserve"> применяются: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области;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предоставление муниципальных гарантий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 по</w:t>
      </w:r>
      <w:r w:rsidRPr="00F96838">
        <w:rPr>
          <w:rFonts w:ascii="Arial Narrow" w:hAnsi="Arial Narrow" w:cs="Times New Roman"/>
          <w:sz w:val="24"/>
          <w:szCs w:val="24"/>
        </w:rPr>
        <w:t xml:space="preserve"> обязательствам плательщиков, имеющих право на льготы;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5" w:name="Par141"/>
      <w:bookmarkEnd w:id="5"/>
      <w:r w:rsidRPr="00F96838">
        <w:rPr>
          <w:rFonts w:ascii="Arial Narrow" w:hAnsi="Arial Narrow" w:cs="Times New Roman"/>
          <w:sz w:val="24"/>
          <w:szCs w:val="24"/>
        </w:rPr>
        <w:lastRenderedPageBreak/>
        <w:t xml:space="preserve">2.5. 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, а также о наличии или об отсутствии более результативн</w:t>
      </w:r>
      <w:r w:rsidR="00C86AA2" w:rsidRPr="00F96838">
        <w:rPr>
          <w:rFonts w:ascii="Arial Narrow" w:hAnsi="Arial Narrow" w:cs="Times New Roman"/>
          <w:sz w:val="24"/>
          <w:szCs w:val="24"/>
        </w:rPr>
        <w:t>ых (менее затратных для бюджета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)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и направляет до 05 августа текущего года  глав</w:t>
      </w:r>
      <w:r w:rsidR="00973F08" w:rsidRPr="00F96838">
        <w:rPr>
          <w:rFonts w:ascii="Arial Narrow" w:hAnsi="Arial Narrow" w:cs="Times New Roman"/>
          <w:sz w:val="24"/>
          <w:szCs w:val="24"/>
        </w:rPr>
        <w:t>е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указанную аналитическую записку.</w:t>
      </w:r>
    </w:p>
    <w:p w:rsidR="001A152E" w:rsidRP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bookmarkStart w:id="6" w:name="_GoBack"/>
      <w:bookmarkEnd w:id="6"/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1A152E" w:rsidRPr="00F96838" w:rsidSect="00D52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A5" w:rsidRDefault="00CE40A5" w:rsidP="00F96838">
      <w:pPr>
        <w:spacing w:after="0" w:line="240" w:lineRule="auto"/>
      </w:pPr>
      <w:r>
        <w:separator/>
      </w:r>
    </w:p>
  </w:endnote>
  <w:endnote w:type="continuationSeparator" w:id="1">
    <w:p w:rsidR="00CE40A5" w:rsidRDefault="00CE40A5" w:rsidP="00F9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A5" w:rsidRDefault="00CE40A5" w:rsidP="00F96838">
      <w:pPr>
        <w:spacing w:after="0" w:line="240" w:lineRule="auto"/>
      </w:pPr>
      <w:r>
        <w:separator/>
      </w:r>
    </w:p>
  </w:footnote>
  <w:footnote w:type="continuationSeparator" w:id="1">
    <w:p w:rsidR="00CE40A5" w:rsidRDefault="00CE40A5" w:rsidP="00F9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474"/>
    <w:rsid w:val="000D62B7"/>
    <w:rsid w:val="001969A4"/>
    <w:rsid w:val="001A152E"/>
    <w:rsid w:val="001A2F30"/>
    <w:rsid w:val="001D3408"/>
    <w:rsid w:val="00215D6B"/>
    <w:rsid w:val="002176C7"/>
    <w:rsid w:val="0027235F"/>
    <w:rsid w:val="00272E6B"/>
    <w:rsid w:val="00386844"/>
    <w:rsid w:val="003B5E59"/>
    <w:rsid w:val="003C664A"/>
    <w:rsid w:val="003F2967"/>
    <w:rsid w:val="00420214"/>
    <w:rsid w:val="004B200D"/>
    <w:rsid w:val="004B744C"/>
    <w:rsid w:val="004D76F4"/>
    <w:rsid w:val="004F7CA2"/>
    <w:rsid w:val="005216BA"/>
    <w:rsid w:val="00525417"/>
    <w:rsid w:val="0059095E"/>
    <w:rsid w:val="00590A3E"/>
    <w:rsid w:val="005A6546"/>
    <w:rsid w:val="005D3A8F"/>
    <w:rsid w:val="00670C02"/>
    <w:rsid w:val="006A1E14"/>
    <w:rsid w:val="00747D3F"/>
    <w:rsid w:val="007A6EBD"/>
    <w:rsid w:val="0080222B"/>
    <w:rsid w:val="009669B8"/>
    <w:rsid w:val="00973F08"/>
    <w:rsid w:val="009B7911"/>
    <w:rsid w:val="009C76FD"/>
    <w:rsid w:val="00A358B6"/>
    <w:rsid w:val="00AD07ED"/>
    <w:rsid w:val="00AE78E8"/>
    <w:rsid w:val="00B27788"/>
    <w:rsid w:val="00B50F14"/>
    <w:rsid w:val="00B941AA"/>
    <w:rsid w:val="00BC4781"/>
    <w:rsid w:val="00C619FD"/>
    <w:rsid w:val="00C86AA2"/>
    <w:rsid w:val="00CE40A5"/>
    <w:rsid w:val="00D30459"/>
    <w:rsid w:val="00D52474"/>
    <w:rsid w:val="00D66DC1"/>
    <w:rsid w:val="00D73A1B"/>
    <w:rsid w:val="00DA1A15"/>
    <w:rsid w:val="00DF2953"/>
    <w:rsid w:val="00E21113"/>
    <w:rsid w:val="00E30765"/>
    <w:rsid w:val="00EF0907"/>
    <w:rsid w:val="00F41057"/>
    <w:rsid w:val="00F96838"/>
    <w:rsid w:val="00FC47CE"/>
    <w:rsid w:val="00F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838"/>
  </w:style>
  <w:style w:type="paragraph" w:styleId="a6">
    <w:name w:val="footer"/>
    <w:basedOn w:val="a"/>
    <w:link w:val="a7"/>
    <w:uiPriority w:val="99"/>
    <w:semiHidden/>
    <w:unhideWhenUsed/>
    <w:rsid w:val="00F9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F3B52605C9699F1DE25245BF7CD03AE9C910085CA418FFE0F181C1325F868867EE0EBC77755A25EA28CE46BC9A65pFJ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C0FBF7D06848D1BF3B52605C9699F1DE25F49BF7CD03AE9C910085CA418FFE0F184C634588FD93DFE0AF5237F4522F536CD58BCp9J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EF6C0FBF7D06848D1BF3B52605C9699F1DE25245BF7CD03AE9C910085CA418FFE0F181C1325F848467EE0EBC77755A25EA28CE46BC9A65pFJ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EF6C0FBF7D06848D1BEDB83069966C9C14BB5B4DBE748F6FB4CF47570CA24DBFA0F7D4827652858D6CBA5FFE292C0A66A125CE5FA09A66E32D09B8p9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C0FBF7D06848D1BEDB83069966C9C14BB5B4DBF718261B8CF47570CA24DBFA0F7D4827652858D6CBA5FFE292C0A66A125CE5FA09A66E32D09B8p9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C511-9278-4E97-848C-87675DC1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53</cp:revision>
  <dcterms:created xsi:type="dcterms:W3CDTF">2019-11-26T10:58:00Z</dcterms:created>
  <dcterms:modified xsi:type="dcterms:W3CDTF">2020-01-30T12:33:00Z</dcterms:modified>
</cp:coreProperties>
</file>