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F" w:rsidRDefault="005D277F">
      <w:pPr>
        <w:pStyle w:val="ConsPlusNormal"/>
        <w:jc w:val="both"/>
        <w:outlineLvl w:val="0"/>
      </w:pPr>
    </w:p>
    <w:p w:rsidR="005D277F" w:rsidRDefault="005D27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5D277F" w:rsidRPr="000D0B0A" w:rsidRDefault="005D27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                                                      СЕЛЬСКОЕ ПОСЕЛЕНИЕ «ДЕРЕВНЯ ПУТОГИНО»</w:t>
      </w:r>
    </w:p>
    <w:p w:rsidR="005D277F" w:rsidRPr="000D0B0A" w:rsidRDefault="005D2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0B0A">
        <w:rPr>
          <w:rFonts w:ascii="Times New Roman" w:hAnsi="Times New Roman" w:cs="Times New Roman"/>
          <w:sz w:val="28"/>
          <w:szCs w:val="28"/>
        </w:rPr>
        <w:t>РЕШЕНИЕ</w:t>
      </w:r>
    </w:p>
    <w:p w:rsidR="005D277F" w:rsidRPr="000D0B0A" w:rsidRDefault="005D277F" w:rsidP="000D0B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0B0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 августа  </w:t>
      </w:r>
      <w:r w:rsidRPr="000D0B0A">
        <w:rPr>
          <w:rFonts w:ascii="Times New Roman" w:hAnsi="Times New Roman" w:cs="Times New Roman"/>
          <w:b w:val="0"/>
          <w:sz w:val="28"/>
          <w:szCs w:val="28"/>
        </w:rPr>
        <w:t>2021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D0B0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0D0B0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5D277F" w:rsidRPr="000D0B0A" w:rsidRDefault="005D27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5441C0" w:rsidRDefault="005D277F" w:rsidP="005441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41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                                                       выдвижения , внесения, обсуждения, </w:t>
      </w:r>
    </w:p>
    <w:p w:rsidR="005D277F" w:rsidRPr="005441C0" w:rsidRDefault="005D277F" w:rsidP="005441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41C0">
        <w:rPr>
          <w:rFonts w:ascii="Times New Roman" w:hAnsi="Times New Roman" w:cs="Times New Roman"/>
          <w:b w:val="0"/>
          <w:sz w:val="28"/>
          <w:szCs w:val="28"/>
        </w:rPr>
        <w:t>рассмотрения инициативных проектов,</w:t>
      </w:r>
    </w:p>
    <w:p w:rsidR="005D277F" w:rsidRPr="005441C0" w:rsidRDefault="005D277F" w:rsidP="005441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41C0">
        <w:rPr>
          <w:rFonts w:ascii="Times New Roman" w:hAnsi="Times New Roman" w:cs="Times New Roman"/>
          <w:b w:val="0"/>
          <w:sz w:val="28"/>
          <w:szCs w:val="28"/>
        </w:rPr>
        <w:t xml:space="preserve">а также проведения их конкурсного отбора                                                                         в муниципальном образовании сельского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поселения «Деревня Путогино</w:t>
      </w:r>
      <w:r w:rsidRPr="005441C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A6B9A">
          <w:rPr>
            <w:rFonts w:ascii="Times New Roman" w:hAnsi="Times New Roman" w:cs="Times New Roman"/>
            <w:sz w:val="28"/>
            <w:szCs w:val="28"/>
          </w:rPr>
          <w:t>ст. 26.1</w:t>
        </w:r>
      </w:hyperlink>
      <w:r w:rsidRPr="000D0B0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B0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B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D0B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0D0B0A">
        <w:rPr>
          <w:rFonts w:ascii="Times New Roman" w:hAnsi="Times New Roman" w:cs="Times New Roman"/>
          <w:sz w:val="28"/>
          <w:szCs w:val="28"/>
        </w:rPr>
        <w:t xml:space="preserve">, в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0D0B0A">
        <w:rPr>
          <w:rFonts w:ascii="Times New Roman" w:hAnsi="Times New Roman" w:cs="Times New Roman"/>
          <w:sz w:val="28"/>
          <w:szCs w:val="28"/>
        </w:rPr>
        <w:t xml:space="preserve"> инициативных проектов </w:t>
      </w:r>
      <w:r>
        <w:rPr>
          <w:rFonts w:ascii="Times New Roman" w:hAnsi="Times New Roman" w:cs="Times New Roman"/>
          <w:sz w:val="28"/>
          <w:szCs w:val="28"/>
        </w:rPr>
        <w:t>Сельская Дума МО сельского поселения «Деревня Путогино»</w:t>
      </w:r>
    </w:p>
    <w:p w:rsidR="005D277F" w:rsidRPr="00A75E7D" w:rsidRDefault="005D277F" w:rsidP="00A75E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7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 w:rsidP="00A7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8A6B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D0B0A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Путогино» </w:t>
      </w:r>
      <w:r w:rsidRPr="000D0B0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D277F" w:rsidRPr="000D0B0A" w:rsidRDefault="005D277F" w:rsidP="00A75E7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0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D277F" w:rsidRPr="000D0B0A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0B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сельского поселения «Деревня Путогино»</w:t>
      </w:r>
      <w:r w:rsidRPr="000D0B0A">
        <w:rPr>
          <w:rFonts w:ascii="Times New Roman" w:hAnsi="Times New Roman" w:cs="Times New Roman"/>
          <w:sz w:val="28"/>
          <w:szCs w:val="28"/>
        </w:rPr>
        <w:t>.</w:t>
      </w: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Default="005D2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277F" w:rsidRDefault="005D277F" w:rsidP="00A75E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0B0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77F" w:rsidRPr="000D0B0A" w:rsidRDefault="005D277F" w:rsidP="00A75E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                           А.А.Красильников</w:t>
      </w: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0D0B0A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Default="005D27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277F" w:rsidRPr="00A75E7D" w:rsidRDefault="005D27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E7D">
        <w:rPr>
          <w:rFonts w:ascii="Times New Roman" w:hAnsi="Times New Roman" w:cs="Times New Roman"/>
          <w:sz w:val="24"/>
          <w:szCs w:val="24"/>
        </w:rPr>
        <w:t>Приложение</w:t>
      </w:r>
    </w:p>
    <w:p w:rsidR="005D277F" w:rsidRPr="00A75E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E7D">
        <w:rPr>
          <w:rFonts w:ascii="Times New Roman" w:hAnsi="Times New Roman" w:cs="Times New Roman"/>
          <w:sz w:val="24"/>
          <w:szCs w:val="24"/>
        </w:rPr>
        <w:t>к Решению</w:t>
      </w:r>
    </w:p>
    <w:p w:rsidR="005D277F" w:rsidRPr="00A75E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A75E7D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5D277F" w:rsidRPr="00A75E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«Деревня Путогино»</w:t>
      </w:r>
    </w:p>
    <w:p w:rsidR="005D277F" w:rsidRPr="00A75E7D" w:rsidRDefault="005D277F" w:rsidP="00E14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75E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E7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75E7D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A75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7F" w:rsidRDefault="005D277F">
      <w:pPr>
        <w:pStyle w:val="ConsPlusNormal"/>
        <w:jc w:val="both"/>
      </w:pPr>
    </w:p>
    <w:p w:rsidR="005D277F" w:rsidRPr="00A75E7D" w:rsidRDefault="005D2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75E7D">
        <w:rPr>
          <w:rFonts w:ascii="Times New Roman" w:hAnsi="Times New Roman" w:cs="Times New Roman"/>
          <w:sz w:val="28"/>
          <w:szCs w:val="28"/>
        </w:rPr>
        <w:t>ПОЛОЖЕНИЕ</w:t>
      </w:r>
    </w:p>
    <w:p w:rsidR="005D277F" w:rsidRPr="00A75E7D" w:rsidRDefault="005D2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D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D">
        <w:rPr>
          <w:rFonts w:ascii="Times New Roman" w:hAnsi="Times New Roman" w:cs="Times New Roman"/>
          <w:sz w:val="28"/>
          <w:szCs w:val="28"/>
        </w:rPr>
        <w:t xml:space="preserve">ОТБОРА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</w:p>
    <w:p w:rsidR="005D277F" w:rsidRPr="00A75E7D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A75E7D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277F" w:rsidRPr="00A75E7D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A75E7D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>.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Положения: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муниципального образования</w:t>
      </w:r>
      <w:r w:rsidRPr="0020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8A6B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5E7D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4)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СП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A75E7D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рассмотрению инициативных проектов, а также проведению их конкурсного отбора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 (далее - уполномоченный орган).</w:t>
      </w:r>
    </w:p>
    <w:p w:rsidR="005D277F" w:rsidRPr="00A75E7D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A75E7D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2. ПОРЯДОК ВЫДВИЖЕНИЯ ИНИЦИАТИВНЫХ ПРОЕКТОВ</w:t>
      </w:r>
    </w:p>
    <w:p w:rsidR="005D277F" w:rsidRPr="00A75E7D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A75E7D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Инициативный проект должен содержать мероприятия по развитию (за исключением капитального строительства и реконструкции) следующих типов объектов общественной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5D277F" w:rsidRPr="00A75E7D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7D"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значения.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>2.2. Инициаторами проектов могут выступать: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 xml:space="preserve">- инициативные группы численностью не менее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00C4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200C47">
        <w:rPr>
          <w:rFonts w:ascii="Times New Roman" w:hAnsi="Times New Roman" w:cs="Times New Roman"/>
          <w:sz w:val="28"/>
          <w:szCs w:val="28"/>
        </w:rPr>
        <w:t>;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200C47">
        <w:rPr>
          <w:rFonts w:ascii="Times New Roman" w:hAnsi="Times New Roman" w:cs="Times New Roman"/>
          <w:sz w:val="28"/>
          <w:szCs w:val="28"/>
        </w:rPr>
        <w:t>;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200C47">
        <w:rPr>
          <w:rFonts w:ascii="Times New Roman" w:hAnsi="Times New Roman" w:cs="Times New Roman"/>
          <w:sz w:val="28"/>
          <w:szCs w:val="28"/>
        </w:rPr>
        <w:t>.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 xml:space="preserve">2.3. Инициативные </w:t>
      </w:r>
      <w:hyperlink w:anchor="P183" w:history="1">
        <w:r w:rsidRPr="008A6B9A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Pr="00200C47">
        <w:rPr>
          <w:rFonts w:ascii="Times New Roman" w:hAnsi="Times New Roman" w:cs="Times New Roman"/>
          <w:sz w:val="28"/>
          <w:szCs w:val="28"/>
        </w:rPr>
        <w:t xml:space="preserve">, выдвигаемые инициаторами проектов, составляются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0C47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5D277F" w:rsidRPr="00200C47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47">
        <w:rPr>
          <w:rFonts w:ascii="Times New Roman" w:hAnsi="Times New Roman" w:cs="Times New Roman"/>
          <w:sz w:val="28"/>
          <w:szCs w:val="28"/>
        </w:rPr>
        <w:t xml:space="preserve">2.4. Инициативные проекты выдвигаются в срок, предусмотренный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200C47">
        <w:rPr>
          <w:rFonts w:ascii="Times New Roman" w:hAnsi="Times New Roman" w:cs="Times New Roman"/>
          <w:sz w:val="28"/>
          <w:szCs w:val="28"/>
        </w:rPr>
        <w:t xml:space="preserve">, который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200C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10 дней с момента его принятия.</w:t>
      </w:r>
    </w:p>
    <w:p w:rsidR="005D277F" w:rsidRDefault="005D277F">
      <w:pPr>
        <w:pStyle w:val="ConsPlusNormal"/>
        <w:jc w:val="both"/>
      </w:pPr>
    </w:p>
    <w:p w:rsidR="005D277F" w:rsidRPr="00F9748C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3. ПОРЯДОК ОБСУЖДЕНИЯ ИНИЦИАТИВНЫХ ПРОЕКТОВ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уполномоченный орган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или конференции оформляются протоколы и листы регистрации жителей по формам согласно </w:t>
      </w:r>
      <w:hyperlink w:anchor="P275" w:history="1">
        <w:r w:rsidRPr="008A6B9A">
          <w:rPr>
            <w:rFonts w:ascii="Times New Roman" w:hAnsi="Times New Roman" w:cs="Times New Roman"/>
            <w:sz w:val="28"/>
            <w:szCs w:val="28"/>
          </w:rPr>
          <w:t>приложениям № 2</w:t>
        </w:r>
      </w:hyperlink>
      <w:r w:rsidRPr="008A6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6" w:history="1">
        <w:r w:rsidRPr="008A6B9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A6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2" w:history="1">
        <w:r w:rsidRPr="008A6B9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к настоящему Положению. К протоколам и листам регистрации жителей прилагается </w:t>
      </w:r>
      <w:hyperlink w:anchor="P556" w:history="1">
        <w:r w:rsidRPr="008A6B9A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48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Сельской Думы муниципального образования сельского поселения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3.2. Проведение собрания, конференции граждан и сбора их подписей осуществляется в соответствии с законодательством, </w:t>
      </w:r>
      <w:hyperlink r:id="rId6" w:history="1">
        <w:r w:rsidRPr="008A6B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6B9A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, а также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4. ПОРЯДОК ВНЕСЕНИЯ ИНИЦИАТИВНЫХ ПРОЕКТОВ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</w:t>
      </w:r>
      <w:hyperlink w:anchor="P607" w:history="1">
        <w:r w:rsidRPr="008A6B9A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по форме, определенной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48C">
        <w:rPr>
          <w:rFonts w:ascii="Times New Roman" w:hAnsi="Times New Roman" w:cs="Times New Roman"/>
          <w:sz w:val="28"/>
          <w:szCs w:val="28"/>
        </w:rPr>
        <w:t xml:space="preserve">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5. ПОРЯДОК РАССМОТРЕНИЯ ИНИЦИАТИВНЫХ ПРОЕКТОВ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5.1. Инициативный проект, внесенный в уполномоченный орган, подлежит обязательному рассмотрению в течение 30 дней со дня его внесения.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5.2. Порядок направления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администрацию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</w:t>
      </w:r>
      <w:hyperlink r:id="rId7" w:history="1">
        <w:r w:rsidRPr="00F9748C">
          <w:rPr>
            <w:rFonts w:ascii="Times New Roman" w:hAnsi="Times New Roman" w:cs="Times New Roman"/>
            <w:color w:val="0000FF"/>
            <w:sz w:val="28"/>
            <w:szCs w:val="28"/>
          </w:rPr>
          <w:t>ч. 7 ст. 26.1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48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4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5.3. Уполномоченный орган вправе, а в случае, предусмотренном </w:t>
      </w:r>
      <w:hyperlink r:id="rId8" w:history="1">
        <w:r w:rsidRPr="00F9748C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7 ст. 26.1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4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48C">
        <w:rPr>
          <w:rFonts w:ascii="Times New Roman" w:hAnsi="Times New Roman" w:cs="Times New Roman"/>
          <w:sz w:val="28"/>
          <w:szCs w:val="28"/>
        </w:rPr>
        <w:t>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5.4. 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6. ПОРЯДОК ПРОВЕДЕНИЯ КОНКУРСНОГО ОТБОРА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6.1. Конкурсный отбор проводится в течение трех месяцев с момента внесения инициативного проекта в уполномоченный орган.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6.2. Конкурсный отбор инициативных проектов осуществляется экспертной комиссией.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6.3. Конкурсный отбор инициативных проектов осуществляется в соответствии с </w:t>
      </w:r>
      <w:hyperlink w:anchor="P654" w:history="1">
        <w:r w:rsidRPr="00F9748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оценки инициативных проектов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48C">
        <w:rPr>
          <w:rFonts w:ascii="Times New Roman" w:hAnsi="Times New Roman" w:cs="Times New Roman"/>
          <w:sz w:val="28"/>
          <w:szCs w:val="28"/>
        </w:rPr>
        <w:t xml:space="preserve"> 7 к настоящему Положению.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6.4. Оценка инициативного проекта осуществляется отдельно по каждому инициативному проекту.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6.5. Оценка инициативного проекта по каждому критерию определяется в баллах.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6.6. 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возможна в пределах объемов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 w:rsidP="00C10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РАЗДЕЛ 7. ПОРЯДОК ФОРМИРОВАНИЯ И ДЕЯТЕЛЬНОСТИ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КОМИССИИ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7.1. Состав экспертной комиссии формируется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>Сельской Думы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7.2. В заседаниях экспертной комиссии могут участвовать приглашенные лица, не являющиеся членами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7.3. 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7.4. Экспертная комиссия осуществляет следующие функции: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- рассматривает, оценивает представленные для участия в конкурсном отборе инициативные проекты в соответствии с </w:t>
      </w:r>
      <w:hyperlink w:anchor="P654" w:history="1">
        <w:r w:rsidRPr="00F9748C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оценки инициативных проектов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48C">
        <w:rPr>
          <w:rFonts w:ascii="Times New Roman" w:hAnsi="Times New Roman" w:cs="Times New Roman"/>
          <w:sz w:val="28"/>
          <w:szCs w:val="28"/>
        </w:rPr>
        <w:t xml:space="preserve"> 7 к настоящему Положению;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7.5. 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7.6. Полномочия членов экспертной комиссии: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7.6.1. Председатель экспертной комиссии: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ведет заседания экспертной комиссии, подписывает протоколы заседаний;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осуществляет общий контроль за реализацией принятых экспертной комиссией решений;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7.6.3. Секретарь экспертной комиссии: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7.6.4. Члены экспертной комиссии: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7.7. 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7.8. 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7.9. 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В протоколе указываются список участвующих, перечень рассмотренных на заседании вопросов и решение по ним.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Протокол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 w:rsidP="00C10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РАЗДЕЛ 8. ПОРЯДОК РЕАЛИЗАЦИИ И ФИНАНСИРОВАНИЯ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ПРОЕКТОВ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Минимальная общая доля софинансирования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F9748C">
        <w:rPr>
          <w:rFonts w:ascii="Times New Roman" w:hAnsi="Times New Roman" w:cs="Times New Roman"/>
          <w:sz w:val="28"/>
          <w:szCs w:val="28"/>
        </w:rPr>
        <w:t xml:space="preserve">8.2. Реализация проекта осуществляется на основании договора пожертвования денежных средств с </w:t>
      </w:r>
      <w:r>
        <w:rPr>
          <w:rFonts w:ascii="Times New Roman" w:hAnsi="Times New Roman" w:cs="Times New Roman"/>
          <w:sz w:val="28"/>
          <w:szCs w:val="28"/>
        </w:rPr>
        <w:t>администрацией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Договоры, предусмотренные </w:t>
      </w:r>
      <w:hyperlink w:anchor="P146" w:history="1">
        <w:r w:rsidRPr="00F9748C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F9748C">
        <w:rPr>
          <w:rFonts w:ascii="Times New Roman" w:hAnsi="Times New Roman" w:cs="Times New Roman"/>
          <w:sz w:val="28"/>
          <w:szCs w:val="28"/>
        </w:rPr>
        <w:t xml:space="preserve">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, передачи имущества, реквизиты счета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заключения договора пожертвования в установленный срок, а также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перечисления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перечисления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</w:t>
      </w:r>
      <w:r>
        <w:rPr>
          <w:rFonts w:ascii="Times New Roman" w:hAnsi="Times New Roman" w:cs="Times New Roman"/>
          <w:sz w:val="28"/>
          <w:szCs w:val="28"/>
        </w:rPr>
        <w:t>администрация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При реализации инициативных проектов соответствующие бюджетные ассигнования перераспределяются 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СП «Деревня Путогино»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748C">
        <w:rPr>
          <w:rFonts w:ascii="Times New Roman" w:hAnsi="Times New Roman" w:cs="Times New Roman"/>
          <w:sz w:val="28"/>
          <w:szCs w:val="28"/>
        </w:rPr>
        <w:t>т адресность и целевой характер использования денежных средств, выделяемых для реализации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8.5. Средства на инициативные проекты не могут выделяться на проекты, по которым предусмотрено финансирование в рамках иных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СП «Деревня Путогино»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осуществляет контроль за ходом реализации инициативного проекта.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8.7.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8.8.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СП «Деревня Путогино»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срок до 31 декабря года, в котором был реализован инициативный проект, обеспечивает направление отчетности -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и др.), в уполномоченный орган в порядке, установленном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8.9.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Организацию опубликования (обнародования) и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МО СП «Деревня Путогино»</w:t>
      </w:r>
      <w:r w:rsidRPr="00F9748C">
        <w:rPr>
          <w:rFonts w:ascii="Times New Roman" w:hAnsi="Times New Roman" w:cs="Times New Roman"/>
          <w:sz w:val="28"/>
          <w:szCs w:val="28"/>
        </w:rPr>
        <w:t>.</w:t>
      </w:r>
    </w:p>
    <w:p w:rsidR="005D277F" w:rsidRPr="00F9748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F9748C">
        <w:rPr>
          <w:rFonts w:ascii="Times New Roman" w:hAnsi="Times New Roman" w:cs="Times New Roman"/>
          <w:sz w:val="28"/>
          <w:szCs w:val="28"/>
        </w:rPr>
        <w:t xml:space="preserve">8.10.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 в сети Интернет  в течение 30 календарных дней со дня завершения реализации инициативного проекта.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</w:p>
    <w:p w:rsidR="005D277F" w:rsidRPr="00F9748C" w:rsidRDefault="005D27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>9. ПОРЯДОК РАСЧЕТА И ВОЗВРАТА СУММ ИНИЦИАТИВНЫХ ПЛАТЕЖЕЙ</w:t>
      </w:r>
    </w:p>
    <w:p w:rsidR="005D277F" w:rsidRPr="00F9748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Pr="00F9748C" w:rsidRDefault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8C">
        <w:rPr>
          <w:rFonts w:ascii="Times New Roman" w:hAnsi="Times New Roman" w:cs="Times New Roman"/>
          <w:sz w:val="28"/>
          <w:szCs w:val="28"/>
        </w:rPr>
        <w:t xml:space="preserve">9.1.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Путогино»</w:t>
      </w:r>
      <w:r w:rsidRPr="00A75E7D">
        <w:rPr>
          <w:rFonts w:ascii="Times New Roman" w:hAnsi="Times New Roman" w:cs="Times New Roman"/>
          <w:sz w:val="28"/>
          <w:szCs w:val="28"/>
        </w:rPr>
        <w:t xml:space="preserve"> </w:t>
      </w:r>
      <w:r w:rsidRPr="00F9748C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5D277F" w:rsidRPr="00DE62C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CC">
        <w:rPr>
          <w:rFonts w:ascii="Times New Roman" w:hAnsi="Times New Roman" w:cs="Times New Roman"/>
          <w:sz w:val="28"/>
          <w:szCs w:val="28"/>
        </w:rPr>
        <w:t>9.2.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5D277F" w:rsidRPr="00DE62C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CC">
        <w:rPr>
          <w:rFonts w:ascii="Times New Roman" w:hAnsi="Times New Roman" w:cs="Times New Roman"/>
          <w:sz w:val="28"/>
          <w:szCs w:val="28"/>
        </w:rPr>
        <w:t xml:space="preserve">9.3. Инициаторы проекта предоставляют заявление на возврат денежных средств с указанием банковских реквизитов в </w:t>
      </w:r>
      <w:r>
        <w:rPr>
          <w:rFonts w:ascii="Times New Roman" w:hAnsi="Times New Roman" w:cs="Times New Roman"/>
          <w:sz w:val="28"/>
          <w:szCs w:val="28"/>
        </w:rPr>
        <w:t>администрацию МО СП «Деревня Путогино»</w:t>
      </w:r>
      <w:r w:rsidRPr="00DE62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DE62CC">
        <w:rPr>
          <w:rFonts w:ascii="Times New Roman" w:hAnsi="Times New Roman" w:cs="Times New Roman"/>
          <w:sz w:val="28"/>
          <w:szCs w:val="28"/>
        </w:rPr>
        <w:t>осуществляющий учет инициативных платежей, в целях возврата инициативных платежей.</w:t>
      </w:r>
    </w:p>
    <w:p w:rsidR="005D277F" w:rsidRPr="00DE62CC" w:rsidRDefault="005D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CC">
        <w:rPr>
          <w:rFonts w:ascii="Times New Roman" w:hAnsi="Times New Roman" w:cs="Times New Roman"/>
          <w:sz w:val="28"/>
          <w:szCs w:val="28"/>
        </w:rPr>
        <w:t>9.4. Орган , осуществляющий учет инициативных платежей, в течение 5 рабочих дней со дня поступления заявления осуществляет возврат денежных средств.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7F" w:rsidRDefault="005D277F">
      <w:pPr>
        <w:pStyle w:val="ConsPlusNormal"/>
        <w:jc w:val="both"/>
      </w:pPr>
    </w:p>
    <w:p w:rsidR="005D277F" w:rsidRDefault="005D277F">
      <w:pPr>
        <w:pStyle w:val="ConsPlusNormal"/>
        <w:jc w:val="both"/>
      </w:pPr>
    </w:p>
    <w:p w:rsidR="005D277F" w:rsidRDefault="005D277F">
      <w:pPr>
        <w:pStyle w:val="ConsPlusNormal"/>
        <w:jc w:val="both"/>
      </w:pPr>
    </w:p>
    <w:p w:rsidR="005D277F" w:rsidRDefault="005D277F">
      <w:pPr>
        <w:pStyle w:val="ConsPlusNormal"/>
        <w:jc w:val="both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Default="005D277F">
      <w:pPr>
        <w:pStyle w:val="ConsPlusNormal"/>
        <w:jc w:val="right"/>
        <w:outlineLvl w:val="1"/>
      </w:pPr>
    </w:p>
    <w:p w:rsidR="005D277F" w:rsidRPr="00DE62CC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в муниципальном  образовании                                                                                                                                 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  Путогино</w:t>
      </w:r>
      <w:r w:rsidRPr="00DE62CC">
        <w:rPr>
          <w:rFonts w:ascii="Times New Roman" w:hAnsi="Times New Roman" w:cs="Times New Roman"/>
          <w:sz w:val="24"/>
          <w:szCs w:val="24"/>
        </w:rPr>
        <w:t>»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3"/>
      <w:bookmarkEnd w:id="4"/>
      <w:r w:rsidRPr="00F1287D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6"/>
        <w:gridCol w:w="4365"/>
      </w:tblGrid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5D277F" w:rsidRPr="00DE62CC" w:rsidRDefault="005D277F" w:rsidP="00DE6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Сведения о территории муниципального образования 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 «Деревня Путогино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», на которой будет реализован инициативный проект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</w:tcPr>
          <w:p w:rsidR="005D277F" w:rsidRPr="00DE62CC" w:rsidRDefault="005D277F" w:rsidP="00DE6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Путогино»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Инициатор проекта (лицо, уполномоченное инициатором проекта): 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1.  Расчет и обоснование предполагаемой стоимости инициативного проекта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и (или) проектно-сметная (сметная) документация.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2.  Презентационные материалы к инициативному проекту (с использованием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средств визуализации инициативного проекта).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3.  Дополнительные  материалы (чертежи, макеты, графические материалы и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другие) при необходимости.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62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сельского поселения «Деревня Путогино»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275"/>
      <w:bookmarkEnd w:id="5"/>
      <w:r w:rsidRPr="00DE62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287D">
        <w:rPr>
          <w:rFonts w:ascii="Times New Roman" w:hAnsi="Times New Roman" w:cs="Times New Roman"/>
          <w:b/>
          <w:sz w:val="24"/>
          <w:szCs w:val="24"/>
        </w:rPr>
        <w:t>ПРОТОКОЛ СОБРАНИЯ ИЛИ КОНФЕРЕНЦИИ ГРАЖДАН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Дата проведения собрания (конференции): "____" ___________ 20___ г.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Адрес проведения собрания (конференции): 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Время начала собрания (конференции): _____ час. _____ мин.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Время окончания собрания (конференции): _____ час. _____ мин.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Повестка собрания (конференции): __________________________________________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(описывается  ход  проведения  собрания  (конференции) с указанием вопросов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рассмотрения;  выступающих  лиц  и  сути их выступления по каждому вопросу;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принятых решений по каждому вопросу; количества проголосовавших за, против,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воздержавшихся)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Итоги собрания, конференции и принятые решения: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6"/>
        <w:gridCol w:w="4365"/>
      </w:tblGrid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Итоги собрания, конференции и принятые решения</w:t>
            </w: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присутствующих на собрании или конференции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5D277F" w:rsidRPr="00DE62CC" w:rsidRDefault="005D277F" w:rsidP="00DE6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Долгое»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, на которой будет реализован инициативный проект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6" w:type="dxa"/>
          </w:tcPr>
          <w:p w:rsidR="005D277F" w:rsidRPr="00DE62CC" w:rsidRDefault="005D277F" w:rsidP="00DE6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Путогино»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предложение по решению указанной проблемы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Представители инициативной группы (Ф.И.О., тел., эл. адрес), уполномоченные подписывать заявки, договоры,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365" w:type="dxa"/>
            <w:tcBorders>
              <w:right w:val="nil"/>
            </w:tcBorders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(Ф.И.О., тел.)</w:t>
            </w:r>
          </w:p>
        </w:tc>
        <w:tc>
          <w:tcPr>
            <w:tcW w:w="4365" w:type="dxa"/>
            <w:tcBorders>
              <w:right w:val="nil"/>
            </w:tcBorders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Представитель инициативной группы: __________________ 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 МО СП «Деревня Путогино»</w:t>
      </w:r>
      <w:r w:rsidRPr="00DE62CC">
        <w:rPr>
          <w:rFonts w:ascii="Times New Roman" w:hAnsi="Times New Roman" w:cs="Times New Roman"/>
          <w:sz w:val="24"/>
          <w:szCs w:val="24"/>
        </w:rPr>
        <w:t>: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__________________________   ____________________   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  (должность)                  (подпись)               (Ф.И.О.)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62C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DE62CC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сельского поселения «Деревня Путогино»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86"/>
      <w:bookmarkEnd w:id="6"/>
      <w:r w:rsidRPr="00F128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>ЗАСЕДАНИЯ СОБРАНИЯ ИЛИ КОНФЕРЕНЦИИ ГРАЖДАН ПО ВОПРОСАМ ОСУЩЕСТВЛЕНИЯ ТОС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Наименование       территориального      общественного      самоуправления: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Дата проведения: "____" ___________ 20___ г.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Место проведения: 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Повестка заседания: _______________________________________________________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Ход собрания, конференции: ________________________________________________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(описывается  ход  проведения  заседания с указанием вопросов рассмотрения;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выступающих  лиц и сути их выступления по каждому вопросу; принятых решений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DE62CC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CC">
        <w:rPr>
          <w:rFonts w:ascii="Times New Roman" w:hAnsi="Times New Roman" w:cs="Times New Roman"/>
          <w:sz w:val="24"/>
          <w:szCs w:val="24"/>
        </w:rPr>
        <w:t xml:space="preserve">              Итоги собрания, конференции и принятые решения</w:t>
      </w:r>
    </w:p>
    <w:p w:rsidR="005D277F" w:rsidRPr="00DE62CC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6"/>
        <w:gridCol w:w="4365"/>
      </w:tblGrid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Итоги собрания, конференции и принятые решения</w:t>
            </w: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5D277F" w:rsidRPr="00DE62CC" w:rsidRDefault="005D277F" w:rsidP="00F12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Путогино»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, на которой будет реализован инициативный проект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6" w:type="dxa"/>
          </w:tcPr>
          <w:p w:rsidR="005D277F" w:rsidRPr="00DE62CC" w:rsidRDefault="005D277F" w:rsidP="00F12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Путогино»</w:t>
            </w: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предложения по решению указанной проблемы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DE62CC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2CC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5D277F" w:rsidRPr="00DE62CC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4365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Представитель, действующий в интересах ТОС: _____________ 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(Ф.И.О.)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 МО СП «Деревня Путогино»</w:t>
      </w:r>
      <w:r w:rsidRPr="00F1287D">
        <w:rPr>
          <w:rFonts w:ascii="Times New Roman" w:hAnsi="Times New Roman" w:cs="Times New Roman"/>
          <w:sz w:val="24"/>
          <w:szCs w:val="24"/>
        </w:rPr>
        <w:t>: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  ________________  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(должность)                  (подпись)            (Ф.И.О.)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7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сельского поселения «Деревня Путогино»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92"/>
      <w:bookmarkEnd w:id="7"/>
      <w:r w:rsidRPr="00F1287D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>РЕГИСТРАЦИИ УЧАСТНИКОВ СОБРАНИЯ, КОНФЕРЕНЦИИ ГРАЖДАН</w:t>
      </w: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>ПО ИНИЦИАТИВНОМУ ПРОЕКТУ _______________________________________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410"/>
        <w:gridCol w:w="2410"/>
        <w:gridCol w:w="1589"/>
      </w:tblGrid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567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Приложение: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Инициатор  проекта (лицо, уполномоченное инициатором проекта)/Представитель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инициативной группы: ____________   ____________________________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(подпись)              (Ф.И.О.)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Дата проведения "_____" __________ 20__ года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7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поселения «Деревня Путогино»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556"/>
      <w:bookmarkEnd w:id="8"/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1287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 xml:space="preserve">                     на обработку персональных данных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7D">
        <w:rPr>
          <w:rFonts w:ascii="Times New Roman" w:hAnsi="Times New Roman" w:cs="Times New Roman"/>
          <w:sz w:val="24"/>
          <w:szCs w:val="24"/>
        </w:rPr>
        <w:t xml:space="preserve"> _______________ выдан "____" ___________ 20___ г.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______________________________________________________________, (кем выдан)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свободно,    своей    волей    и    в    своем    интересе   даю   согласие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(наименование и адрес оператора, получающего согласие субъекта персональных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   данных на их обработку)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на   обработку   (любое   действие  (операцию)  или  совокупность  действий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использования  таковых  средств  с  персональными  данными,  включая  сбор,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запись,   систематизацию,   накопление,  хранение,  уточнение  (обновление,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предоставление,    доступ),    обезличивание,    блокирование,    удаление,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уничтожение), следующих персональных данных: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-  фамилия,  имя,  отчество,  год,  месяц и число рождения, адрес места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жительства.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 в целях рассмотрения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инициативного  проекта, а также реализации иных полномочий в соответствии с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законодательством и иными правовыми актами, связанными с его рассмотрением.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9" w:history="1">
        <w:r w:rsidRPr="00F1287D">
          <w:rPr>
            <w:rFonts w:ascii="Times New Roman" w:hAnsi="Times New Roman" w:cs="Times New Roman"/>
            <w:color w:val="0000FF"/>
            <w:sz w:val="24"/>
            <w:szCs w:val="24"/>
          </w:rPr>
          <w:t>ст.  7</w:t>
        </w:r>
      </w:hyperlink>
      <w:r w:rsidRPr="00F1287D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оператор  вправе  осуществлять  передачу  моих  персональных данных третьим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лицам в соответствии с законодательством.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Я ознакомлен(а) с тем, что: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1)  согласие  на  обработку  персональных данных вступает в силу с даты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подписания настоящего согласия и действует бессрочно;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 "___" _____________ 20___ г.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_________________ /__________________/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подпись заявителя  фамилия заявителя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7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сельского поселения «Деревня Путогино»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607"/>
      <w:bookmarkEnd w:id="9"/>
      <w:r w:rsidRPr="00F128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>НА УЧАСТИЕ В РЕАЛИЗАЦИИ ИНИЦИАТИВНЫХ ПРОЕКТОВ</w:t>
      </w:r>
    </w:p>
    <w:p w:rsidR="005D277F" w:rsidRPr="00F1287D" w:rsidRDefault="005D277F" w:rsidP="00F12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D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СЕЛЬСКОГО ПОСЕЛЕНИЯ «ДЕРЕВНЯ ПУТОГИНО»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Инициатор проекта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                   (Ф.И.О. уполномоченного лица)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просит  рассмотреть  на  заседании  экспертной комиссии инициативный проект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 в сумме _____________ тыс. рублей.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_______________________________________________ (сумма прописью)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1. Инициативный проект (далее - проект) на 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2. Протокол собрания граждан/конференции на 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3.  Лист регистрации участников собрания/конференции граждан на __ л. в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4. Подписные листы (при их наличии) на 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5.   Сметная   документация/прайс-листы   на   закупаемое  оборудование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(материалы) на 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6. Фотографии общего собрания, конференции граждан на 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7.  Фотографии, свидетельствующие о текущем состоянии объекта, на __ л.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8.  Информационные материалы, ссылки на интернет- и ТВ-ресурсы и др. на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 л. в 1 экз.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_________________ _______________________</w:t>
      </w:r>
    </w:p>
    <w:p w:rsidR="005D277F" w:rsidRPr="00F1287D" w:rsidRDefault="005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    (телефон)       (электронный адрес)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7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рассмотрения инициативных проектов,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5D277F" w:rsidRPr="00F1287D" w:rsidRDefault="005D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сельского поселения «Деревня Путогино»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54"/>
      <w:bookmarkEnd w:id="10"/>
      <w:r w:rsidRPr="00F1287D">
        <w:rPr>
          <w:rFonts w:ascii="Times New Roman" w:hAnsi="Times New Roman" w:cs="Times New Roman"/>
          <w:sz w:val="24"/>
          <w:szCs w:val="24"/>
        </w:rPr>
        <w:t>МЕТОДИКА ОЦЕНКИ</w:t>
      </w:r>
    </w:p>
    <w:p w:rsidR="005D277F" w:rsidRPr="00F1287D" w:rsidRDefault="005D2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87D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396"/>
        <w:gridCol w:w="2891"/>
        <w:gridCol w:w="1324"/>
      </w:tblGrid>
      <w:tr w:rsidR="005D277F" w:rsidRPr="008B565A">
        <w:tc>
          <w:tcPr>
            <w:tcW w:w="460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6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инициаторов проекта (в % от стоимости проекта)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свыше 15%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свыше 10 до 15% включительно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свыше 5 до 10% включительно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свыше 301 человека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101 до 300 человек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Объем неденежного вклада граждан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Объем неденежного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Наличие дизайн-проекта или проекта благоустройства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проекта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свыше 101 человека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51 до 100 человек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11 до 50 человек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до 11 человек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77F" w:rsidRPr="008B565A">
        <w:tc>
          <w:tcPr>
            <w:tcW w:w="460" w:type="dxa"/>
            <w:vMerge w:val="restart"/>
          </w:tcPr>
          <w:p w:rsidR="005D277F" w:rsidRPr="00F1287D" w:rsidRDefault="005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  <w:vMerge w:val="restart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Уровень поддержки инициативного проекта населением</w:t>
            </w: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10 до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77F" w:rsidRPr="008B565A">
        <w:tc>
          <w:tcPr>
            <w:tcW w:w="460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5D277F" w:rsidRPr="008B565A" w:rsidRDefault="005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D277F" w:rsidRPr="00F1287D" w:rsidRDefault="005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от 10% и ниже</w:t>
            </w:r>
          </w:p>
        </w:tc>
        <w:tc>
          <w:tcPr>
            <w:tcW w:w="1324" w:type="dxa"/>
          </w:tcPr>
          <w:p w:rsidR="005D277F" w:rsidRPr="00F1287D" w:rsidRDefault="005D27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277F" w:rsidRPr="00F1287D" w:rsidRDefault="005D277F">
      <w:pPr>
        <w:rPr>
          <w:rFonts w:ascii="Times New Roman" w:hAnsi="Times New Roman"/>
          <w:sz w:val="24"/>
          <w:szCs w:val="24"/>
        </w:rPr>
      </w:pPr>
    </w:p>
    <w:sectPr w:rsidR="005D277F" w:rsidRPr="00F1287D" w:rsidSect="000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CE"/>
    <w:rsid w:val="00037882"/>
    <w:rsid w:val="00050E5C"/>
    <w:rsid w:val="0007060E"/>
    <w:rsid w:val="00072B07"/>
    <w:rsid w:val="000872E7"/>
    <w:rsid w:val="00095EB3"/>
    <w:rsid w:val="00096CF9"/>
    <w:rsid w:val="000B7AE5"/>
    <w:rsid w:val="000C1D70"/>
    <w:rsid w:val="000C4858"/>
    <w:rsid w:val="000C56CD"/>
    <w:rsid w:val="000D0B0A"/>
    <w:rsid w:val="000D4C8B"/>
    <w:rsid w:val="000D6830"/>
    <w:rsid w:val="000D68E9"/>
    <w:rsid w:val="00110094"/>
    <w:rsid w:val="0011750A"/>
    <w:rsid w:val="0012712E"/>
    <w:rsid w:val="001342A0"/>
    <w:rsid w:val="001430CE"/>
    <w:rsid w:val="00156CB0"/>
    <w:rsid w:val="001666F0"/>
    <w:rsid w:val="00175CA9"/>
    <w:rsid w:val="00193797"/>
    <w:rsid w:val="001A404A"/>
    <w:rsid w:val="001B4582"/>
    <w:rsid w:val="001D5207"/>
    <w:rsid w:val="001E5077"/>
    <w:rsid w:val="001F2780"/>
    <w:rsid w:val="001F4246"/>
    <w:rsid w:val="001F78C6"/>
    <w:rsid w:val="00200C47"/>
    <w:rsid w:val="00200CE3"/>
    <w:rsid w:val="00242FE3"/>
    <w:rsid w:val="00257632"/>
    <w:rsid w:val="00264654"/>
    <w:rsid w:val="00267E30"/>
    <w:rsid w:val="00273541"/>
    <w:rsid w:val="0027652C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3267F2"/>
    <w:rsid w:val="00340912"/>
    <w:rsid w:val="00342726"/>
    <w:rsid w:val="003443F9"/>
    <w:rsid w:val="003445B1"/>
    <w:rsid w:val="0037732C"/>
    <w:rsid w:val="00395234"/>
    <w:rsid w:val="003A5817"/>
    <w:rsid w:val="003A6D46"/>
    <w:rsid w:val="003D041D"/>
    <w:rsid w:val="00410888"/>
    <w:rsid w:val="00417162"/>
    <w:rsid w:val="00424FFD"/>
    <w:rsid w:val="00434649"/>
    <w:rsid w:val="00437D36"/>
    <w:rsid w:val="00463AF7"/>
    <w:rsid w:val="00471B80"/>
    <w:rsid w:val="00481CAB"/>
    <w:rsid w:val="004942FD"/>
    <w:rsid w:val="0049528A"/>
    <w:rsid w:val="004A09E9"/>
    <w:rsid w:val="004A2B00"/>
    <w:rsid w:val="004C40CC"/>
    <w:rsid w:val="004C4347"/>
    <w:rsid w:val="004C6985"/>
    <w:rsid w:val="004D5175"/>
    <w:rsid w:val="004D6010"/>
    <w:rsid w:val="004D6087"/>
    <w:rsid w:val="004E6088"/>
    <w:rsid w:val="004F1D5C"/>
    <w:rsid w:val="00505534"/>
    <w:rsid w:val="00506B5C"/>
    <w:rsid w:val="00523DD8"/>
    <w:rsid w:val="00531CEB"/>
    <w:rsid w:val="00533A75"/>
    <w:rsid w:val="005441C0"/>
    <w:rsid w:val="00553843"/>
    <w:rsid w:val="00556075"/>
    <w:rsid w:val="0056602C"/>
    <w:rsid w:val="005772E4"/>
    <w:rsid w:val="005B178F"/>
    <w:rsid w:val="005D277F"/>
    <w:rsid w:val="005D2C92"/>
    <w:rsid w:val="006148EE"/>
    <w:rsid w:val="00625117"/>
    <w:rsid w:val="006455A2"/>
    <w:rsid w:val="006613EF"/>
    <w:rsid w:val="00690B92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159B"/>
    <w:rsid w:val="006D66FE"/>
    <w:rsid w:val="006E270B"/>
    <w:rsid w:val="006F338E"/>
    <w:rsid w:val="006F4111"/>
    <w:rsid w:val="00722E7F"/>
    <w:rsid w:val="00723C42"/>
    <w:rsid w:val="00725897"/>
    <w:rsid w:val="00726253"/>
    <w:rsid w:val="00732154"/>
    <w:rsid w:val="00746706"/>
    <w:rsid w:val="007735CB"/>
    <w:rsid w:val="00775E02"/>
    <w:rsid w:val="00781903"/>
    <w:rsid w:val="00784536"/>
    <w:rsid w:val="007C0D8D"/>
    <w:rsid w:val="007C5692"/>
    <w:rsid w:val="007E10E6"/>
    <w:rsid w:val="007F575A"/>
    <w:rsid w:val="007F60E5"/>
    <w:rsid w:val="00804F7E"/>
    <w:rsid w:val="00822C3D"/>
    <w:rsid w:val="00831603"/>
    <w:rsid w:val="008335E5"/>
    <w:rsid w:val="00840FA5"/>
    <w:rsid w:val="00844BDC"/>
    <w:rsid w:val="0085497E"/>
    <w:rsid w:val="008553AA"/>
    <w:rsid w:val="00870321"/>
    <w:rsid w:val="00874051"/>
    <w:rsid w:val="00875F1C"/>
    <w:rsid w:val="008A4FB4"/>
    <w:rsid w:val="008A5E3B"/>
    <w:rsid w:val="008A6B9A"/>
    <w:rsid w:val="008B565A"/>
    <w:rsid w:val="008B6871"/>
    <w:rsid w:val="008D37C1"/>
    <w:rsid w:val="008D3D09"/>
    <w:rsid w:val="008E79A2"/>
    <w:rsid w:val="008F281F"/>
    <w:rsid w:val="0090012D"/>
    <w:rsid w:val="00913B11"/>
    <w:rsid w:val="00924B66"/>
    <w:rsid w:val="009257B8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5970"/>
    <w:rsid w:val="009A35AD"/>
    <w:rsid w:val="009B381E"/>
    <w:rsid w:val="009D1110"/>
    <w:rsid w:val="009E272A"/>
    <w:rsid w:val="009E4039"/>
    <w:rsid w:val="009E619C"/>
    <w:rsid w:val="009F581E"/>
    <w:rsid w:val="00A03100"/>
    <w:rsid w:val="00A05555"/>
    <w:rsid w:val="00A06D14"/>
    <w:rsid w:val="00A25329"/>
    <w:rsid w:val="00A36CDB"/>
    <w:rsid w:val="00A37975"/>
    <w:rsid w:val="00A5317E"/>
    <w:rsid w:val="00A75E7D"/>
    <w:rsid w:val="00A77A01"/>
    <w:rsid w:val="00AA38D2"/>
    <w:rsid w:val="00AA5E72"/>
    <w:rsid w:val="00AC6B32"/>
    <w:rsid w:val="00AD7CE8"/>
    <w:rsid w:val="00B316CC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BD6FC1"/>
    <w:rsid w:val="00BF6C35"/>
    <w:rsid w:val="00C03023"/>
    <w:rsid w:val="00C10EDA"/>
    <w:rsid w:val="00C10F16"/>
    <w:rsid w:val="00C54515"/>
    <w:rsid w:val="00C730D7"/>
    <w:rsid w:val="00C7312E"/>
    <w:rsid w:val="00C757AB"/>
    <w:rsid w:val="00C7666E"/>
    <w:rsid w:val="00C908C8"/>
    <w:rsid w:val="00C947AF"/>
    <w:rsid w:val="00C9571A"/>
    <w:rsid w:val="00CA6B4D"/>
    <w:rsid w:val="00CE18E6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83741"/>
    <w:rsid w:val="00D83857"/>
    <w:rsid w:val="00D851C9"/>
    <w:rsid w:val="00D87BE5"/>
    <w:rsid w:val="00D95751"/>
    <w:rsid w:val="00DB1FCA"/>
    <w:rsid w:val="00DD24EB"/>
    <w:rsid w:val="00DE62CC"/>
    <w:rsid w:val="00DE7E30"/>
    <w:rsid w:val="00DE7F5C"/>
    <w:rsid w:val="00E01EB1"/>
    <w:rsid w:val="00E104EA"/>
    <w:rsid w:val="00E14ED4"/>
    <w:rsid w:val="00E16731"/>
    <w:rsid w:val="00E6504E"/>
    <w:rsid w:val="00E66C59"/>
    <w:rsid w:val="00E66D4F"/>
    <w:rsid w:val="00E71C10"/>
    <w:rsid w:val="00E84FB9"/>
    <w:rsid w:val="00E91DBE"/>
    <w:rsid w:val="00E972CA"/>
    <w:rsid w:val="00EB351F"/>
    <w:rsid w:val="00EC79AA"/>
    <w:rsid w:val="00EF0255"/>
    <w:rsid w:val="00EF2DD4"/>
    <w:rsid w:val="00F01C2F"/>
    <w:rsid w:val="00F1287D"/>
    <w:rsid w:val="00F20D1F"/>
    <w:rsid w:val="00F2316E"/>
    <w:rsid w:val="00F361EC"/>
    <w:rsid w:val="00F4095F"/>
    <w:rsid w:val="00F9078E"/>
    <w:rsid w:val="00F9262D"/>
    <w:rsid w:val="00F92C09"/>
    <w:rsid w:val="00F973DE"/>
    <w:rsid w:val="00F9748C"/>
    <w:rsid w:val="00FA0C37"/>
    <w:rsid w:val="00FA221C"/>
    <w:rsid w:val="00FA752D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0C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430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0C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430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430C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430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430C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430C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D35D8EE784D7F7C4598AE8B104FF44B6237E4158292269D484C83199BE47B804B6E7B4E67P5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B76FBA2167B499FC80F84AAA5AECF3D35D8EE784D7F7C4598AE8B104FF44B6237E4158597269D484C83199BE47B804B6E7B4E67P5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1189BCC9F0C1393B8EE37C4F722B1CC4A8DC4F1FF21E2277E248D7D478C4180EC81499FC67804AP7I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3B76FBA2167B499FC80F84AAA5AECF3D35D5E77A4B7F7C4598AE8B104FF44B7037BC11879633C91A16D41498PEI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3B76FBA2167B499FC80F84AAA5AECF3D35D8EE784D7F7C4598AE8B104FF44B6237E4158391269D484C83199BE47B804B6E7B4E67P5IEJ" TargetMode="External"/><Relationship Id="rId9" Type="http://schemas.openxmlformats.org/officeDocument/2006/relationships/hyperlink" Target="consultantplus://offline/ref=973B76FBA2167B499FC80F84AAA5AECF3D37D3EF7E4C7F7C4598AE8B104FF44B6237E41D86902FCE1D038245DEB768814E6E794D7B5D5E76P6I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25</Pages>
  <Words>6139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2021-05-25T06:56:00Z</cp:lastPrinted>
  <dcterms:created xsi:type="dcterms:W3CDTF">2021-07-15T11:06:00Z</dcterms:created>
  <dcterms:modified xsi:type="dcterms:W3CDTF">2021-08-24T07:11:00Z</dcterms:modified>
</cp:coreProperties>
</file>