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ПРОЕКТ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АДМИНИСТРАЦИЯ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МАМОНОВСКОГО СЕЛЬСКОГО ПОСЕЛЕНИЯ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ВЕРХНЕМАМОНСКОГО МУНИЦИПАЛЬНОГО РАЙОНА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ВОРОНЕЖСКОЙ ОБЛАСТИ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ПОСТАНОВЛЕНИЕ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«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                                                                                             №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---------------------------------------------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с. Мамоновка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252" w:firstLine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внесении изменений в постановление администрации Мамоновского сельского поселения от 07.11.2019 года № 27 «Об утверждении муниципальной программы Мамоновского сельского поселения Верхнемамонского муниципального района Воронежской области «Социальная сфера» на 2020-2025 годы»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со статьей 179 Бюджетного кодекса Российской Федерации, постановлением администрации Мамоновского сельского поселения от 17.04.2020 г. № 13 «Об утверждении Порядка принятия решений о разработке, реализации и оценке эффективности муниципальных программ Мамоновского сельского поселения Верхнемамонского муниципального района Воронежской области», администрация Мамоновского сельского поселения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ПОСТАНОВЛЯЕТ: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Внести изменения в постановление администрации Мамоновского сельского поселения от 07.11.2019 года № 27 «Об утверждении муниципальной программы Мамоновского сельского поселения Верхнемамонского муниципального района Воронежской области «Социальная сфера» на 2020-2025 годы»: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 Муниципальную программу Мамоновского сельского поселения Верхнемамонского муниципального района Воронежской области «Социальная сфера» на 2020-2025 годы изложить в новой редакции согласно приложению к настоящему постановлению.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Опубликовать настоящее постановление в официальном периодическом печатном издании «Информационный бюллетень Мамоновского сельского поселения Верхнемамонского муниципального района Воронежской области».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Контроль за исполнением настоящего постановления оставляю за собой.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Глава Мамоновского сельского поселения        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О.Н.Ворфоломеева</w:t>
      </w: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Утверждено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постановлением администрации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Мамоновского сельского поселения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.202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года №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ПАСПОРТ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муниципальной программы  Мамоновского сельского поселения Верхнемамонского муниципального района Воронежской области</w:t>
      </w:r>
    </w:p>
    <w:tbl>
      <w:tblPr>
        <w:tblStyle w:val="Table1"/>
        <w:tblW w:w="10605.0" w:type="dxa"/>
        <w:jc w:val="left"/>
        <w:tblInd w:w="-601.0" w:type="dxa"/>
        <w:tblLayout w:type="fixed"/>
        <w:tblLook w:val="0000"/>
      </w:tblPr>
      <w:tblGrid>
        <w:gridCol w:w="1860"/>
        <w:gridCol w:w="8745"/>
        <w:tblGridChange w:id="0">
          <w:tblGrid>
            <w:gridCol w:w="1860"/>
            <w:gridCol w:w="8745"/>
          </w:tblGrid>
        </w:tblGridChange>
      </w:tblGrid>
      <w:tr>
        <w:trPr>
          <w:cantSplit w:val="0"/>
          <w:trHeight w:val="5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муниципальной 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«Социальная сфера» на 2020-2025 годы.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исполнитель муниципальной 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Исполнители муниципальной 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области,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МКУ «Центр культуры Мамоновского сельского поселения Верхнемамонского муниципального района Воронежской области»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Основные разработчики муниципальной 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 Администрация Мамоновского сельского поселения Верхнемамонского муниципального района Воронежской области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Подпрограммы муниципальной программы и основные мероприятия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Выделение подпрограмм в данной муниципальной программе не предусмотрено.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Основные мероприятия муниципальной программы: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«Содействие сохранению и развитию муниципальных учреждений культуры»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«Совершенствование мероприятий по развитию физической культуры и массового спорта в Мамоновском сельском поселении»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«Организация обеспечения социальных выплат отдельным категориям граждан»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«Финансовое обеспечение выполнения других расходных обязательств органа местного самоуправления - администрации Мамоновского сельского поселения»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Цель муниципальной 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многообразной и полноценной культурной жизни населения Мамоновского сельского поселения; создание условий, обеспечивающих возможность гражданам систематически заниматься физической культурой и спортом; создание условий эффективного развития сферы социальной поддержки и социального обслуживания населения.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Задачи муниципальной 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5" w:right="0" w:hanging="975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библиотечного обслуживания населения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5" w:right="0" w:hanging="975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Обеспечение жителей поселения услугами организаций культуры.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5" w:right="0" w:hanging="975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Развитие массовой физической культуры и спорта, пропаганда физической культуры и спорта как важнейшей составляющей здорового образа жизни.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5" w:right="0" w:hanging="975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Социальная поддержка отдельных категорий граждан.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5" w:right="0" w:hanging="975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проведения оплачиваемых общественных работ.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Целевые индикаторы и показатели муниципальной 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0" w:right="0" w:hanging="36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жителей сельского поселения посещающих библиотеки;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0" w:right="0" w:hanging="36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Доля населения, охваченного мероприятиями в сфере культуры, от общей численности населения;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0" w:right="0" w:hanging="36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Доля населения, систематически занимающихся физической культурой и спортом, в общей численности населения.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0" w:right="0" w:hanging="36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Доля граждан, получивших материальную помощь, из количества граждан обратившихся за материальной помощью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0" w:right="0" w:hanging="36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Снижение коэффициента напряженности на полном рынке труда;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Этапы и сроки реализации муниципальной 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Сроки реализации:  2020-2025 годы, выделение отдельных этапов реализации программы не предусмотрено.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Объемы и источники финансирования муниципальной программы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1">
            <w:pPr>
              <w:jc w:val="both"/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Объем финансирования муниципальной программы составляет  -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13892,1 тыс. рублей, </w:t>
            </w:r>
          </w:p>
          <w:p w:rsidR="00000000" w:rsidDel="00000000" w:rsidP="00000000" w:rsidRDefault="00000000" w:rsidRPr="00000000" w14:paraId="00000042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источникам финансирования:</w:t>
            </w:r>
          </w:p>
          <w:p w:rsidR="00000000" w:rsidDel="00000000" w:rsidP="00000000" w:rsidRDefault="00000000" w:rsidRPr="00000000" w14:paraId="00000043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 федеральный бюджет – 0,0  тыс. рублей.</w:t>
            </w:r>
          </w:p>
          <w:p w:rsidR="00000000" w:rsidDel="00000000" w:rsidP="00000000" w:rsidRDefault="00000000" w:rsidRPr="00000000" w14:paraId="00000044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 областной бюджет –    580,0  тыс. рублей;</w:t>
            </w:r>
          </w:p>
          <w:p w:rsidR="00000000" w:rsidDel="00000000" w:rsidP="00000000" w:rsidRDefault="00000000" w:rsidRPr="00000000" w14:paraId="00000045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 местный бюджет – 13312,1 тыс. рублей;</w:t>
            </w:r>
          </w:p>
          <w:p w:rsidR="00000000" w:rsidDel="00000000" w:rsidP="00000000" w:rsidRDefault="00000000" w:rsidRPr="00000000" w14:paraId="00000046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 внебюджетные  средства – 0,0 тыс. рублей;</w:t>
            </w:r>
          </w:p>
          <w:p w:rsidR="00000000" w:rsidDel="00000000" w:rsidP="00000000" w:rsidRDefault="00000000" w:rsidRPr="00000000" w14:paraId="00000047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годам реализации муниципальной программы:</w:t>
            </w:r>
          </w:p>
          <w:p w:rsidR="00000000" w:rsidDel="00000000" w:rsidP="00000000" w:rsidRDefault="00000000" w:rsidRPr="00000000" w14:paraId="00000048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2020 год:</w:t>
            </w:r>
          </w:p>
          <w:p w:rsidR="00000000" w:rsidDel="00000000" w:rsidP="00000000" w:rsidRDefault="00000000" w:rsidRPr="00000000" w14:paraId="00000049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 –  2216,3 тыс. рублей, </w:t>
            </w:r>
          </w:p>
          <w:p w:rsidR="00000000" w:rsidDel="00000000" w:rsidP="00000000" w:rsidRDefault="00000000" w:rsidRPr="00000000" w14:paraId="0000004A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источникам финансирования: </w:t>
            </w:r>
          </w:p>
          <w:p w:rsidR="00000000" w:rsidDel="00000000" w:rsidP="00000000" w:rsidRDefault="00000000" w:rsidRPr="00000000" w14:paraId="0000004B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федеральный бюджет – 0,0 тыс. руб.</w:t>
            </w:r>
          </w:p>
          <w:p w:rsidR="00000000" w:rsidDel="00000000" w:rsidP="00000000" w:rsidRDefault="00000000" w:rsidRPr="00000000" w14:paraId="0000004C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областной бюджет –   0,0 тыс. рублей;</w:t>
            </w:r>
          </w:p>
          <w:p w:rsidR="00000000" w:rsidDel="00000000" w:rsidP="00000000" w:rsidRDefault="00000000" w:rsidRPr="00000000" w14:paraId="0000004D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местный бюджет –  2216,3  тыс. рублей;</w:t>
            </w:r>
          </w:p>
          <w:p w:rsidR="00000000" w:rsidDel="00000000" w:rsidP="00000000" w:rsidRDefault="00000000" w:rsidRPr="00000000" w14:paraId="0000004E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внебюджетные средства – 0,0 тыс. рублей</w:t>
            </w:r>
          </w:p>
          <w:p w:rsidR="00000000" w:rsidDel="00000000" w:rsidP="00000000" w:rsidRDefault="00000000" w:rsidRPr="00000000" w14:paraId="0000004F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2021 год:</w:t>
            </w:r>
          </w:p>
          <w:p w:rsidR="00000000" w:rsidDel="00000000" w:rsidP="00000000" w:rsidRDefault="00000000" w:rsidRPr="00000000" w14:paraId="00000050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 – 2658,7 тыс. рублей,</w:t>
            </w:r>
          </w:p>
          <w:p w:rsidR="00000000" w:rsidDel="00000000" w:rsidP="00000000" w:rsidRDefault="00000000" w:rsidRPr="00000000" w14:paraId="00000051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источникам финансирования:</w:t>
            </w:r>
          </w:p>
          <w:p w:rsidR="00000000" w:rsidDel="00000000" w:rsidP="00000000" w:rsidRDefault="00000000" w:rsidRPr="00000000" w14:paraId="00000052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федеральный бюджет – 0,0 тыс. руб.</w:t>
            </w:r>
          </w:p>
          <w:p w:rsidR="00000000" w:rsidDel="00000000" w:rsidP="00000000" w:rsidRDefault="00000000" w:rsidRPr="00000000" w14:paraId="00000053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областной бюджет –   0,0 тыс. рублей;</w:t>
            </w:r>
          </w:p>
          <w:p w:rsidR="00000000" w:rsidDel="00000000" w:rsidP="00000000" w:rsidRDefault="00000000" w:rsidRPr="00000000" w14:paraId="00000054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местный бюджет –  2658,7 тыс. рублей;</w:t>
            </w:r>
          </w:p>
          <w:p w:rsidR="00000000" w:rsidDel="00000000" w:rsidP="00000000" w:rsidRDefault="00000000" w:rsidRPr="00000000" w14:paraId="00000055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внебюджетные средства – 0,0 тыс. рублей</w:t>
            </w:r>
          </w:p>
          <w:p w:rsidR="00000000" w:rsidDel="00000000" w:rsidP="00000000" w:rsidRDefault="00000000" w:rsidRPr="00000000" w14:paraId="00000056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2022 год:</w:t>
            </w:r>
          </w:p>
          <w:p w:rsidR="00000000" w:rsidDel="00000000" w:rsidP="00000000" w:rsidRDefault="00000000" w:rsidRPr="00000000" w14:paraId="00000057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 –  3254,1 тыс. рублей,</w:t>
            </w:r>
          </w:p>
          <w:p w:rsidR="00000000" w:rsidDel="00000000" w:rsidP="00000000" w:rsidRDefault="00000000" w:rsidRPr="00000000" w14:paraId="00000058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источникам финансирования:</w:t>
            </w:r>
          </w:p>
          <w:p w:rsidR="00000000" w:rsidDel="00000000" w:rsidP="00000000" w:rsidRDefault="00000000" w:rsidRPr="00000000" w14:paraId="00000059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федеральный бюджет – 0,0 тыс. руб.</w:t>
            </w:r>
          </w:p>
          <w:p w:rsidR="00000000" w:rsidDel="00000000" w:rsidP="00000000" w:rsidRDefault="00000000" w:rsidRPr="00000000" w14:paraId="0000005A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областной бюджет –   580,0 тыс. рублей;</w:t>
            </w:r>
          </w:p>
          <w:p w:rsidR="00000000" w:rsidDel="00000000" w:rsidP="00000000" w:rsidRDefault="00000000" w:rsidRPr="00000000" w14:paraId="0000005B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местный бюджет – 2674,1 тыс. рублей;</w:t>
            </w:r>
          </w:p>
          <w:p w:rsidR="00000000" w:rsidDel="00000000" w:rsidP="00000000" w:rsidRDefault="00000000" w:rsidRPr="00000000" w14:paraId="0000005C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внебюджетные средства – 0,0 тыс. рублей</w:t>
            </w:r>
          </w:p>
          <w:p w:rsidR="00000000" w:rsidDel="00000000" w:rsidP="00000000" w:rsidRDefault="00000000" w:rsidRPr="00000000" w14:paraId="0000005D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2023 год:</w:t>
            </w:r>
          </w:p>
          <w:p w:rsidR="00000000" w:rsidDel="00000000" w:rsidP="00000000" w:rsidRDefault="00000000" w:rsidRPr="00000000" w14:paraId="0000005E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 –2669,5 тыс. рублей,</w:t>
            </w:r>
          </w:p>
          <w:p w:rsidR="00000000" w:rsidDel="00000000" w:rsidP="00000000" w:rsidRDefault="00000000" w:rsidRPr="00000000" w14:paraId="0000005F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источникам финансирования:</w:t>
            </w:r>
          </w:p>
          <w:p w:rsidR="00000000" w:rsidDel="00000000" w:rsidP="00000000" w:rsidRDefault="00000000" w:rsidRPr="00000000" w14:paraId="00000060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- федеральный бюджет – 0,0 тыс. руб.</w:t>
            </w:r>
          </w:p>
          <w:p w:rsidR="00000000" w:rsidDel="00000000" w:rsidP="00000000" w:rsidRDefault="00000000" w:rsidRPr="00000000" w14:paraId="00000061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областной бюджет –   0,0 тыс. рублей;</w:t>
            </w:r>
          </w:p>
          <w:p w:rsidR="00000000" w:rsidDel="00000000" w:rsidP="00000000" w:rsidRDefault="00000000" w:rsidRPr="00000000" w14:paraId="00000062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местный бюджет –2669,5 тыс. рублей;</w:t>
            </w:r>
          </w:p>
          <w:p w:rsidR="00000000" w:rsidDel="00000000" w:rsidP="00000000" w:rsidRDefault="00000000" w:rsidRPr="00000000" w14:paraId="00000063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внебюджетные средства – 0,0 тыс. рублей</w:t>
            </w:r>
          </w:p>
          <w:p w:rsidR="00000000" w:rsidDel="00000000" w:rsidP="00000000" w:rsidRDefault="00000000" w:rsidRPr="00000000" w14:paraId="00000064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2024 год:</w:t>
            </w:r>
          </w:p>
          <w:p w:rsidR="00000000" w:rsidDel="00000000" w:rsidP="00000000" w:rsidRDefault="00000000" w:rsidRPr="00000000" w14:paraId="00000065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 – 1541,2  тыс. рублей,</w:t>
            </w:r>
          </w:p>
          <w:p w:rsidR="00000000" w:rsidDel="00000000" w:rsidP="00000000" w:rsidRDefault="00000000" w:rsidRPr="00000000" w14:paraId="00000066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источникам финансирования:   </w:t>
            </w:r>
          </w:p>
          <w:p w:rsidR="00000000" w:rsidDel="00000000" w:rsidP="00000000" w:rsidRDefault="00000000" w:rsidRPr="00000000" w14:paraId="00000067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федеральный бюджет – 0,0 тыс. руб.</w:t>
            </w:r>
          </w:p>
          <w:p w:rsidR="00000000" w:rsidDel="00000000" w:rsidP="00000000" w:rsidRDefault="00000000" w:rsidRPr="00000000" w14:paraId="00000068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областной бюджет –   0,0 тыс. рублей;</w:t>
            </w:r>
          </w:p>
          <w:p w:rsidR="00000000" w:rsidDel="00000000" w:rsidP="00000000" w:rsidRDefault="00000000" w:rsidRPr="00000000" w14:paraId="00000069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местный бюджет – 1541,2 тыс. рублей;</w:t>
            </w:r>
          </w:p>
          <w:p w:rsidR="00000000" w:rsidDel="00000000" w:rsidP="00000000" w:rsidRDefault="00000000" w:rsidRPr="00000000" w14:paraId="0000006A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внебюджетные средства – 0,0 тыс. рублей</w:t>
            </w:r>
          </w:p>
          <w:p w:rsidR="00000000" w:rsidDel="00000000" w:rsidP="00000000" w:rsidRDefault="00000000" w:rsidRPr="00000000" w14:paraId="0000006B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2025 год:</w:t>
            </w:r>
          </w:p>
          <w:p w:rsidR="00000000" w:rsidDel="00000000" w:rsidP="00000000" w:rsidRDefault="00000000" w:rsidRPr="00000000" w14:paraId="0000006C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 –  1552,3 тыс.рублей,</w:t>
            </w:r>
          </w:p>
          <w:p w:rsidR="00000000" w:rsidDel="00000000" w:rsidP="00000000" w:rsidRDefault="00000000" w:rsidRPr="00000000" w14:paraId="0000006D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источникам финансирования:</w:t>
            </w:r>
          </w:p>
          <w:p w:rsidR="00000000" w:rsidDel="00000000" w:rsidP="00000000" w:rsidRDefault="00000000" w:rsidRPr="00000000" w14:paraId="0000006E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федеральный бюджет – 0,0 тыс. руб.</w:t>
            </w:r>
          </w:p>
          <w:p w:rsidR="00000000" w:rsidDel="00000000" w:rsidP="00000000" w:rsidRDefault="00000000" w:rsidRPr="00000000" w14:paraId="0000006F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областной бюджет –   0,0 тыс. рублей;</w:t>
            </w:r>
          </w:p>
          <w:p w:rsidR="00000000" w:rsidDel="00000000" w:rsidP="00000000" w:rsidRDefault="00000000" w:rsidRPr="00000000" w14:paraId="00000070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местный бюджет – 1552,3 тыс. рублей;</w:t>
            </w:r>
          </w:p>
          <w:p w:rsidR="00000000" w:rsidDel="00000000" w:rsidP="00000000" w:rsidRDefault="00000000" w:rsidRPr="00000000" w14:paraId="00000071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внебюджетные средства – 0,0 тыс. рублей</w:t>
            </w:r>
          </w:p>
          <w:p w:rsidR="00000000" w:rsidDel="00000000" w:rsidP="00000000" w:rsidRDefault="00000000" w:rsidRPr="00000000" w14:paraId="00000072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Источником финансирования программы является бюджет Мамоновского сельского поселения с привлечением других источников финансирования.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Ожидаемые конечные результаты реализации муниципальной 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  <w:tab/>
              <w:t xml:space="preserve">Увеличение количества жителей сельского поселения посещающих библиотеки на 5% ежегодно;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  <w:tab/>
              <w:t xml:space="preserve">Увеличение доли населения, охваченного мероприятиями в сфере культуры, от общей численности населения на 1% ежегодно;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  <w:tab/>
              <w:t xml:space="preserve">Увеличение доли населения, систематически занимающегося физической культурой и спортом, в общей численности населения на 1% ежегодно. 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  <w:tab/>
              <w:t xml:space="preserve">Доведение доли граждан, получивших материальную помощь из бюджета в общей доле граждан, обратившихся за материальной помощью, до 100%; 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  <w:tab/>
              <w:t xml:space="preserve"> Коэффициента напряженности на полном рынке труда к 2025 году составит 1,37;</w:t>
            </w:r>
          </w:p>
        </w:tc>
      </w:tr>
    </w:tbl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Общая характеристика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сферы реализации муниципальной программы.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Программа разработана в соответствии с Федеральным законом от 06.10.2003г. №131-ФЗ «Об общих принципах организации местного самоуправления в Российской Федерации», Уставом Мамоновского сельского поселения Верхнемамонского муниципального района Воронежской области (далее – сельское поселение), постановлением администрации Мамоновского сельского поселения от 17 апреля 2020 года № 31 «О порядке принятия решений о разработке, реализации и оценке эффективности муниципальных программ Мамоновского сельского поселения Верхнемамонского муниципального района Воронежской области».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Эффективное функционирование системы социальной поддержки и социального обслуживания населения направлено на предоставление мер социальной поддержки, социальных гарантий и выплат в полном объеме и в доступной форме с учетом адресного подхода, а также предоставление социальных услуг в соответствии с установленными стандартами.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Мамоновском сельском поселении функционирует МКУ «Центр культуры Мамоновского сельского поселения Верхнемамонского муниципального района Воронежской области». Деятельность учреждения ведется в двух направлениях: библиотечное обслуживание населения и культура. 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Библиотечный фонд составляет 12994 экземпляр. В 2018 году посещаемость библиотеки составила 315 чел. В учреждении ведутся различные кружки и занятия. Работники учреждения проводят в среднем 200 мероприятий в год, организуют выставки.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Требуется переход к  новому уровню функционирования отрасли культуры, включая библиотечное, музейное дело,  развитие традиционной народной  культуры.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Реализация такого перехода  предполагает: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качественное изменение подходов к оказанию услуг  в сфере культуры,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улучшения материально-технической базы отрасли,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повышение профессионального уровня работников, 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укрепление кадрового потенциала;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-сохранение и восстановление историко-культурного и природного наследия Мамоновского  сельского поселения.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Организацию физкультурно-массовой и спортивной работы в сельском поселении осуществляют 1 учитель физической культуры образовательного учреждения. Функционирует 7 спортивных сооружений, в том числе: 1 спортивный зал в образовательном учреждении, 6 детских и спортивных площадок. Все находятся в муниципальной собственности.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сельском поселении действуют секции по футболу, волейболу и другим видам спорта, общее количество участников 98, в том числе детей 67.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Основные проблемы организации физической культуры и спорта в сельском поселении: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недостаточное финансирование физической культуры и спорта; 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материально-техническое обеспечение развития физической культуры и спорта;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дефицит квалифицированных тренерских кадров в сфере физической культуры и спорта.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Решение долгосрочных задач невозможно без конструктивного взаимодействия между поколениями. Потенциал каждого молодого человека, его способности, убеждения и активная жизненная позиция являются залогом развития поселения. Именно молодежь является наиболее перспективным объектом государственных инвестиций, поэтому проблема общественно-политического, социально-экономического и духовно-культурного развития молодежи является одной из наиболее приоритетных задач развития поселения.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настоящее время имеется ряд социальных проблем, важнейшими из которых являются: высокий уровень социального неравенства, низкий уровень доходов и качества жизни отдельных категорий граждан. В условиях ограниченных финансовых ресурсов решение социальных проблем на уровне местного самоуправления остается актуальной.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Мероприятия Программы являются дополнительными к действующему законодательству мерами социальной помощи и поддержки. Наряду с традиционными формами социальной защиты различных категорий населения, предусмотренных федеральным и областным законодательством, Программой предусматривается предоставление наименее защищенным слоям населения, дополнительных видов социальной поддержки за счет средств местного бюджета, в частности единовременной материальной помощи.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целью обеспечения государственных гарантий граждан на труд и мерой, способной изменить либо удерживать в стабильном состоянии ситуацию на рынке труда, является организация оплачиваемых общественных работ для граждан, зарегистрированных в службе занятости населения.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Организация общественных работ, с целью обеспечения временной занятости граждан, позволяет одновременно решать, как задачи, связанные с жизнеобеспечением территории сельского поселения, так и проблемы социального характера: оказание мер социальной поддержки безработным, сохранение мотивации к труду лиц, находящихся в длительной безработице, приобретение опыта работы впервые начинающим свою трудовую деятельность.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Решение указанных проблем программно-целевым методом будет направлено на достижение стратегических целей развития местного самоуправления в сельском поселении. 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Приоритеты муниципальной политики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Приоритеты муниципальной политики в сфере реализации муниципальной программы.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со Стратегией социально-экономического развития Воронежской области на период до 2035 года и Стратегией социально-экономического развития Верхнемамонского муниципального района   до 2035 года определены следующие основные приоритетные направления   в сфере культуры: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укрепление материально-технической базы учреждения культуры;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повышение социального статуса работников культуры (уровень доходов, общественное признание) и  системы подготовки кадров;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обеспечение сохранности и всеобщей доступности информационных ресурсов:  фондов библиотек.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- пропаганда здорового образа жизни среди жителей сельского поселения;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- расширение возможности для физкультурно-оздоровительных занятий населения сельского поселения;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реализация мер государственной социальной поддержки граждан, установленных законодательством;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сохранения ранее достигнутого уровня социальной поддержки граждан;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ориентация на решение наиболее актуальных проблем в сфере содействия занятости населения, таких как безработица на селе, безработица граждан, испытывающих трудности в поиске работы.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 Цели, задачи и показатели (индикаторы) достижения целей и решения задач муниципальной программы.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Целью муниципальной программы является формирование многообразной и полноценной культурной жизни населения Мамоновского сельского поселения; создание условий, обеспечивающих возможность гражданам систематически заниматься физической культурой и спортом; создание условий эффективного развития сферы социальной поддержки и социального обслуживания населения..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достижения цели предполагается решение следующих задач: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  <w:tab/>
        <w:t xml:space="preserve">Организация библиотечного обслуживания населения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  <w:tab/>
        <w:t xml:space="preserve">Обеспечение жителей поселения услугами организаций культуры.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  <w:tab/>
        <w:t xml:space="preserve">Развитие массовой физической культуры и спорта, пропаганда физической культуры и спорта как важнейшей составляющей здорового образа жизни.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  <w:tab/>
        <w:t xml:space="preserve">Социальная поддержка отдельных категорий граждан.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</w:t>
        <w:tab/>
        <w:t xml:space="preserve">Организация проведения оплачиваемых общественных работ.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Достижение запланированных результатов муниципальной программы  характеризуется следующими целевыми показателями (индикаторами):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6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Количество жителей сельского поселения посещающих библиотеки.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расчета индикатора необходимо брать количество читателей, посещающих библиотеку, на 1 января года, следующего за отчетным.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6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Доля населения, охваченного мероприятиями в сфере культуры, от общей численности населения;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Показатель рассчитывается по формуле: 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Д=К/Ч*100%, 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Где К – количество жителей, участвовавших в мероприятиях (концертах, выставках, праздниках), Ч – среднегодовая численность населения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6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Доля населения, систематически занимающихся физической культурой и спортом, в общей численности населения.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Показатель рассчитывается по формуле: 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Д=К/Ч*100%,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Где К – количество жителей, участвовавших в спортивных мероприятиях, а так же посещающих различные спортивные секции, Ч – среднегодовая численность населения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6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Доля граждан, получивших материальную помощь, из количества граждан обратившихся за материальной помощью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Показатель рассчитывается по формуле: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Д=П/О*100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Где П – количество получивших материальную помощь граждан, О – количество обратившихся граждан за материальной помощью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6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Уменьшение коэффициента напряженности на полном рынке труда;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Показатель рассчитывается по формуле: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Кн = Чбмот / Кв, где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Кн – коэффициент напряженности на полном рынке труда, единиц;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Чбмот – численность безработных граждан, рассчитанная по методологии Международной организации труда, чел.;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Кв – среднемесячное количество вакансий, содержащихся в базе данных службы занятости населения, заявленных работодателями, единиц.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Описания показателей (индикаторов) представлены в приложении 1.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 Конечные результаты реализации муниципальной программы.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Основными конечными ожидаемыми результатами реализации программы являются: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  <w:tab/>
        <w:t xml:space="preserve">Увеличение количества жителей сельского поселения посещающих библиотеки на 5% ежегодно;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  <w:tab/>
        <w:t xml:space="preserve">Увеличение доли населения, охваченного мероприятиями в сфере культуры, от общей численности населения на 1% ежегодно;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  <w:tab/>
        <w:t xml:space="preserve">Увеличение доли населения, систематически занимающегося физической культурой и спортом, в общей численности населения на 1% ежегодно. 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  <w:tab/>
        <w:t xml:space="preserve">Доведение доли граждан, получивших материальную помощь из бюджета в общей доле граждан, обратившихся за материальной помощью, до 100%; 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</w:t>
        <w:tab/>
        <w:t xml:space="preserve">Коэффициент напряженности на полном рынке труда к 2025 году составит 1,37.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8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Сроки и этапы реализации муниципальной 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Общий срок реализации подпрограммы рассчитан на период с 2020 по 2025 годы (в один этап).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Обоснование выделения подпрограмм и обобщенная характеристика основных мероприятий.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Выделение подпрограмм в данной муниципальной программе не предусмотрено.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Основные мероприятия муниципальной программы: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  <w:tab/>
        <w:t xml:space="preserve">Основное мероприятие «Содействие сохранению и развитию муниципальных учреждений культуры». В рамках данного мероприятия отражаются расходы на содержание учреждений культуры, библиотеку, материально – техническое обеспечение, проведение культурно – массовых мероприятий.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  <w:tab/>
        <w:t xml:space="preserve">Основное мероприятие «Совершенствование мероприятий по развитию физической культуры и массового спорта в Мамоновском сельском поселении». В рамках данного мероприятия отражаются расходы на проведение мероприятий физической культуры и спорта.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  <w:tab/>
        <w:t xml:space="preserve">Основное мероприятие «Организация обеспечения социальных выплат отдельным категориям граждан». В рамках данного мероприятия отражаются расходы на социальные выплаты гражданам, попавшим в трудную жизненную ситуацию.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  <w:tab/>
        <w:t xml:space="preserve">Основное мероприятие «Финансовое обеспечение выполнения других расходных обязательств органа местного самоуправления - администрации Мамоновского сельского поселения». В рамках данного мероприятия отражаются расходы на проведение общественных оплачиваемых работ.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Ресурсное обеспечение муниципальной 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Общий объем средств местного бюджета на выполнение программных мероприятий на период действия программы составит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13892,1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тыс. рублей.</w:t>
      </w:r>
    </w:p>
    <w:p w:rsidR="00000000" w:rsidDel="00000000" w:rsidP="00000000" w:rsidRDefault="00000000" w:rsidRPr="00000000" w14:paraId="000000E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Расходы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местного бюджета на реализацию муниципальной программы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8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8"/>
        <w:gridCol w:w="1418"/>
        <w:gridCol w:w="992"/>
        <w:gridCol w:w="1417"/>
        <w:gridCol w:w="993"/>
        <w:gridCol w:w="1275"/>
        <w:gridCol w:w="1276"/>
        <w:tblGridChange w:id="0">
          <w:tblGrid>
            <w:gridCol w:w="2518"/>
            <w:gridCol w:w="1418"/>
            <w:gridCol w:w="992"/>
            <w:gridCol w:w="1417"/>
            <w:gridCol w:w="993"/>
            <w:gridCol w:w="1275"/>
            <w:gridCol w:w="127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Бюджет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Год реализации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2025</w:t>
            </w:r>
          </w:p>
        </w:tc>
      </w:tr>
      <w:tr>
        <w:trPr>
          <w:cantSplit w:val="0"/>
          <w:trHeight w:val="502" w:hRule="atLeast"/>
          <w:tblHeader w:val="0"/>
        </w:trPr>
        <w:tc>
          <w:tcPr/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Всего, в том числе: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2216,3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2658,7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3254,1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2669,5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1541,2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1552,3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федеральный бюджет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областной бюджет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580,0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местный бюджет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2216,3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2658,7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2672,0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2669,5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1541,2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1552,3</w:t>
            </w:r>
          </w:p>
        </w:tc>
      </w:tr>
    </w:tbl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Финансирование мероприятий муниципальной программы предусмотрено за счет средств  бюджетов различных уровней.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Объем финансирования подлежит корректировке в соответствии с нормативным правовым актом о  бюджете на очередной финансовый год и плановый период.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Расходы местного  бюджета на реализацию муниципальной программы приведены в приложении 2.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Финансовое обеспечение и прогнозная (справочная) оценка расходов федерального, областного и местных бюджетов, на реализацию  муниципальной программы приведено в приложении 3.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Финансирование мероприятий муниципальной  программы на текущий финансовый год приведено в приложении 4.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Анализ рисков реализации муниципальной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описание мер управления рисками реализации муниципальной программы.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реализации программы возможно возникновение следующих рисков: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изменение законодательства Российской Федерации, Воронежской области, муниципальных правовых актов сельского поселения; регулирующего решение поставленных в программе задач;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недостаточное материально-техническое и финансовое обеспечение полномочий органов местного самоуправления;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отсутствие надлежащего кадрового обеспечения для реализации полномочий органов местного самоуправления.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Для управления рисками предусмотрено проведение в течение всего срока выполнения программы мониторинга и прогнозирования текущих тенденций в сфере реализации программы и при необходимости актуализация плана реализации программы.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Оценка данных рисков - риски низкие.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Оценка эффективности реализации муниципальной 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Оценка эффективности реализации муниципальной программы будет осуществляться путем ежегодного сопоставления: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фактических (в сопоставимых условиях) и планируемых значений целевых индикаторов муниципальной программы (целевой параметр – 100%);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фактических (в сопоставимых условиях) и планируемых объемов расходов районного   бюджета на реализацию муниципальной программы и ее основных мероприятий (целевой параметр менее 100%);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числа выполненных и планируемых мероприятий, предусмотренных  планом реализации муниципальной  программы (приложение 4 к муниципальной программе) (целевой параметр – 100%).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pgSz w:h="16838" w:w="11906" w:orient="portrait"/>
          <w:pgMar w:bottom="1134" w:top="567" w:left="1276" w:right="850" w:header="709" w:footer="70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1</w:t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муниципальной программе 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Мамоновского сельского поселения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«Социальная сфера» на 2020-2025 годы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Сведения о показателях (индикаторах) муниципальной программы Мамоновского сельского поселения «Социальная сфера» на 2020-2025 годы и их значениях.</w:t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35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3"/>
        <w:gridCol w:w="5154"/>
        <w:gridCol w:w="1257"/>
        <w:gridCol w:w="850"/>
        <w:gridCol w:w="885"/>
        <w:gridCol w:w="855"/>
        <w:gridCol w:w="696"/>
        <w:gridCol w:w="963"/>
        <w:gridCol w:w="993"/>
        <w:gridCol w:w="977"/>
        <w:gridCol w:w="977"/>
        <w:gridCol w:w="993"/>
        <w:tblGridChange w:id="0">
          <w:tblGrid>
            <w:gridCol w:w="753"/>
            <w:gridCol w:w="5154"/>
            <w:gridCol w:w="1257"/>
            <w:gridCol w:w="850"/>
            <w:gridCol w:w="885"/>
            <w:gridCol w:w="855"/>
            <w:gridCol w:w="696"/>
            <w:gridCol w:w="963"/>
            <w:gridCol w:w="993"/>
            <w:gridCol w:w="977"/>
            <w:gridCol w:w="977"/>
            <w:gridCol w:w="993"/>
          </w:tblGrid>
        </w:tblGridChange>
      </w:tblGrid>
      <w:tr>
        <w:trPr>
          <w:cantSplit w:val="0"/>
          <w:trHeight w:val="1125" w:hRule="atLeast"/>
          <w:tblHeader w:val="0"/>
        </w:trPr>
        <w:tc>
          <w:tcPr>
            <w:vMerge w:val="restart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показателя (индикатора)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Пункт 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Федера-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Льного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плана</w:t>
              <w:br w:type="textWrapping"/>
              <w:t xml:space="preserve"> статистических 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Ед. изме-рения</w:t>
            </w:r>
          </w:p>
        </w:tc>
        <w:tc>
          <w:tcPr>
            <w:gridSpan w:val="8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Значения показателя (индикатора) по годам 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реализации муниципальной программы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12"/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МУНИЦИПАЛЬНАЯ ПРОГРАММА  "СОЦИАЛЬНАЯ СФЕРА"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«Содействие сохранению и развитию муниципальных учреждений культуры»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жителей сельского поселения посещающих библиотеки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365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Доля населения, охваченного мероприятиями в сфере культуры, от общей численности населения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%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58,5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58,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38,5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60,0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61,5</w:t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1.2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«Совершенствование мероприятий по развитию физической культуры и массового спорта в Мамоновском сельском поселении»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Доля населения, систематически занимающихся физической культурой и спортом, в общей численности населения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%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18,3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16,2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16,8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1.3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«Организация обеспечения социальных выплат отдельным категориям граждан»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Доля граждан, получивших материальную помощь, из количества граждан обратившихся за материальной помощью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%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1.4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«Финансовое обеспечение выполнения других расходных обязательств органа местного самоуправления - администрации Мамоновского сельского поселения»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Уменьшение коэффициента напряженности на полном рынке труда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1,42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1,41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1,7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1.4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1.37</w:t>
            </w:r>
          </w:p>
        </w:tc>
      </w:tr>
    </w:tbl>
    <w:p w:rsidR="00000000" w:rsidDel="00000000" w:rsidP="00000000" w:rsidRDefault="00000000" w:rsidRPr="00000000" w14:paraId="000001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2</w:t>
      </w:r>
    </w:p>
    <w:p w:rsidR="00000000" w:rsidDel="00000000" w:rsidP="00000000" w:rsidRDefault="00000000" w:rsidRPr="00000000" w14:paraId="000001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муниципальной программе </w:t>
      </w:r>
    </w:p>
    <w:p w:rsidR="00000000" w:rsidDel="00000000" w:rsidP="00000000" w:rsidRDefault="00000000" w:rsidRPr="00000000" w14:paraId="000001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Мамоновского сельского поселения</w:t>
      </w:r>
    </w:p>
    <w:p w:rsidR="00000000" w:rsidDel="00000000" w:rsidP="00000000" w:rsidRDefault="00000000" w:rsidRPr="00000000" w14:paraId="000001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«Социальная сфера» на 2020-2025 годы     </w:t>
      </w:r>
    </w:p>
    <w:p w:rsidR="00000000" w:rsidDel="00000000" w:rsidP="00000000" w:rsidRDefault="00000000" w:rsidRPr="00000000" w14:paraId="000001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Расходы местного бюджета на реализацию муниципальной программы Мамоновского сельского поселения Верхнемамонского муниципального района  Воронежской области</w:t>
      </w:r>
    </w:p>
    <w:p w:rsidR="00000000" w:rsidDel="00000000" w:rsidP="00000000" w:rsidRDefault="00000000" w:rsidRPr="00000000" w14:paraId="000001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240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8"/>
        <w:gridCol w:w="2835"/>
        <w:gridCol w:w="2693"/>
        <w:gridCol w:w="1035"/>
        <w:gridCol w:w="15"/>
        <w:gridCol w:w="1077"/>
        <w:gridCol w:w="1134"/>
        <w:gridCol w:w="992"/>
        <w:gridCol w:w="992"/>
        <w:gridCol w:w="992"/>
        <w:gridCol w:w="957"/>
        <w:tblGridChange w:id="0">
          <w:tblGrid>
            <w:gridCol w:w="2518"/>
            <w:gridCol w:w="2835"/>
            <w:gridCol w:w="2693"/>
            <w:gridCol w:w="1035"/>
            <w:gridCol w:w="15"/>
            <w:gridCol w:w="1077"/>
            <w:gridCol w:w="1134"/>
            <w:gridCol w:w="992"/>
            <w:gridCol w:w="992"/>
            <w:gridCol w:w="992"/>
            <w:gridCol w:w="957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Статус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муниципальной программы, подпрограммы, основного мероприятия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Расходы местного бюджета на реализацию муниципальной программы, тыс.руб.</w:t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</w:t>
              <w:br w:type="textWrapping"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</w:t>
              <w:br w:type="textWrapping"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2023</w:t>
              <w:br w:type="textWrapping"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2025</w:t>
              <w:br w:type="textWrapping"/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МУНИЦИПАЛЬНАЯ ПРОГРАММА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"Социальная сфера" на 2020-2025 годы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B">
            <w:pPr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13312,1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2216,3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2658,7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F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2674,1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2669,5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1541,2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1552,3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том числе по ГРБС: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Администрация сельского поселения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1">
            <w:pPr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13312,1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2216,3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4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2658,7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5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2674,1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6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2669,5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7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1541,2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8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1552,3</w:t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Содействие сохранению и развитию муниципальных учреждений культуры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D">
            <w:pPr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13307,3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2216,0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2656,3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1">
            <w:pPr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2672,0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2669,5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1541,2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1552,3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том числе по ГРБС: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Администрация сельского поселения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3">
            <w:pPr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13307,3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2216,0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2656,3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7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2672,0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8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2669,5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9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1541,2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A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1552,3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Основное мероприятие</w:t>
            </w:r>
          </w:p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1.2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Совершенствование мероприятий по развитию физической культуры и массового спорта в Мамоновском сельском поселении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том числе по ГРБС: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Администрация сельского поселения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1.3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обеспечения социальных выплат отдельным категориям граждан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том числе по ГРБС: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Администрация сельского поселения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1.4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Финансовое обеспечение выполнения других расходных обязательств органа местного самоуправления - администрации Мамоновского сельского поселения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том числе по ГРБС: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Администрация сельского поселения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2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3</w:t>
      </w:r>
    </w:p>
    <w:p w:rsidR="00000000" w:rsidDel="00000000" w:rsidP="00000000" w:rsidRDefault="00000000" w:rsidRPr="00000000" w14:paraId="000002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муниципальной программе </w:t>
      </w:r>
    </w:p>
    <w:p w:rsidR="00000000" w:rsidDel="00000000" w:rsidP="00000000" w:rsidRDefault="00000000" w:rsidRPr="00000000" w14:paraId="000002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Мамоновском сельского поселения</w:t>
      </w:r>
    </w:p>
    <w:p w:rsidR="00000000" w:rsidDel="00000000" w:rsidP="00000000" w:rsidRDefault="00000000" w:rsidRPr="00000000" w14:paraId="000002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«Социальная сфера» на 2020-2025 годы </w:t>
      </w:r>
    </w:p>
    <w:p w:rsidR="00000000" w:rsidDel="00000000" w:rsidP="00000000" w:rsidRDefault="00000000" w:rsidRPr="00000000" w14:paraId="000002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"Социальная сфера"</w:t>
      </w:r>
    </w:p>
    <w:p w:rsidR="00000000" w:rsidDel="00000000" w:rsidP="00000000" w:rsidRDefault="00000000" w:rsidRPr="00000000" w14:paraId="000002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2020-2025 годы</w:t>
      </w:r>
    </w:p>
    <w:p w:rsidR="00000000" w:rsidDel="00000000" w:rsidP="00000000" w:rsidRDefault="00000000" w:rsidRPr="00000000" w14:paraId="000002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786.000000000004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8"/>
        <w:gridCol w:w="1985"/>
        <w:gridCol w:w="2693"/>
        <w:gridCol w:w="960"/>
        <w:gridCol w:w="1308"/>
        <w:gridCol w:w="1134"/>
        <w:gridCol w:w="992"/>
        <w:gridCol w:w="992"/>
        <w:gridCol w:w="1134"/>
        <w:gridCol w:w="1070"/>
        <w:tblGridChange w:id="0">
          <w:tblGrid>
            <w:gridCol w:w="2518"/>
            <w:gridCol w:w="1985"/>
            <w:gridCol w:w="2693"/>
            <w:gridCol w:w="960"/>
            <w:gridCol w:w="1308"/>
            <w:gridCol w:w="1134"/>
            <w:gridCol w:w="992"/>
            <w:gridCol w:w="992"/>
            <w:gridCol w:w="1134"/>
            <w:gridCol w:w="1070"/>
          </w:tblGrid>
        </w:tblGridChange>
      </w:tblGrid>
      <w:tr>
        <w:trPr>
          <w:cantSplit w:val="0"/>
          <w:trHeight w:val="9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Статус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Источники </w:t>
            </w:r>
          </w:p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ресурсного </w:t>
            </w:r>
          </w:p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обеспечения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Оценка расходов по годам реализации муниципальной программы, тыс. 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</w:t>
              <w:br w:type="textWrapping"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</w:t>
              <w:br w:type="textWrapping"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</w:t>
              <w:br w:type="textWrapping"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2023</w:t>
              <w:br w:type="textWrapping"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2024</w:t>
              <w:br w:type="textWrapping"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2025</w:t>
              <w:br w:type="textWrapping"/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7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МУНИЦИПАЛЬНАЯ ПРОГРАММА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"Социальная сфера" на 2020-2025 годы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всего, в том числе: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1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13892,1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2216,3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2658,7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3254,7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2669,5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1541,2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1552,3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федеральный бюджет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областной бюджет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580,0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580,0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местный бюджет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13312,1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2216,3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2658,7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2">
            <w:pPr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2674,7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3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2669,5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4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1541,2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5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1552,3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внебюджетные фонды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юридические лица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физические лица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Содействие сохранению и развитию муниципальных учреждений культуры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всего, в том числе: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2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13887,3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3">
            <w:pPr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2216,0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4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2656,3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5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3252</w:t>
            </w:r>
          </w:p>
          <w:p w:rsidR="00000000" w:rsidDel="00000000" w:rsidP="00000000" w:rsidRDefault="00000000" w:rsidRPr="00000000" w14:paraId="00000356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7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2669,5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8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1541,2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9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1552,3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федеральный бюджет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3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областной бюджет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7">
            <w:pPr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580,0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8">
            <w:pPr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9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A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580,0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D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местный бюджет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1">
            <w:pPr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13307,3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2216,0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2656,3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4">
            <w:pPr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2672,0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2669,5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1541,2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7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1552,3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внебюджетные фонды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юридические лица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физические лица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Основное мероприятие</w:t>
            </w:r>
          </w:p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1.2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Совершенствование мероприятий по развитию физической культуры и массового спорта в Мамоновском сельском поселении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всего, в том числе: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федеральный бюджет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областной бюджет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местный бюджет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внебюджетные фонды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юридические лица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физические лица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1.3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обеспечения социальных выплат отдельным категориям граждан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всего, в том числе: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федеральный бюджет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областной бюджет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местный бюджет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внебюджетные фонды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юридические лица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физические лица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4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1.4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Финансовое обеспечение выполнения других расходных обязательств органа местного самоуправления - администрации Мамоновском сельского поселения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всего, в том числе: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федеральный бюджет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областной бюджет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местный бюджет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внебюджетные фонды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юридические лица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4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4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физические лица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4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4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4</w:t>
      </w:r>
    </w:p>
    <w:p w:rsidR="00000000" w:rsidDel="00000000" w:rsidP="00000000" w:rsidRDefault="00000000" w:rsidRPr="00000000" w14:paraId="000004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муниципальной программе </w:t>
      </w:r>
    </w:p>
    <w:p w:rsidR="00000000" w:rsidDel="00000000" w:rsidP="00000000" w:rsidRDefault="00000000" w:rsidRPr="00000000" w14:paraId="000004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Мамоновского сельского поселения</w:t>
      </w:r>
    </w:p>
    <w:p w:rsidR="00000000" w:rsidDel="00000000" w:rsidP="00000000" w:rsidRDefault="00000000" w:rsidRPr="00000000" w14:paraId="000004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«Социальная сфера» на 2020-2025 годы</w:t>
      </w:r>
    </w:p>
    <w:p w:rsidR="00000000" w:rsidDel="00000000" w:rsidP="00000000" w:rsidRDefault="00000000" w:rsidRPr="00000000" w14:paraId="000004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План реализации муниципальной программы  "Социальная сфера"  на 202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год</w:t>
      </w:r>
    </w:p>
    <w:p w:rsidR="00000000" w:rsidDel="00000000" w:rsidP="00000000" w:rsidRDefault="00000000" w:rsidRPr="00000000" w14:paraId="000004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78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0"/>
        <w:gridCol w:w="1810"/>
        <w:gridCol w:w="2268"/>
        <w:gridCol w:w="1559"/>
        <w:gridCol w:w="1559"/>
        <w:gridCol w:w="2977"/>
        <w:gridCol w:w="1785"/>
        <w:gridCol w:w="1978"/>
        <w:tblGridChange w:id="0">
          <w:tblGrid>
            <w:gridCol w:w="850"/>
            <w:gridCol w:w="1810"/>
            <w:gridCol w:w="2268"/>
            <w:gridCol w:w="1559"/>
            <w:gridCol w:w="1559"/>
            <w:gridCol w:w="2977"/>
            <w:gridCol w:w="1785"/>
            <w:gridCol w:w="1978"/>
          </w:tblGrid>
        </w:tblGridChange>
      </w:tblGrid>
      <w:tr>
        <w:trPr>
          <w:cantSplit w:val="0"/>
          <w:trHeight w:val="524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Статус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 подпрограммы,  основного мероприятия, мероприятия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Срок</w:t>
            </w:r>
          </w:p>
          <w:p w:rsidR="00000000" w:rsidDel="00000000" w:rsidP="00000000" w:rsidRDefault="00000000" w:rsidRPr="00000000" w14:paraId="000004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КБК </w:t>
              <w:br w:type="textWrapping"/>
              <w:t xml:space="preserve">(местный</w:t>
              <w:br w:type="textWrapping"/>
              <w:t xml:space="preserve">бюджет)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Расходы, предусмотренные решением представительного органа местного самоуправления о местном бюджете, на 202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год</w:t>
            </w:r>
          </w:p>
        </w:tc>
      </w:tr>
      <w:tr>
        <w:trPr>
          <w:cantSplit w:val="0"/>
          <w:trHeight w:val="1842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начала реализации</w:t>
              <w:br w:type="textWrapping"/>
              <w:t xml:space="preserve">мероприятия в очередном финансовом году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окончания реализации</w:t>
              <w:br w:type="textWrapping"/>
              <w:t xml:space="preserve">мероприятия</w:t>
              <w:br w:type="textWrapping"/>
              <w:t xml:space="preserve">в очередном финансовом году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cantSplit w:val="0"/>
          <w:trHeight w:val="100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МУНИЦИПАЛЬНАЯ ПРОГРАММА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"Социальная сфера" на 2020-2025 годы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01.01.202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31.12.202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6">
            <w:pPr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2669,5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4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Содействие сохранению и развитию муниципальных учреждений культуры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B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01.01.2023г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C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31.12.2023г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многообразной и полноценной культурной жизни населения Мамоновского сельского поселения;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91408011100190590000</w:t>
            </w:r>
          </w:p>
          <w:p w:rsidR="00000000" w:rsidDel="00000000" w:rsidP="00000000" w:rsidRDefault="00000000" w:rsidRPr="00000000" w14:paraId="000004DF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91408011100178490000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0">
            <w:pPr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2669,5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Основное мероприятие</w:t>
            </w:r>
          </w:p>
          <w:p w:rsidR="00000000" w:rsidDel="00000000" w:rsidP="00000000" w:rsidRDefault="00000000" w:rsidRPr="00000000" w14:paraId="000004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Совершенствование мероприятий по развитию физической культуры и массового спорта в Мамоновском сельском поселении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5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01.01.2023г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6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31.12.2023г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создание условий, обеспечивающих возможность гражданам систематически заниматься физической культурой и спортом;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91411011100290410244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8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4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обеспечения социальных выплат отдельным категориям граждан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E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01.01.2023г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F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31.12.2023г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создание условий эффективного развития сферы социальной поддержки и социального обслуживания населения.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91410031100390490321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190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4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Финансовое обеспечение выполнения других расходных обязательств органа местного самоуправления - администрации Мамоновского сельского поселения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7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01.01.2023г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8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31.12.2023г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создание условий эффективного развития сферы социальной поддержки и социального обслуживания населения.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91404121100498430244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1906" w:w="16838" w:orient="landscape"/>
          <w:pgMar w:bottom="850" w:top="1276" w:left="1134" w:right="567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34" w:top="1134" w:left="1701" w:right="851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ntique Oliv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8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" w:cs="Noto Sans" w:eastAsia="Noto Sans" w:hAnsi="Noto San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" w:cs="Noto Sans" w:eastAsia="Noto Sans" w:hAnsi="Noto San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" w:cs="Noto Sans" w:eastAsia="Noto Sans" w:hAnsi="Noto San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" w:cs="Noto Sans" w:eastAsia="Noto Sans" w:hAnsi="Noto San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" w:cs="Noto Sans" w:eastAsia="Noto Sans" w:hAnsi="Noto Sans"/>
        <w:vertAlign w:val="baseline"/>
      </w:rPr>
    </w:lvl>
  </w:abstractNum>
  <w:abstractNum w:abstractNumId="2"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2138" w:hanging="720"/>
      </w:pPr>
      <w:rPr>
        <w:b w:val="1"/>
        <w:vertAlign w:val="baseline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2836" w:hanging="1079.9999999999986"/>
      </w:pPr>
      <w:rPr>
        <w:b w:val="0"/>
        <w:vertAlign w:val="baseline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b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b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b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5312" w:hanging="2159.9999999999973"/>
      </w:pPr>
      <w:rPr>
        <w:b w:val="0"/>
        <w:vertAlign w:val="baseline"/>
      </w:rPr>
    </w:lvl>
  </w:abstractNum>
  <w:abstractNum w:abstractNumId="3">
    <w:lvl w:ilvl="0">
      <w:start w:val="0"/>
      <w:numFmt w:val="bullet"/>
      <w:lvlText w:val="-"/>
      <w:lvlJc w:val="left"/>
      <w:pPr>
        <w:ind w:left="1211" w:hanging="360"/>
      </w:pPr>
      <w:rPr>
        <w:rFonts w:ascii="Antique Olive" w:cs="Antique Olive" w:eastAsia="Antique Olive" w:hAnsi="Antique Oliv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1429" w:hanging="6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89" w:hanging="180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1515" w:hanging="97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font5">
    <w:name w:val="font5"/>
    <w:basedOn w:val="Обычный"/>
    <w:next w:val="font5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xl67">
    <w:name w:val="xl67"/>
    <w:basedOn w:val="Обычный"/>
    <w:next w:val="xl67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68">
    <w:name w:val="xl68"/>
    <w:basedOn w:val="Обычный"/>
    <w:next w:val="xl68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69">
    <w:name w:val="xl69"/>
    <w:basedOn w:val="Обычный"/>
    <w:next w:val="xl69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70">
    <w:name w:val="xl70"/>
    <w:basedOn w:val="Обычный"/>
    <w:next w:val="xl70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71">
    <w:name w:val="xl71"/>
    <w:basedOn w:val="Обычный"/>
    <w:next w:val="xl71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72">
    <w:name w:val="xl72"/>
    <w:basedOn w:val="Обычный"/>
    <w:next w:val="xl72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73">
    <w:name w:val="xl73"/>
    <w:basedOn w:val="Обычный"/>
    <w:next w:val="xl73"/>
    <w:autoRedefine w:val="0"/>
    <w:hidden w:val="0"/>
    <w:qFormat w:val="0"/>
    <w:pPr>
      <w:shd w:color="000000" w:fill="ffffff" w:val="clear"/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74">
    <w:name w:val="xl74"/>
    <w:basedOn w:val="Обычный"/>
    <w:next w:val="xl74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75">
    <w:name w:val="xl75"/>
    <w:basedOn w:val="Обычный"/>
    <w:next w:val="xl75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76">
    <w:name w:val="xl76"/>
    <w:basedOn w:val="Обычный"/>
    <w:next w:val="xl76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77">
    <w:name w:val="xl77"/>
    <w:basedOn w:val="Обычный"/>
    <w:next w:val="xl77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78">
    <w:name w:val="xl78"/>
    <w:basedOn w:val="Обычный"/>
    <w:next w:val="xl78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79">
    <w:name w:val="xl79"/>
    <w:basedOn w:val="Обычный"/>
    <w:next w:val="xl79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80">
    <w:name w:val="xl80"/>
    <w:basedOn w:val="Обычный"/>
    <w:next w:val="xl80"/>
    <w:autoRedefine w:val="0"/>
    <w:hidden w:val="0"/>
    <w:qFormat w:val="0"/>
    <w:pPr>
      <w:pBdr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81">
    <w:name w:val="xl81"/>
    <w:basedOn w:val="Обычный"/>
    <w:next w:val="xl81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82">
    <w:name w:val="xl82"/>
    <w:basedOn w:val="Обычный"/>
    <w:next w:val="xl82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83">
    <w:name w:val="xl83"/>
    <w:basedOn w:val="Обычный"/>
    <w:next w:val="xl83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84">
    <w:name w:val="xl84"/>
    <w:basedOn w:val="Обычный"/>
    <w:next w:val="xl84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85">
    <w:name w:val="xl85"/>
    <w:basedOn w:val="Обычный"/>
    <w:next w:val="xl85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86">
    <w:name w:val="xl86"/>
    <w:basedOn w:val="Обычный"/>
    <w:next w:val="xl86"/>
    <w:autoRedefine w:val="0"/>
    <w:hidden w:val="0"/>
    <w:qFormat w:val="0"/>
    <w:pPr>
      <w:pBdr>
        <w:top w:color="auto" w:space="0" w:sz="4" w:val="single"/>
        <w:left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87">
    <w:name w:val="xl87"/>
    <w:basedOn w:val="Обычный"/>
    <w:next w:val="xl87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88">
    <w:name w:val="xl88"/>
    <w:basedOn w:val="Обычный"/>
    <w:next w:val="xl88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89">
    <w:name w:val="xl89"/>
    <w:basedOn w:val="Обычный"/>
    <w:next w:val="xl89"/>
    <w:autoRedefine w:val="0"/>
    <w:hidden w:val="0"/>
    <w:qFormat w:val="0"/>
    <w:pPr>
      <w:pBdr>
        <w:left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90">
    <w:name w:val="xl90"/>
    <w:basedOn w:val="Обычный"/>
    <w:next w:val="xl90"/>
    <w:autoRedefine w:val="0"/>
    <w:hidden w:val="0"/>
    <w:qFormat w:val="0"/>
    <w:pPr>
      <w:pBdr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91">
    <w:name w:val="xl91"/>
    <w:basedOn w:val="Обычный"/>
    <w:next w:val="xl91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92">
    <w:name w:val="xl92"/>
    <w:basedOn w:val="Обычный"/>
    <w:next w:val="xl92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93">
    <w:name w:val="xl93"/>
    <w:basedOn w:val="Обычный"/>
    <w:next w:val="xl93"/>
    <w:autoRedefine w:val="0"/>
    <w:hidden w:val="0"/>
    <w:qFormat w:val="0"/>
    <w:pPr>
      <w:pBdr>
        <w:left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94">
    <w:name w:val="xl94"/>
    <w:basedOn w:val="Обычный"/>
    <w:next w:val="xl94"/>
    <w:autoRedefine w:val="0"/>
    <w:hidden w:val="0"/>
    <w:qFormat w:val="0"/>
    <w:pPr>
      <w:shd w:color="000000" w:fill="ffffff" w:val="clear"/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95">
    <w:name w:val="xl95"/>
    <w:basedOn w:val="Обычный"/>
    <w:next w:val="xl95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xl96">
    <w:name w:val="xl96"/>
    <w:basedOn w:val="Обычный"/>
    <w:next w:val="xl96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xl97">
    <w:name w:val="xl97"/>
    <w:basedOn w:val="Обычный"/>
    <w:next w:val="xl97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ffffff" w:val="clear"/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98">
    <w:name w:val="xl98"/>
    <w:basedOn w:val="Обычный"/>
    <w:next w:val="xl98"/>
    <w:autoRedefine w:val="0"/>
    <w:hidden w:val="0"/>
    <w:qFormat w:val="0"/>
    <w:pPr>
      <w:pBdr>
        <w:top w:color="auto" w:space="0" w:sz="4" w:val="single"/>
        <w:left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99">
    <w:name w:val="xl99"/>
    <w:basedOn w:val="Обычный"/>
    <w:next w:val="xl99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00">
    <w:name w:val="xl100"/>
    <w:basedOn w:val="Обычный"/>
    <w:next w:val="xl100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01">
    <w:name w:val="xl101"/>
    <w:basedOn w:val="Обычный"/>
    <w:next w:val="xl101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02">
    <w:name w:val="xl102"/>
    <w:basedOn w:val="Обычный"/>
    <w:next w:val="xl102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03">
    <w:name w:val="xl103"/>
    <w:basedOn w:val="Обычный"/>
    <w:next w:val="xl103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xl104">
    <w:name w:val="xl104"/>
    <w:basedOn w:val="Обычный"/>
    <w:next w:val="xl104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05">
    <w:name w:val="xl105"/>
    <w:basedOn w:val="Обычный"/>
    <w:next w:val="xl105"/>
    <w:autoRedefine w:val="0"/>
    <w:hidden w:val="0"/>
    <w:qFormat w:val="0"/>
    <w:pPr>
      <w:pBdr>
        <w:top w:color="auto" w:space="0" w:sz="8" w:val="single"/>
        <w:left w:color="auto" w:space="0" w:sz="8" w:val="single"/>
        <w:bottom w:color="auto" w:space="0" w:sz="8" w:val="single"/>
        <w:right w:color="auto" w:space="0" w:sz="8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06">
    <w:name w:val="xl106"/>
    <w:basedOn w:val="Обычный"/>
    <w:next w:val="xl106"/>
    <w:autoRedefine w:val="0"/>
    <w:hidden w:val="0"/>
    <w:qFormat w:val="0"/>
    <w:pPr>
      <w:pBdr>
        <w:top w:color="auto" w:space="0" w:sz="8" w:val="single"/>
        <w:bottom w:color="auto" w:space="0" w:sz="8" w:val="single"/>
        <w:right w:color="auto" w:space="0" w:sz="8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07">
    <w:name w:val="xl107"/>
    <w:basedOn w:val="Обычный"/>
    <w:next w:val="xl107"/>
    <w:autoRedefine w:val="0"/>
    <w:hidden w:val="0"/>
    <w:qFormat w:val="0"/>
    <w:pPr>
      <w:pBdr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08">
    <w:name w:val="xl108"/>
    <w:basedOn w:val="Обычный"/>
    <w:next w:val="xl108"/>
    <w:autoRedefine w:val="0"/>
    <w:hidden w:val="0"/>
    <w:qFormat w:val="0"/>
    <w:pPr>
      <w:pBdr>
        <w:left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09">
    <w:name w:val="xl109"/>
    <w:basedOn w:val="Обычный"/>
    <w:next w:val="xl109"/>
    <w:autoRedefine w:val="0"/>
    <w:hidden w:val="0"/>
    <w:qFormat w:val="0"/>
    <w:pPr>
      <w:pBdr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10">
    <w:name w:val="xl110"/>
    <w:basedOn w:val="Обычный"/>
    <w:next w:val="xl110"/>
    <w:autoRedefine w:val="0"/>
    <w:hidden w:val="0"/>
    <w:qFormat w:val="0"/>
    <w:pPr>
      <w:pBdr>
        <w:top w:color="auto" w:space="0" w:sz="4" w:val="single"/>
        <w:left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11">
    <w:name w:val="xl111"/>
    <w:basedOn w:val="Обычный"/>
    <w:next w:val="xl111"/>
    <w:autoRedefine w:val="0"/>
    <w:hidden w:val="0"/>
    <w:qFormat w:val="0"/>
    <w:pPr>
      <w:pBdr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12">
    <w:name w:val="xl112"/>
    <w:basedOn w:val="Обычный"/>
    <w:next w:val="xl112"/>
    <w:autoRedefine w:val="0"/>
    <w:hidden w:val="0"/>
    <w:qFormat w:val="0"/>
    <w:pPr>
      <w:pBdr>
        <w:lef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13">
    <w:name w:val="xl113"/>
    <w:basedOn w:val="Обычный"/>
    <w:next w:val="xl113"/>
    <w:autoRedefine w:val="0"/>
    <w:hidden w:val="0"/>
    <w:qFormat w:val="0"/>
    <w:pPr>
      <w:pBdr>
        <w:left w:color="auto" w:space="0" w:sz="4" w:val="single"/>
        <w:bottom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14">
    <w:name w:val="xl114"/>
    <w:basedOn w:val="Обычный"/>
    <w:next w:val="xl114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15">
    <w:name w:val="xl115"/>
    <w:basedOn w:val="Обычный"/>
    <w:next w:val="xl115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16">
    <w:name w:val="xl116"/>
    <w:basedOn w:val="Обычный"/>
    <w:next w:val="xl116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17">
    <w:name w:val="xl117"/>
    <w:basedOn w:val="Обычный"/>
    <w:next w:val="xl117"/>
    <w:autoRedefine w:val="0"/>
    <w:hidden w:val="0"/>
    <w:qFormat w:val="0"/>
    <w:pPr>
      <w:pBdr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18">
    <w:name w:val="xl118"/>
    <w:basedOn w:val="Обычный"/>
    <w:next w:val="xl118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text1">
    <w:name w:val="text1"/>
    <w:next w:val="tex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Знак1">
    <w:name w:val="Знак1"/>
    <w:basedOn w:val="Обычный"/>
    <w:next w:val="Знак1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0" w:line="240" w:lineRule="auto"/>
      <w:ind w:left="708"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ConsPlusCell">
    <w:name w:val="ConsPlusCell"/>
    <w:next w:val="ConsPlusCell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Безинтервала">
    <w:name w:val="Без интервала"/>
    <w:next w:val="Безинтервал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styleId="БезинтервалаЗнак">
    <w:name w:val="Без интервала Знак"/>
    <w:next w:val="БезинтервалаЗнак"/>
    <w:autoRedefine w:val="0"/>
    <w:hidden w:val="0"/>
    <w:qFormat w:val="0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numbering" w:styleId="Нетсписка1">
    <w:name w:val="Нет списка1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Гиперссылка">
    <w:name w:val="Гиперссылка"/>
    <w:next w:val="Гиперссылка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Просмотреннаягиперссылка">
    <w:name w:val="Просмотренная гиперссылка"/>
    <w:next w:val="Просмотреннаягиперссылка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xl119">
    <w:name w:val="xl119"/>
    <w:basedOn w:val="Обычный"/>
    <w:next w:val="xl119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20">
    <w:name w:val="xl120"/>
    <w:basedOn w:val="Обычный"/>
    <w:next w:val="xl120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Сеткатаблицы1">
    <w:name w:val="Сетка таблицы1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Сеткатаблицы1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nsPlusNonformat">
    <w:name w:val="ConsPlusNonformat"/>
    <w:next w:val="ConsPlusNonforma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ConsPlusTitle">
    <w:name w:val="ConsPlusTitle"/>
    <w:next w:val="ConsPlusTitle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ConsNonformat">
    <w:name w:val="ConsNonformat"/>
    <w:next w:val="ConsNonforma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right="19772" w:leftChars="-1" w:rightChars="0" w:firstLineChars="-1"/>
      <w:textDirection w:val="btLr"/>
      <w:textAlignment w:val="top"/>
      <w:outlineLvl w:val="0"/>
    </w:pPr>
    <w:rPr>
      <w:rFonts w:ascii="Courier New" w:cs="Courier New" w:eastAsia="SimSun" w:hAnsi="Courier New"/>
      <w:w w:val="100"/>
      <w:position w:val="-1"/>
      <w:effect w:val="none"/>
      <w:vertAlign w:val="baseline"/>
      <w:cs w:val="0"/>
      <w:em w:val="none"/>
      <w:lang w:bidi="ar-SA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IKfLkImt8YOd7IyRMFLPhMIqgA==">AMUW2mUMMcpoTjLuaEED205K/F2ztKeJRQVXc9KlS//nNY/A7QtkoXmEawiJMsCob7iLnU48Vy3zKYaE7mqf4bBtlvZDGdHhLw0/YnJz8/XX0FxelRfEW7g=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2019-10-18T07:42:00Z</dcterms:created>
  <dc:creator>Администрация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