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D" w:rsidRPr="00853122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C414DD" w:rsidRPr="00853122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Pr="008531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414DD" w:rsidRPr="00853122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C414DD" w:rsidRPr="00853122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1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414DD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4DD" w:rsidRPr="00853122" w:rsidRDefault="00C414DD" w:rsidP="00C414DD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45895" w:rsidRPr="00C45895" w:rsidRDefault="00C45895" w:rsidP="00C45895">
      <w:pPr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45895" w:rsidRPr="00C45895" w:rsidRDefault="00E80D76" w:rsidP="001C0A6E">
      <w:pPr>
        <w:autoSpaceDN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01.09</w:t>
      </w:r>
      <w:r w:rsidR="00C45895" w:rsidRPr="00C45895">
        <w:rPr>
          <w:rFonts w:ascii="Arial" w:eastAsia="Calibri" w:hAnsi="Arial" w:cs="Arial"/>
          <w:sz w:val="24"/>
          <w:szCs w:val="24"/>
          <w:lang w:eastAsia="ru-RU"/>
        </w:rPr>
        <w:t>.202</w:t>
      </w:r>
      <w:r w:rsidR="00BD6B98">
        <w:rPr>
          <w:rFonts w:ascii="Arial" w:eastAsia="Calibri" w:hAnsi="Arial" w:cs="Arial"/>
          <w:sz w:val="24"/>
          <w:szCs w:val="24"/>
          <w:lang w:eastAsia="ru-RU"/>
        </w:rPr>
        <w:t>0 г.                        № 206</w:t>
      </w:r>
    </w:p>
    <w:p w:rsidR="003273BF" w:rsidRDefault="003273BF" w:rsidP="001C0A6E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273BF" w:rsidRDefault="00BD6B98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>исполнении бюджета Солдатского</w:t>
      </w:r>
    </w:p>
    <w:p w:rsidR="003273BF" w:rsidRDefault="001C0A6E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3273BF" w:rsidRDefault="003273BF" w:rsidP="001C0A6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BD6B98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года</w:t>
      </w:r>
    </w:p>
    <w:p w:rsidR="003273BF" w:rsidRDefault="003273BF" w:rsidP="001C0A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Солдатском сельском поселении Острогожского муниципального района», утвержденного Советом народных депутатов Солдатского сельского поселения Острогожского муниципального района от </w:t>
      </w:r>
      <w:r w:rsidR="00382677">
        <w:rPr>
          <w:rFonts w:ascii="Arial" w:eastAsia="Times New Roman" w:hAnsi="Arial" w:cs="Arial"/>
          <w:sz w:val="24"/>
          <w:szCs w:val="24"/>
          <w:lang w:eastAsia="ru-RU"/>
        </w:rPr>
        <w:t>12.12.2008 г. №143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Солдатского сельского поселения</w:t>
      </w: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273BF" w:rsidRDefault="003273BF" w:rsidP="003273BF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1C0A6E">
      <w:pPr>
        <w:tabs>
          <w:tab w:val="center" w:pos="504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от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чет об исполнении бюджета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Солдатского сельского поселения </w:t>
      </w:r>
      <w:r w:rsidR="001C0A6E" w:rsidRPr="001C0A6E">
        <w:rPr>
          <w:rFonts w:ascii="Arial" w:eastAsia="Times New Roman" w:hAnsi="Arial" w:cs="Arial"/>
          <w:sz w:val="24"/>
          <w:szCs w:val="24"/>
          <w:lang w:eastAsia="ru-RU"/>
        </w:rPr>
        <w:t>Остро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гожского муниципального района </w:t>
      </w:r>
      <w:r w:rsidR="001C0A6E" w:rsidRPr="001C0A6E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1C0A6E">
        <w:rPr>
          <w:rFonts w:ascii="Arial" w:eastAsia="Times New Roman" w:hAnsi="Arial" w:cs="Arial"/>
          <w:sz w:val="24"/>
          <w:szCs w:val="24"/>
          <w:lang w:eastAsia="ru-RU"/>
        </w:rPr>
        <w:t xml:space="preserve">первое </w:t>
      </w:r>
      <w:r w:rsidR="00187146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2020 года.</w:t>
      </w:r>
    </w:p>
    <w:p w:rsidR="00BD6B98" w:rsidRDefault="00BD6B98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обнародованию.</w:t>
      </w:r>
    </w:p>
    <w:p w:rsidR="003273BF" w:rsidRDefault="00BD6B98" w:rsidP="001C0A6E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273B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273BF">
        <w:rPr>
          <w:rFonts w:ascii="Arial" w:eastAsia="Times New Roman" w:hAnsi="Arial" w:cs="Arial"/>
          <w:sz w:val="24"/>
          <w:szCs w:val="24"/>
          <w:lang w:eastAsia="ru-RU"/>
        </w:rPr>
        <w:t xml:space="preserve">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лнением настоящего решения</w:t>
      </w:r>
      <w:r w:rsidR="003273BF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A6E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1C0A6E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="00C93B90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proofErr w:type="gramEnd"/>
    </w:p>
    <w:p w:rsidR="003273BF" w:rsidRDefault="003273BF" w:rsidP="003273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382677">
        <w:rPr>
          <w:rFonts w:ascii="Arial" w:eastAsia="Times New Roman" w:hAnsi="Arial" w:cs="Arial"/>
          <w:sz w:val="24"/>
          <w:szCs w:val="24"/>
          <w:lang w:eastAsia="ru-RU"/>
        </w:rPr>
        <w:t>И.И. Волотов</w:t>
      </w:r>
    </w:p>
    <w:p w:rsidR="003273BF" w:rsidRDefault="003273BF" w:rsidP="003273B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3BF" w:rsidRDefault="003273BF" w:rsidP="003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46" w:rsidRDefault="00187146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C0A6E" w:rsidRDefault="001C0A6E"/>
    <w:p w:rsidR="00187146" w:rsidRDefault="00187146"/>
    <w:p w:rsidR="001C0A6E" w:rsidRDefault="001C0A6E">
      <w:pPr>
        <w:sectPr w:rsidR="001C0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41"/>
        <w:gridCol w:w="2520"/>
        <w:gridCol w:w="59"/>
        <w:gridCol w:w="40"/>
        <w:gridCol w:w="1981"/>
        <w:gridCol w:w="59"/>
        <w:gridCol w:w="40"/>
        <w:gridCol w:w="1981"/>
        <w:gridCol w:w="59"/>
        <w:gridCol w:w="40"/>
        <w:gridCol w:w="1726"/>
      </w:tblGrid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C0A6E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</w:t>
            </w:r>
            <w:r w:rsidR="00E80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ложение к решению № 206 от 01.08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.2020г.</w:t>
            </w:r>
            <w:r w:rsidR="00187146"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1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КОДЫ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 1 июля 2020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0503117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     Дата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01.07.2020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по ОКПО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финансового органа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Солдатское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914</w:t>
            </w:r>
          </w:p>
        </w:tc>
      </w:tr>
      <w:tr w:rsidR="00187146" w:rsidRPr="00187146" w:rsidTr="0018714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       по ОКТМО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20631470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Единица измерения:  руб.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383</w:t>
            </w:r>
          </w:p>
        </w:tc>
      </w:tr>
      <w:tr w:rsidR="00187146" w:rsidRPr="00187146" w:rsidTr="00187146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BD6B98" w:rsidRDefault="00187146" w:rsidP="001C0A6E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6B9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187146" w:rsidRPr="00187146" w:rsidTr="0018714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3 014 591,45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4 632 851,25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1 404 200,00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504 486,24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903 466,70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20 309,71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20 309,71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20 135,88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20 133,71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38 066,29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173,83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151,82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484 176,53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865 400,41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8 648,08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8 648,08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8 288,54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53 711,46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359,54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475 528,45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811 688,95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444 458,00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444 458,00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444 391,02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395 608,98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247,34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182 1 06 06033 10 3000 110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-180,36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31 070,45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31 070,45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27 920,03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416 079,97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3 150,42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57 294,53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914 1 11 05000 00 0000 120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914 1 11 05030 00 0000 120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914 1 11 05035 10 0000 120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5 005,47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54 994,53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6 175 489,76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2 503 399,74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3 672 090,02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6 094 489,76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2 422 399,74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3 672 090,02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427 700,00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95 700,00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5 490 289,76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1 954 299,74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3 535 990,02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254 258,39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1 082 441,61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1 336 700,00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254 258,39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1 082 441,61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4 153 589,76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1 700 041,35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2 453 548,41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4 153 589,76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1 700 041,35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2 453 548,41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82"/>
        </w:trPr>
        <w:tc>
          <w:tcPr>
            <w:tcW w:w="13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Форма 0503117  с.2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6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2 936 184,21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4 707 505,55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324 953,15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294 246,85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250 507,98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74 445,17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1 230 868,92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537 940,78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692 928,14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823 158,99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372 659,39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450 499,60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823 158,99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372 659,39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450 499,60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300 748,82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71 910,57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401 009,93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164 208,39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236 801,54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401 009,93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164 208,39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236 801,54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59 531,12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104 677,27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5 627,00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914 0104 01 1 07 92010 851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1 073,00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187146" w:rsidRPr="00187146" w:rsidTr="00187146">
        <w:trPr>
          <w:trHeight w:val="27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проведение выборов в органы местного самоуправления в рамках обеспечения деятельности избирател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ьной комиссии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администрации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значения Солдатского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914 0107 01 1 07 90110 880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37 984,20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37 915,80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37 984,20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37 915,80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29 173,70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8 810,50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2 484,20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2 484,20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1 003 556,00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991 935,81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11 620,19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1 142 423,00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1 141 292,00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0409 01 1 04 S8850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1 131,00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обустройство площадок накопления ТКО, создание и обустройство зон отдыха, спортивных и детских игровых площадок в рамках подпрограммы "Муниципальное управление" программы "Устойчивое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развитие Солдатского поселения Острогожского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0412 01 1 03 L5760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521 257,00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1 893,90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914 0501 01 1 03 96110 244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2 506,10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237 734,25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46 586,85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191 147,40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185 719,83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104 553,99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81 165,84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16 962,05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0503 01 1 03 S8670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18 787,95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2 150 200,00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1 021 840,64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1 128 359,36</w:t>
            </w:r>
          </w:p>
        </w:tc>
      </w:tr>
      <w:tr w:rsidR="00187146" w:rsidRPr="00187146" w:rsidTr="0018714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556 309,50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632 790,50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1 189 100,00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556 309,50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632 790,50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437 860,32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118 449,18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452 382,14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418 717,86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452 382,14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418 717,86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32 208,52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420 173,62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76 851,00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76 851,00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914 0801 01 2 01 00590 851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13 149,00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69 246,60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914 1001 01 1 07 90470 312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83 453,40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914 1006 01 1 07 90200 244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99 980,76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78 407,24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C0A6E" w:rsidRDefault="001C0A6E" w:rsidP="001C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87146" w:rsidRPr="001C0A6E" w:rsidRDefault="00187146" w:rsidP="001C0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Форма 0503117  с.3</w:t>
            </w:r>
          </w:p>
        </w:tc>
      </w:tr>
      <w:tr w:rsidR="00187146" w:rsidRPr="00187146" w:rsidTr="00187146">
        <w:trPr>
          <w:trHeight w:val="282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86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87146" w:rsidRPr="00187146" w:rsidTr="0018714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</w:t>
            </w:r>
            <w:r w:rsidR="009911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дефи</w:t>
            </w: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C0A6E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914 01 03 01 00 00 0000 800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914 01 03 01 00 10 0000 810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-9 308,00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7146" w:rsidRPr="00187146" w:rsidTr="0018714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87 715,24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9 308,00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-78 407,24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87 715,24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-7 643 689,76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-3 025 510,29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187146" w:rsidRPr="00187146" w:rsidTr="0018714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7 652 997,76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2 947 103,05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46" w:rsidRPr="001C0A6E" w:rsidRDefault="00187146" w:rsidP="001871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3273BF" w:rsidRDefault="003273BF"/>
    <w:sectPr w:rsidR="003273BF" w:rsidSect="001871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C1"/>
    <w:rsid w:val="00187146"/>
    <w:rsid w:val="001C0A6E"/>
    <w:rsid w:val="002B4C52"/>
    <w:rsid w:val="003273BF"/>
    <w:rsid w:val="00382677"/>
    <w:rsid w:val="00537A75"/>
    <w:rsid w:val="008700C1"/>
    <w:rsid w:val="008F238E"/>
    <w:rsid w:val="00991148"/>
    <w:rsid w:val="00AC512B"/>
    <w:rsid w:val="00BA5873"/>
    <w:rsid w:val="00BD6B98"/>
    <w:rsid w:val="00C414DD"/>
    <w:rsid w:val="00C45895"/>
    <w:rsid w:val="00C93B90"/>
    <w:rsid w:val="00E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146"/>
  </w:style>
  <w:style w:type="character" w:styleId="a3">
    <w:name w:val="Hyperlink"/>
    <w:basedOn w:val="a0"/>
    <w:uiPriority w:val="99"/>
    <w:semiHidden/>
    <w:unhideWhenUsed/>
    <w:rsid w:val="00187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146"/>
    <w:rPr>
      <w:color w:val="800080"/>
      <w:u w:val="single"/>
    </w:rPr>
  </w:style>
  <w:style w:type="paragraph" w:customStyle="1" w:styleId="xl207">
    <w:name w:val="xl207"/>
    <w:basedOn w:val="a"/>
    <w:rsid w:val="001871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8714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8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8714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8714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8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871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7146"/>
  </w:style>
  <w:style w:type="character" w:styleId="a3">
    <w:name w:val="Hyperlink"/>
    <w:basedOn w:val="a0"/>
    <w:uiPriority w:val="99"/>
    <w:semiHidden/>
    <w:unhideWhenUsed/>
    <w:rsid w:val="001871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146"/>
    <w:rPr>
      <w:color w:val="800080"/>
      <w:u w:val="single"/>
    </w:rPr>
  </w:style>
  <w:style w:type="paragraph" w:customStyle="1" w:styleId="xl207">
    <w:name w:val="xl207"/>
    <w:basedOn w:val="a"/>
    <w:rsid w:val="001871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8714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8714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8714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8714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8714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871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8714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8714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1871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18714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8714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8714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8714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8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soldatskoe</cp:lastModifiedBy>
  <cp:revision>10</cp:revision>
  <cp:lastPrinted>2020-07-27T12:05:00Z</cp:lastPrinted>
  <dcterms:created xsi:type="dcterms:W3CDTF">2020-07-20T08:19:00Z</dcterms:created>
  <dcterms:modified xsi:type="dcterms:W3CDTF">2020-09-04T07:46:00Z</dcterms:modified>
</cp:coreProperties>
</file>