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4" w:rsidRP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Pr="005C0682" w:rsidRDefault="00E25E9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12" w:rsidRPr="005C0682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C0E12" w:rsidRPr="005C0682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4660D2"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DC0E12" w:rsidRPr="005C0682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C0E12" w:rsidRPr="005C0682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C0E12" w:rsidRPr="005C0682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12" w:rsidRPr="005C0682" w:rsidRDefault="00DC0E12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4660D2"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="00B30343"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>.12</w:t>
      </w:r>
      <w:r w:rsidR="00DB54F6"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.2020 </w:t>
      </w: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                                                   </w:t>
      </w:r>
      <w:r w:rsidR="001858AA"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4660D2" w:rsidRPr="005C0682">
        <w:rPr>
          <w:rFonts w:ascii="Arial" w:eastAsia="Times New Roman" w:hAnsi="Arial" w:cs="Arial"/>
          <w:b/>
          <w:sz w:val="24"/>
          <w:szCs w:val="24"/>
          <w:lang w:eastAsia="ru-RU"/>
        </w:rPr>
        <w:t>61</w:t>
      </w:r>
    </w:p>
    <w:p w:rsidR="00DC0E12" w:rsidRPr="005C06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703" w:rsidRPr="005C0682" w:rsidRDefault="009D7703" w:rsidP="009D770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703" w:rsidRPr="005C0682" w:rsidRDefault="009D7703" w:rsidP="009D7703">
      <w:pPr>
        <w:autoSpaceDN w:val="0"/>
        <w:spacing w:after="0" w:line="240" w:lineRule="auto"/>
        <w:ind w:right="41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 </w:t>
      </w:r>
      <w:r w:rsidR="004660D2"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="004660D2"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Волгоградской области от 17.08.2017 года № 20</w:t>
      </w: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утверждении Порядка формирования, ведения и обязательного опубликования перечня муниципального имущества </w:t>
      </w:r>
      <w:r w:rsidR="004660D2"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предназначенного для предоставления                     во владение и (или) в пользование субъектам малого               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предпринимательства, Порядка                  и условий предоставления в аренду включенного                    в указанный перечень имущества»</w:t>
      </w:r>
    </w:p>
    <w:p w:rsidR="009D7703" w:rsidRPr="005C0682" w:rsidRDefault="009D7703" w:rsidP="009D770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Федерального закона от 24 июля 2007 г. № 209-ФЗ «О развитии малого и среднего предпринимательства в Российской Федерации», создания условий                    для развития малого и среднего предпринимательства на территории Октябрьского муниципального района Волгоградской области, руководствуясь Уставом </w:t>
      </w:r>
      <w:r w:rsidR="004660D2"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bookmarkStart w:id="0" w:name="_GoBack"/>
      <w:bookmarkEnd w:id="0"/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Октябрьского муниципального района Волгоградской области,</w:t>
      </w:r>
    </w:p>
    <w:p w:rsidR="009D7703" w:rsidRPr="005C0682" w:rsidRDefault="009D7703" w:rsidP="009D7703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703" w:rsidRPr="005C0682" w:rsidRDefault="009D7703" w:rsidP="009D7703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9D7703" w:rsidRPr="005C0682" w:rsidRDefault="009D7703" w:rsidP="009D770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Октябрьского муниципального района Вол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гоградской области от 17.08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года № 20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предназначенного для предоставления                           во владение и (или) в пользование субъектам малого и среднего предпринимательства                              и организациям, образующим инфраструктуру поддержки субъектов малого и среднего предпринимательства, Порядка и условий предоставления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в аренду включенного в указанный перечень имущества» (далее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>остановление), следующие изменения: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1.1. наименование постановления изложить в следующей редакции: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«Об утверждении Порядка формирования, ведения и обязательного опубликования перечня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                             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, а также физическим лицам, не являющимся индивидуальными предпринимателями и применяющими специальный налоговый </w:t>
      </w:r>
      <w:hyperlink r:id="rId9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на профессиональный доход»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, Порядка и условий предоставления в аренду включенного в указанный перечень имущества»;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1.2. пункт 1 постановления изложить в новой редакции: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10" w:history="1">
        <w:r w:rsidRPr="005C0682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 и обязательного опубликования перечня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                             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а также физическим лицам, не являющимся индивидуальными предпринимателями и применяющими специальный налоговый </w:t>
      </w:r>
      <w:hyperlink r:id="rId11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на профессиональный доход»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1.»;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1.3. пункт 2 постановления изложить в новой редакции: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«2.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12" w:history="1">
        <w:r w:rsidRPr="005C0682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и условиях распоряжении имуществом, включенным в перечень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                   и среднего предпринимательства), предназначенного для предоставления во владение и (или)                 в пользование субъектам малого и среднего предпринимательства и организациям, образующим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а также физическим лицам, не являющимся индивидуальными предпринимателями и применяющими специальный налоговый </w:t>
      </w:r>
      <w:hyperlink r:id="rId13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на профессиональный доход»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2.»;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1.4. внести в Порядок формирования, ведения и обязательного опубликования перечня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                               в пользование субъектам малого  и среднего предпринимательства и организациям, образующим инфраструктуру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субъектов малого и среднего предпринимательства (далее - Порядок формирования), утвержденный постановлением следующие изменения: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1.4.1. наименование Порядка формирования изложить в следующей редакции: 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«Порядок формирования, ведения и обязательного опубликования перечня муниципального имущества 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также имущественных прав субъектов малого и среднего предпринимательства), предназначенного для предоставления во владение и (или)                                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и среднего предпринимательства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, а также физическим лицам, не являющимся индивидуальными предпринимателями и применяющими специальный налоговый </w:t>
      </w:r>
      <w:hyperlink r:id="rId14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на профессиональный доход»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1.4.2. пункты 1.1., 1.2., 1.3. Порядка формирования изложить в следующей редакции: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«1.1.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формирования, ведения и обязательного опубликования перечня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предпринимательства), предназначенного для предоставления во владение и (или)                               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а также физическим лицам, не являющимся индивидуальными предпринимателями и применяющими специальный налоговый </w:t>
      </w:r>
      <w:hyperlink r:id="rId15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на профессиональный доход»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именуется - Перечень).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представляет собой реестр объектов муниципального имущества 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имущество), предназначенный для использования имущества только в целях предоставления их во владение                  и (или) в пользование на долгосрочной основе субъектам малого и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 и организациям, образующем инфраструктуру поддержки субъектов малого и среднего предпринимательства (далее - субъекты малого и среднего предпринимательства),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а также физическим лицам, не являющимся индивидуальными предпринимателями и применяющими специальный налоговый </w:t>
      </w:r>
      <w:hyperlink r:id="rId16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                                    на профессиональный доход» (далее - физические лица, применяющие специальный налоговый режим).</w:t>
      </w:r>
      <w:proofErr w:type="gramEnd"/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Имущество, включенное в Перечень, предназначено для предоставления                              на долгосрочной основе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(в том числе по льготным ставкам арендной платы)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 малого                  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, а также физическим лицам, применяющим специальный налоговый режим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в пользование на возмездной основе, безвозмездной основе, в том числе земельных участков (за исключением земельных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инструментов.»;</w:t>
      </w:r>
      <w:proofErr w:type="gramEnd"/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1.4.3. Пункт 2.1. Порядка формирования изложить в новой редакции:</w:t>
      </w:r>
    </w:p>
    <w:p w:rsidR="009D7703" w:rsidRPr="005C0682" w:rsidRDefault="009D7703" w:rsidP="009D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«2.1.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формируется в целях предоставления муниципального имущества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во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, образующим инфраструктуру поддержки субъектов малого и среднего предпринимательства,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физическим лицам, применяющим специальный налоговый режим»;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1.4.4. дополнить пункт 2.3. Порядка формирования абзацем четвертым следующего содержания: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«- предложений физических лиц, применяющих специальный налоговый режим</w:t>
      </w:r>
      <w:proofErr w:type="gramStart"/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.»;</w:t>
      </w:r>
      <w:proofErr w:type="gramEnd"/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1.5. внести в Положение о порядке  и условиях распоряжения  имуществом, включенным в Перечень муниципального имущества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Октябрьского муниципального района Волгоградской,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                              в пользование субъектам малого и среднего предпринимательства и организациям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 (далее – Положение), утвержденное постановлением следующие изменения: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1.5.1. наименование Положения изложить в следующей редакции: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«Положение о порядке  и условиях распоряжения  имуществом, включенным в Перечень муниципального имущества 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                 и среднего предпринимательства и организациям, образующим инфраструктуру поддержки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, а также физическим лицам, не являющимся индивидуальными предпринимателями и применяющими специальный налоговый </w:t>
      </w:r>
      <w:hyperlink r:id="rId17" w:history="1">
        <w:r w:rsidRPr="005C0682">
          <w:rPr>
            <w:rFonts w:ascii="Arial" w:eastAsia="Times New Roman" w:hAnsi="Arial" w:cs="Arial"/>
            <w:sz w:val="24"/>
            <w:szCs w:val="24"/>
            <w:highlight w:val="yellow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на профессиональный доход»»;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1.5.2. пункты 1.1, 1.2. 1.3, 1.4  Положения изложить в следующей редакции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::</w:t>
      </w:r>
      <w:proofErr w:type="gramEnd"/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«1.1.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устанавливает особенности предоставления в аренду                      и в безвозмездное пользование муниципального имущества 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             во владение и (или) в пользование субъектам малого и среднего предпринимательства                            и организациям, образующим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а также,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а также физическим лицам, не являющимся индивидуальными предпринимателями и применяющими специальный налоговый </w:t>
      </w:r>
      <w:hyperlink r:id="rId18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highlight w:val="yellow"/>
            <w:u w:val="single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                                               «Налог на профессиональный доход» (далее - Перечень).</w:t>
      </w:r>
    </w:p>
    <w:p w:rsidR="009D7703" w:rsidRPr="005C0682" w:rsidRDefault="009D7703" w:rsidP="009D7703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Имущество, включенное в Перечень, предоставляется в аренду субъектам малого                  и среднего предпринимательства и организациям, образующим инфраструктуру поддержки  субъектов малого и среднего предпринимательства,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 также</w:t>
      </w:r>
      <w:r w:rsidRPr="005C0682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 xml:space="preserve"> физическим лицам, не являющимся индивидуальными предпринимателями и применяющими специальный налоговый </w:t>
      </w:r>
      <w:hyperlink r:id="rId19" w:history="1">
        <w:r w:rsidRPr="005C0682">
          <w:rPr>
            <w:rFonts w:ascii="Arial" w:eastAsia="Times New Roman" w:hAnsi="Arial" w:cs="Arial"/>
            <w:bCs/>
            <w:color w:val="0000FF"/>
            <w:sz w:val="24"/>
            <w:szCs w:val="24"/>
            <w:highlight w:val="yellow"/>
            <w:u w:val="single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 xml:space="preserve"> «Налог на профессиональный доход» (далее - физические лица, применяющие специальный налоговый режим)</w:t>
      </w:r>
      <w:r w:rsidRPr="005C06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аукциона или конкурса на право заключения договора аренды (далее - торги), за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случаев, установленных </w:t>
      </w:r>
      <w:hyperlink r:id="rId20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1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9 статьи 17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68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 июля 2006 года № 135-ФЗ «О защите конкуренции»                      (далее - Закон о защите конкуренции), а в отношении земельных участков - </w:t>
      </w:r>
      <w:hyperlink r:id="rId22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                    12 пункта 2 статьи 39.6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  приобретения указанными лицами в аренду земельных участков без проведения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торгов.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                  в </w:t>
      </w:r>
      <w:hyperlink r:id="rId23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3 статьи 14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209-ФЗ «О развитии малого                         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                    о которых содержатся в едином реестре организаций, образующих инфраструктуру поддержки субъектов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предпринимательства, </w:t>
      </w: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 также физические лица, применяющие специальный налоговый режим (далее - Субъекты)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которых отсутствуют основания для отказа в оказании государственной или муниципальной поддержки, предусмотренные в </w:t>
      </w:r>
      <w:hyperlink r:id="rId24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5 статьи 14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209-ФЗ                             «О развитии малого и среднего предпринимательства в Российской Федерации».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1.4. Право заключить договор аренды в отношении земельных участков, включенных                    в Перечень, имеют Субъекты из числа указанных в </w:t>
      </w:r>
      <w:hyperlink r:id="rId25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highlight w:val="yellow"/>
            <w:u w:val="single"/>
            <w:lang w:eastAsia="ru-RU"/>
          </w:rPr>
          <w:t>пункте 1.3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настоящего Положения</w:t>
      </w:r>
      <w:proofErr w:type="gramStart"/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.».</w:t>
      </w:r>
      <w:proofErr w:type="gramEnd"/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1.5.3. пункт 2.10 Положения дополнить подпунктом г) следующего содержания: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«г) заявитель не является физическим лицом, не являющимся индивидуальным предпринимателем и применяющим специальный налоговый </w:t>
      </w:r>
      <w:hyperlink r:id="rId26" w:history="1">
        <w:r w:rsidRPr="005C0682">
          <w:rPr>
            <w:rFonts w:ascii="Arial" w:eastAsia="Times New Roman" w:hAnsi="Arial" w:cs="Arial"/>
            <w:color w:val="0000FF"/>
            <w:sz w:val="24"/>
            <w:szCs w:val="24"/>
            <w:highlight w:val="yellow"/>
            <w:u w:val="single"/>
            <w:lang w:eastAsia="ru-RU"/>
          </w:rPr>
          <w:t>режим</w:t>
        </w:r>
      </w:hyperlink>
      <w:r w:rsidRPr="005C068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«Налог                                     на профессиональный доход».</w:t>
      </w:r>
    </w:p>
    <w:p w:rsidR="009D7703" w:rsidRPr="005C0682" w:rsidRDefault="009D7703" w:rsidP="009D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1.4. Право заключить договор аренды в отношении земельных участков, включенных                    в Перечень, имеют Субъекты из числа указанных в </w:t>
      </w:r>
      <w:hyperlink r:id="rId27" w:history="1">
        <w:r w:rsidRPr="005C0682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B3034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C06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B30343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 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 и подлежит опубликованию.</w:t>
      </w:r>
    </w:p>
    <w:p w:rsidR="009D7703" w:rsidRPr="005C0682" w:rsidRDefault="009D7703" w:rsidP="009D770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E12" w:rsidRPr="005C068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0D2" w:rsidRPr="005C0682" w:rsidRDefault="004660D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B54F6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682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="00DB54F6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0E12" w:rsidRPr="005C068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</w:t>
      </w:r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proofErr w:type="spellStart"/>
      <w:r w:rsidR="004660D2" w:rsidRPr="005C0682">
        <w:rPr>
          <w:rFonts w:ascii="Arial" w:eastAsia="Times New Roman" w:hAnsi="Arial" w:cs="Arial"/>
          <w:sz w:val="24"/>
          <w:szCs w:val="24"/>
          <w:lang w:eastAsia="ru-RU"/>
        </w:rPr>
        <w:t>Г.П.Верещагина</w:t>
      </w:r>
      <w:proofErr w:type="spellEnd"/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12" w:rsidRPr="005C0682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0E12" w:rsidRPr="005C0682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1F" w:rsidRDefault="0097621F" w:rsidP="00DC0E12">
      <w:pPr>
        <w:spacing w:after="0" w:line="240" w:lineRule="auto"/>
      </w:pPr>
      <w:r>
        <w:separator/>
      </w:r>
    </w:p>
  </w:endnote>
  <w:endnote w:type="continuationSeparator" w:id="0">
    <w:p w:rsidR="0097621F" w:rsidRDefault="0097621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1F" w:rsidRDefault="0097621F" w:rsidP="00DC0E12">
      <w:pPr>
        <w:spacing w:after="0" w:line="240" w:lineRule="auto"/>
      </w:pPr>
      <w:r>
        <w:separator/>
      </w:r>
    </w:p>
  </w:footnote>
  <w:footnote w:type="continuationSeparator" w:id="0">
    <w:p w:rsidR="0097621F" w:rsidRDefault="0097621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32082D"/>
    <w:rsid w:val="003A7013"/>
    <w:rsid w:val="003D5902"/>
    <w:rsid w:val="003F1641"/>
    <w:rsid w:val="004660D2"/>
    <w:rsid w:val="004F3766"/>
    <w:rsid w:val="00524A74"/>
    <w:rsid w:val="005C0682"/>
    <w:rsid w:val="006235F3"/>
    <w:rsid w:val="006A0519"/>
    <w:rsid w:val="006D7807"/>
    <w:rsid w:val="00702669"/>
    <w:rsid w:val="00782397"/>
    <w:rsid w:val="008E11FC"/>
    <w:rsid w:val="008F59B0"/>
    <w:rsid w:val="00922CC5"/>
    <w:rsid w:val="00974730"/>
    <w:rsid w:val="0097621F"/>
    <w:rsid w:val="009D7703"/>
    <w:rsid w:val="009D7F12"/>
    <w:rsid w:val="009F2470"/>
    <w:rsid w:val="00A22CC4"/>
    <w:rsid w:val="00AD1924"/>
    <w:rsid w:val="00B30343"/>
    <w:rsid w:val="00BA454F"/>
    <w:rsid w:val="00BC5962"/>
    <w:rsid w:val="00C1151C"/>
    <w:rsid w:val="00C37DA6"/>
    <w:rsid w:val="00D035B1"/>
    <w:rsid w:val="00D6242B"/>
    <w:rsid w:val="00DA4448"/>
    <w:rsid w:val="00DB54F6"/>
    <w:rsid w:val="00DC0E12"/>
    <w:rsid w:val="00DC2033"/>
    <w:rsid w:val="00DE323E"/>
    <w:rsid w:val="00DE6107"/>
    <w:rsid w:val="00E25E94"/>
    <w:rsid w:val="00E54AE3"/>
    <w:rsid w:val="00F37A67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48A3FD647C03241B0A4E244CD889946AC3A1BC2B17EB50E1F981DF083713EF9BA703BF6133FF8E98B3E92FDDt9c3L" TargetMode="External"/><Relationship Id="rId18" Type="http://schemas.openxmlformats.org/officeDocument/2006/relationships/hyperlink" Target="consultantplus://offline/ref=2948A3FD647C03241B0A4E244CD889946AC3A1BC2B17EB50E1F981DF083713EF9BA703BF6133FF8E98B3E92FDDt9c3L" TargetMode="External"/><Relationship Id="rId26" Type="http://schemas.openxmlformats.org/officeDocument/2006/relationships/hyperlink" Target="consultantplus://offline/ref=2948A3FD647C03241B0A4E244CD889946AC3A1BC2B17EB50E1F981DF083713EF9BA703BF6133FF8E98B3E92FDDt9c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BA5A2EC68D00B68AB50C79A078341FA21CBBC625592350DCC8F912F17E4A35C7FB2FABEB9DAAEE080910D8B96DAFB743B68D4DFEMCd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28A8BC181467AF9BED3B0775CA782341C9D9543C7AA9A1798FC8F1F6AAEFE7ACAE47B8689540F28794C3750575A31D29A7924822E1F471CE37C5AH9VCH" TargetMode="External"/><Relationship Id="rId17" Type="http://schemas.openxmlformats.org/officeDocument/2006/relationships/hyperlink" Target="consultantplus://offline/ref=2948A3FD647C03241B0A4E244CD889946AC3A1BC2B17EB50E1F981DF083713EF9BA703BF6133FF8E98B3E92FDDt9c3L" TargetMode="External"/><Relationship Id="rId25" Type="http://schemas.openxmlformats.org/officeDocument/2006/relationships/hyperlink" Target="consultantplus://offline/ref=A8ECB2A44D8CFC8D94A0491012B3C21AED69914E88EAC86EBFBE3AC8F34478E12C0D05E2D7505FF4BC65F7428AB30FE420E0CEF2D1BC05C564F1DEBC65l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48A3FD647C03241B0A4E244CD889946AC3A1BC2B17EB50E1F981DF083713EF9BA703BF6133FF8E98B3E92FDDt9c3L" TargetMode="External"/><Relationship Id="rId20" Type="http://schemas.openxmlformats.org/officeDocument/2006/relationships/hyperlink" Target="consultantplus://offline/ref=E3BA5A2EC68D00B68AB50C79A078341FA21CBBC625592350DCC8F912F17E4A35C7FB2FA3E99FA7BA59461184FC3CBCB64EB68F44E2CEED61M0d0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48A3FD647C03241B0A4E244CD889946AC3A1BC2B17EB50E1F981DF083713EF9BA703BF6133FF8E98B3E92FDDt9c3L" TargetMode="External"/><Relationship Id="rId24" Type="http://schemas.openxmlformats.org/officeDocument/2006/relationships/hyperlink" Target="consultantplus://offline/ref=E3BA5A2EC68D00B68AB50C79A078341FA21DB6C722522350DCC8F912F17E4A35C7FB2FA3E99FA0BE5D461184FC3CBCB64EB68F44E2CEED61M0d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48A3FD647C03241B0A4E244CD889946AC3A1BC2B17EB50E1F981DF083713EF9BA703BF6133FF8E98B3E92FDDt9c3L" TargetMode="External"/><Relationship Id="rId23" Type="http://schemas.openxmlformats.org/officeDocument/2006/relationships/hyperlink" Target="consultantplus://offline/ref=E3BA5A2EC68D00B68AB50C79A078341FA21DB6C722522350DCC8F912F17E4A35C7FB2FA3E99FA0B951461184FC3CBCB64EB68F44E2CEED61M0d0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D380372DA624B4BFFB6CE772124FEE31A1877D3C015F7B9FC5968FE8B1FA8DAE03DD2D8CD697C916069F342E4DA0F5E0C1989E9A80149FCB36A418t5S5H" TargetMode="External"/><Relationship Id="rId19" Type="http://schemas.openxmlformats.org/officeDocument/2006/relationships/hyperlink" Target="consultantplus://offline/ref=2948A3FD647C03241B0A4E244CD889946AC3A1BC2B17EB50E1F981DF083713EF9BA703BF6133FF8E98B3E92FDDt9c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48A3FD647C03241B0A4E244CD889946AC3A1BC2B17EB50E1F981DF083713EF9BA703BF6133FF8E98B3E92FDDt9c3L" TargetMode="External"/><Relationship Id="rId14" Type="http://schemas.openxmlformats.org/officeDocument/2006/relationships/hyperlink" Target="consultantplus://offline/ref=2948A3FD647C03241B0A4E244CD889946AC3A1BC2B17EB50E1F981DF083713EF9BA703BF6133FF8E98B3E92FDDt9c3L" TargetMode="External"/><Relationship Id="rId22" Type="http://schemas.openxmlformats.org/officeDocument/2006/relationships/hyperlink" Target="consultantplus://offline/ref=E3BA5A2EC68D00B68AB50C79A078341FA21DB5C02E5A2350DCC8F912F17E4A35C7FB2FA6EE96AAEE080910D8B96DAFB743B68D4DFEMCdCM" TargetMode="External"/><Relationship Id="rId27" Type="http://schemas.openxmlformats.org/officeDocument/2006/relationships/hyperlink" Target="consultantplus://offline/ref=A8ECB2A44D8CFC8D94A0491012B3C21AED69914E88EAC86EBFBE3AC8F34478E12C0D05E2D7505FF4BC65F7428AB30FE420E0CEF2D1BC05C564F1DEBC65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D956-EE4A-4E91-BEBE-163998E5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2020-11-02T10:35:00Z</cp:lastPrinted>
  <dcterms:created xsi:type="dcterms:W3CDTF">2021-01-29T11:01:00Z</dcterms:created>
  <dcterms:modified xsi:type="dcterms:W3CDTF">2021-02-08T09:58:00Z</dcterms:modified>
</cp:coreProperties>
</file>