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12" w:rsidRPr="0056373B" w:rsidRDefault="00183338" w:rsidP="008C3F12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r w:rsidR="008C3F12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 w:rsidR="008C3F12" w:rsidRPr="005637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ПРОЕКТ</w:t>
      </w:r>
    </w:p>
    <w:p w:rsidR="008C3F12" w:rsidRDefault="008C3F12" w:rsidP="008C3F12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Брянская область</w:t>
      </w:r>
    </w:p>
    <w:p w:rsidR="008C3F12" w:rsidRPr="0056373B" w:rsidRDefault="008C3F12" w:rsidP="008C3F12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Климовский район</w:t>
      </w:r>
    </w:p>
    <w:p w:rsidR="008C3F12" w:rsidRPr="0056373B" w:rsidRDefault="008C3F12" w:rsidP="008C3F12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Сытобудская сельская администрация</w:t>
      </w:r>
    </w:p>
    <w:p w:rsidR="008C3F12" w:rsidRPr="0056373B" w:rsidRDefault="008C3F12" w:rsidP="008C3F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8C3F12" w:rsidRPr="0056373B" w:rsidRDefault="008C3F12" w:rsidP="008C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6"/>
          <w:sz w:val="24"/>
          <w:szCs w:val="24"/>
        </w:rPr>
      </w:pPr>
      <w:r w:rsidRPr="0056373B">
        <w:rPr>
          <w:rFonts w:ascii="Times New Roman" w:hAnsi="Times New Roman"/>
          <w:b/>
          <w:bCs/>
          <w:spacing w:val="26"/>
          <w:sz w:val="24"/>
          <w:szCs w:val="24"/>
        </w:rPr>
        <w:t>ПОСТАНОВЛЕНИЕ</w:t>
      </w:r>
    </w:p>
    <w:p w:rsidR="008C3F12" w:rsidRPr="0056373B" w:rsidRDefault="008C3F12" w:rsidP="008C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3F12" w:rsidRPr="008C3F12" w:rsidRDefault="008C3F12" w:rsidP="008C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3F12">
        <w:rPr>
          <w:rFonts w:ascii="Times New Roman" w:hAnsi="Times New Roman"/>
          <w:bCs/>
          <w:sz w:val="28"/>
          <w:szCs w:val="28"/>
        </w:rPr>
        <w:t>от  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8C3F12">
        <w:rPr>
          <w:rFonts w:ascii="Times New Roman" w:hAnsi="Times New Roman"/>
          <w:bCs/>
          <w:sz w:val="28"/>
          <w:szCs w:val="28"/>
        </w:rPr>
        <w:t xml:space="preserve"> года  </w:t>
      </w:r>
      <w:r>
        <w:rPr>
          <w:rFonts w:ascii="Times New Roman" w:hAnsi="Times New Roman"/>
          <w:bCs/>
          <w:sz w:val="28"/>
          <w:szCs w:val="28"/>
        </w:rPr>
        <w:t xml:space="preserve">                    № </w:t>
      </w:r>
    </w:p>
    <w:p w:rsidR="008C3F12" w:rsidRPr="008C3F12" w:rsidRDefault="008C3F12" w:rsidP="008C3F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F12">
        <w:rPr>
          <w:rFonts w:ascii="Times New Roman" w:hAnsi="Times New Roman"/>
          <w:sz w:val="28"/>
          <w:szCs w:val="28"/>
        </w:rPr>
        <w:tab/>
      </w:r>
    </w:p>
    <w:p w:rsidR="008C3F12" w:rsidRPr="008C3F12" w:rsidRDefault="008C3F12" w:rsidP="008C3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F12" w:rsidRPr="008C3F12" w:rsidRDefault="008C3F12" w:rsidP="008C3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F12" w:rsidRPr="008C3F12" w:rsidRDefault="008C3F12" w:rsidP="008C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3F12">
        <w:rPr>
          <w:rFonts w:ascii="Times New Roman" w:hAnsi="Times New Roman"/>
          <w:bCs/>
          <w:sz w:val="28"/>
          <w:szCs w:val="28"/>
        </w:rPr>
        <w:t>Об утверждении Порядка ведения муниципальной</w:t>
      </w:r>
    </w:p>
    <w:p w:rsidR="008C3F12" w:rsidRPr="008C3F12" w:rsidRDefault="008C3F12" w:rsidP="008C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3F12">
        <w:rPr>
          <w:rFonts w:ascii="Times New Roman" w:hAnsi="Times New Roman"/>
          <w:bCs/>
          <w:sz w:val="28"/>
          <w:szCs w:val="28"/>
        </w:rPr>
        <w:t xml:space="preserve">долговой книги МО «Сытобудское сельское поселение» </w:t>
      </w:r>
    </w:p>
    <w:p w:rsidR="008C3F12" w:rsidRPr="008C3F12" w:rsidRDefault="008C3F12" w:rsidP="008C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C3F12">
        <w:rPr>
          <w:rFonts w:ascii="Times New Roman" w:hAnsi="Times New Roman"/>
          <w:bCs/>
          <w:sz w:val="28"/>
          <w:szCs w:val="28"/>
        </w:rPr>
        <w:t>Климовского района Брянской области</w:t>
      </w:r>
    </w:p>
    <w:p w:rsidR="009C4661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661" w:rsidRPr="009C4661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F3074E" w:rsidRPr="009C4661" w:rsidRDefault="009C4661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9C466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C3F12">
        <w:rPr>
          <w:rFonts w:ascii="Times New Roman" w:hAnsi="Times New Roman"/>
          <w:sz w:val="28"/>
          <w:szCs w:val="28"/>
        </w:rPr>
        <w:t>Сытобудское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3F12">
        <w:rPr>
          <w:rFonts w:ascii="Times New Roman" w:hAnsi="Times New Roman"/>
          <w:sz w:val="28"/>
          <w:szCs w:val="28"/>
        </w:rPr>
        <w:t>Климовского</w:t>
      </w:r>
      <w:r w:rsidR="00F3074E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C3F12">
        <w:rPr>
          <w:rFonts w:ascii="Times New Roman" w:hAnsi="Times New Roman"/>
          <w:sz w:val="28"/>
          <w:szCs w:val="28"/>
        </w:rPr>
        <w:t>Брян</w:t>
      </w:r>
      <w:r w:rsidR="00F3074E" w:rsidRPr="009C4661">
        <w:rPr>
          <w:rFonts w:ascii="Times New Roman" w:hAnsi="Times New Roman"/>
          <w:sz w:val="28"/>
          <w:szCs w:val="28"/>
        </w:rPr>
        <w:t>ской области</w:t>
      </w:r>
      <w:r w:rsidR="00F3074E" w:rsidRPr="009C4661">
        <w:rPr>
          <w:rFonts w:ascii="Times New Roman" w:hAnsi="Times New Roman"/>
          <w:i/>
          <w:sz w:val="28"/>
          <w:szCs w:val="28"/>
        </w:rPr>
        <w:t>,</w:t>
      </w:r>
      <w:r w:rsidR="00F3074E" w:rsidRPr="009C4661">
        <w:rPr>
          <w:rFonts w:ascii="Times New Roman" w:hAnsi="Times New Roman"/>
          <w:sz w:val="28"/>
          <w:szCs w:val="28"/>
        </w:rPr>
        <w:t xml:space="preserve"> администрация </w:t>
      </w:r>
      <w:r w:rsidR="00F3074E" w:rsidRPr="009C466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8C3F12">
        <w:rPr>
          <w:rFonts w:ascii="Times New Roman" w:hAnsi="Times New Roman"/>
          <w:sz w:val="28"/>
          <w:szCs w:val="28"/>
        </w:rPr>
        <w:t>Сытобудское</w:t>
      </w:r>
      <w:r w:rsidR="00F3074E" w:rsidRPr="009C4661">
        <w:rPr>
          <w:rFonts w:ascii="Times New Roman" w:hAnsi="Times New Roman"/>
          <w:sz w:val="28"/>
          <w:szCs w:val="28"/>
        </w:rPr>
        <w:t xml:space="preserve"> сельское поселение ПОСТАНОВЛЯЕТ:</w:t>
      </w:r>
    </w:p>
    <w:p w:rsidR="00F3074E" w:rsidRPr="009C4661" w:rsidRDefault="00F3074E" w:rsidP="007755FF">
      <w:pPr>
        <w:widowControl w:val="0"/>
        <w:numPr>
          <w:ilvl w:val="0"/>
          <w:numId w:val="2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>муниципальной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E49D8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8C3F12">
        <w:rPr>
          <w:rFonts w:ascii="Times New Roman" w:hAnsi="Times New Roman"/>
          <w:sz w:val="28"/>
          <w:szCs w:val="28"/>
        </w:rPr>
        <w:t>Сытобудское</w:t>
      </w:r>
      <w:r w:rsidR="008C3F12" w:rsidRPr="009C4661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3F12">
        <w:rPr>
          <w:rFonts w:ascii="Times New Roman" w:hAnsi="Times New Roman"/>
          <w:sz w:val="28"/>
          <w:szCs w:val="28"/>
        </w:rPr>
        <w:t>Климовского</w:t>
      </w:r>
      <w:r w:rsidR="008C3F12" w:rsidRPr="009C4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C3F12">
        <w:rPr>
          <w:rFonts w:ascii="Times New Roman" w:hAnsi="Times New Roman"/>
          <w:sz w:val="28"/>
          <w:szCs w:val="28"/>
        </w:rPr>
        <w:t>Брян</w:t>
      </w:r>
      <w:r w:rsidR="008C3F12" w:rsidRPr="009C4661">
        <w:rPr>
          <w:rFonts w:ascii="Times New Roman" w:hAnsi="Times New Roman"/>
          <w:sz w:val="28"/>
          <w:szCs w:val="28"/>
        </w:rPr>
        <w:t>ской области</w:t>
      </w:r>
      <w:r w:rsidR="008C3F12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>согласно приложению.</w:t>
      </w:r>
    </w:p>
    <w:p w:rsidR="008C3F12" w:rsidRDefault="00F3074E" w:rsidP="008C3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7"/>
          <w:szCs w:val="27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</w:t>
      </w:r>
      <w:r w:rsidRPr="008C3F12">
        <w:rPr>
          <w:rFonts w:ascii="Times New Roman" w:hAnsi="Times New Roman"/>
          <w:bCs/>
          <w:sz w:val="28"/>
          <w:szCs w:val="28"/>
        </w:rPr>
        <w:t xml:space="preserve"> в </w:t>
      </w:r>
      <w:r w:rsidR="008C3F12" w:rsidRPr="008C3F12">
        <w:rPr>
          <w:rFonts w:ascii="Times New Roman" w:eastAsia="Times New Roman" w:hAnsi="Times New Roman"/>
          <w:sz w:val="28"/>
          <w:szCs w:val="28"/>
        </w:rPr>
        <w:t>на официальном сайте Администрации Сытобудского сельского поселения.</w:t>
      </w:r>
    </w:p>
    <w:p w:rsidR="007755FF" w:rsidRPr="00D834D5" w:rsidRDefault="00F3074E" w:rsidP="008C3F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755FF" w:rsidRPr="00D834D5">
        <w:rPr>
          <w:sz w:val="28"/>
          <w:szCs w:val="28"/>
        </w:rPr>
        <w:t xml:space="preserve"> </w:t>
      </w:r>
      <w:r w:rsidR="007755FF" w:rsidRPr="007755FF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 и распространяется на право</w:t>
      </w:r>
      <w:r w:rsidR="007755FF">
        <w:rPr>
          <w:rFonts w:ascii="Times New Roman" w:hAnsi="Times New Roman"/>
          <w:sz w:val="28"/>
          <w:szCs w:val="28"/>
        </w:rPr>
        <w:t>отношения возникшие с 01.01.2022</w:t>
      </w:r>
      <w:r w:rsidR="007755FF" w:rsidRPr="007755FF">
        <w:rPr>
          <w:rFonts w:ascii="Times New Roman" w:hAnsi="Times New Roman"/>
          <w:sz w:val="28"/>
          <w:szCs w:val="28"/>
        </w:rPr>
        <w:t>.</w:t>
      </w:r>
    </w:p>
    <w:p w:rsidR="008C3F12" w:rsidRPr="0056373B" w:rsidRDefault="00F3074E" w:rsidP="008C3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bCs/>
          <w:sz w:val="28"/>
          <w:szCs w:val="28"/>
        </w:rPr>
        <w:t>4. Контроль</w:t>
      </w:r>
      <w:r w:rsidRPr="008C3F12">
        <w:rPr>
          <w:rFonts w:ascii="Times New Roman" w:hAnsi="Times New Roman"/>
          <w:bCs/>
          <w:sz w:val="28"/>
          <w:szCs w:val="28"/>
        </w:rPr>
        <w:t xml:space="preserve"> за исполнением настоящего постановления </w:t>
      </w:r>
      <w:r w:rsidR="007755FF" w:rsidRPr="008C3F12">
        <w:rPr>
          <w:rFonts w:ascii="Times New Roman" w:hAnsi="Times New Roman"/>
          <w:sz w:val="28"/>
          <w:szCs w:val="28"/>
        </w:rPr>
        <w:t xml:space="preserve">возложить </w:t>
      </w:r>
      <w:r w:rsidR="008C3F12" w:rsidRPr="008C3F12">
        <w:rPr>
          <w:rFonts w:ascii="Times New Roman" w:hAnsi="Times New Roman"/>
          <w:sz w:val="28"/>
          <w:szCs w:val="28"/>
        </w:rPr>
        <w:t>на ведущего специ</w:t>
      </w:r>
      <w:r w:rsidR="008C3F12" w:rsidRPr="008C3F12">
        <w:rPr>
          <w:rFonts w:ascii="Times New Roman" w:hAnsi="Times New Roman"/>
          <w:sz w:val="28"/>
          <w:szCs w:val="28"/>
        </w:rPr>
        <w:t>а</w:t>
      </w:r>
      <w:r w:rsidR="008C3F12" w:rsidRPr="008C3F12">
        <w:rPr>
          <w:rFonts w:ascii="Times New Roman" w:hAnsi="Times New Roman"/>
          <w:sz w:val="28"/>
          <w:szCs w:val="28"/>
        </w:rPr>
        <w:t>листа Сытобудской сельской администрации Климовского района Брянской области Б</w:t>
      </w:r>
      <w:r w:rsidR="008C3F12" w:rsidRPr="008C3F12">
        <w:rPr>
          <w:rFonts w:ascii="Times New Roman" w:hAnsi="Times New Roman"/>
          <w:sz w:val="28"/>
          <w:szCs w:val="28"/>
        </w:rPr>
        <w:t>е</w:t>
      </w:r>
      <w:r w:rsidR="008C3F12" w:rsidRPr="008C3F12">
        <w:rPr>
          <w:rFonts w:ascii="Times New Roman" w:hAnsi="Times New Roman"/>
          <w:sz w:val="28"/>
          <w:szCs w:val="28"/>
        </w:rPr>
        <w:t>лова С.А.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3338" w:rsidRDefault="00F3074E" w:rsidP="00183338">
      <w:pPr>
        <w:tabs>
          <w:tab w:val="left" w:pos="66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83338">
        <w:rPr>
          <w:rFonts w:ascii="Times New Roman" w:hAnsi="Times New Roman"/>
          <w:sz w:val="28"/>
          <w:szCs w:val="28"/>
        </w:rPr>
        <w:t xml:space="preserve">Сытобудской сельской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83338">
        <w:rPr>
          <w:rFonts w:ascii="Times New Roman" w:hAnsi="Times New Roman"/>
          <w:sz w:val="28"/>
          <w:szCs w:val="28"/>
        </w:rPr>
        <w:tab/>
        <w:t>С.А.Борсукова</w:t>
      </w:r>
    </w:p>
    <w:p w:rsidR="00F3074E" w:rsidRDefault="00F3074E" w:rsidP="00F3074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3074E" w:rsidRDefault="00F3074E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3F12" w:rsidRDefault="008C3F12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8C3F12" w:rsidRDefault="008C3F12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3074E" w:rsidRPr="007755FF" w:rsidRDefault="00F3074E" w:rsidP="00F3074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074E" w:rsidRPr="007755FF" w:rsidRDefault="00183338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Сытобудское</w:t>
      </w:r>
      <w:r w:rsidR="00F3074E" w:rsidRPr="007755F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от </w:t>
      </w:r>
      <w:r w:rsidR="00C16A50">
        <w:rPr>
          <w:rFonts w:ascii="Times New Roman" w:hAnsi="Times New Roman"/>
          <w:sz w:val="24"/>
          <w:szCs w:val="24"/>
        </w:rPr>
        <w:t>.</w:t>
      </w:r>
      <w:r w:rsidR="00A24FD2" w:rsidRPr="007755FF">
        <w:rPr>
          <w:rFonts w:ascii="Times New Roman" w:hAnsi="Times New Roman"/>
          <w:sz w:val="24"/>
          <w:szCs w:val="24"/>
        </w:rPr>
        <w:t xml:space="preserve"> 2022 г. № </w:t>
      </w:r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74E" w:rsidRDefault="00F3074E" w:rsidP="00F3074E"/>
    <w:p w:rsidR="00AE69C1" w:rsidRPr="007216B7" w:rsidRDefault="00AE69C1" w:rsidP="00AE69C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образования </w:t>
      </w:r>
      <w:r w:rsidR="00183338">
        <w:rPr>
          <w:rFonts w:ascii="Times New Roman" w:eastAsia="Times New Roman CYR" w:hAnsi="Times New Roman"/>
          <w:b/>
          <w:bCs/>
          <w:sz w:val="28"/>
          <w:szCs w:val="28"/>
        </w:rPr>
        <w:t>Сытобудское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="00183338">
        <w:rPr>
          <w:rFonts w:ascii="Times New Roman" w:eastAsia="Times New Roman CYR" w:hAnsi="Times New Roman"/>
          <w:b/>
          <w:bCs/>
          <w:sz w:val="28"/>
          <w:szCs w:val="28"/>
        </w:rPr>
        <w:t>Климовского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муницпального района </w:t>
      </w:r>
      <w:r w:rsidR="00183338">
        <w:rPr>
          <w:rFonts w:ascii="Times New Roman" w:eastAsia="Times New Roman CYR" w:hAnsi="Times New Roman"/>
          <w:b/>
          <w:bCs/>
          <w:sz w:val="28"/>
          <w:szCs w:val="28"/>
        </w:rPr>
        <w:t>Брянской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области </w:t>
      </w:r>
    </w:p>
    <w:p w:rsidR="007755FF" w:rsidRPr="00356ECC" w:rsidRDefault="00AE69C1" w:rsidP="00AE69C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муниципального образования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Сытобудское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сельское поселение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Климовского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муницпального района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Брян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ской области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r w:rsidR="00183338">
        <w:rPr>
          <w:rFonts w:ascii="Times New Roman" w:hAnsi="Times New Roman"/>
          <w:sz w:val="28"/>
          <w:szCs w:val="28"/>
        </w:rPr>
        <w:t>Сытобудс</w:t>
      </w:r>
      <w:r w:rsidR="00356ECC" w:rsidRPr="00356ECC">
        <w:rPr>
          <w:rFonts w:ascii="Times New Roman" w:hAnsi="Times New Roman"/>
          <w:sz w:val="28"/>
          <w:szCs w:val="28"/>
        </w:rPr>
        <w:t>кого сельского поселения</w:t>
      </w:r>
      <w:r w:rsidR="007755FF" w:rsidRPr="00356ECC">
        <w:rPr>
          <w:rFonts w:ascii="Times New Roman" w:hAnsi="Times New Roman"/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r w:rsidR="00183338">
        <w:rPr>
          <w:rFonts w:ascii="Times New Roman" w:hAnsi="Times New Roman"/>
          <w:sz w:val="28"/>
          <w:szCs w:val="28"/>
        </w:rPr>
        <w:t>Сытобуд</w:t>
      </w:r>
      <w:r w:rsidR="00356ECC" w:rsidRPr="00356ECC">
        <w:rPr>
          <w:rFonts w:ascii="Times New Roman" w:hAnsi="Times New Roman"/>
          <w:sz w:val="28"/>
          <w:szCs w:val="28"/>
        </w:rPr>
        <w:t xml:space="preserve">ского </w:t>
      </w:r>
      <w:r w:rsidR="007755FF" w:rsidRPr="00356ECC">
        <w:rPr>
          <w:rFonts w:ascii="Times New Roman" w:hAnsi="Times New Roman"/>
          <w:sz w:val="28"/>
          <w:szCs w:val="28"/>
        </w:rPr>
        <w:t>сельского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56ECC">
        <w:rPr>
          <w:rFonts w:ascii="Times New Roman" w:hAnsi="Times New Roman"/>
          <w:bCs/>
          <w:sz w:val="28"/>
          <w:szCs w:val="28"/>
        </w:rPr>
        <w:t xml:space="preserve"> </w:t>
      </w:r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Комитету финансов 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r w:rsidR="00183338">
        <w:rPr>
          <w:rFonts w:ascii="Times New Roman" w:eastAsia="Times New Roman CYR" w:hAnsi="Times New Roman"/>
          <w:sz w:val="28"/>
          <w:szCs w:val="28"/>
        </w:rPr>
        <w:t>Климов</w:t>
      </w:r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ского 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муниципального района 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1.2. Муниципальная долговая книга муниципального образования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Сытобудское</w:t>
      </w:r>
      <w:r w:rsidR="00183338" w:rsidRPr="00356ECC">
        <w:rPr>
          <w:rFonts w:ascii="Times New Roman" w:eastAsia="Times New Roman CYR" w:hAnsi="Times New Roman"/>
          <w:bCs/>
          <w:sz w:val="28"/>
          <w:szCs w:val="28"/>
        </w:rPr>
        <w:t xml:space="preserve"> сельское поселение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Климовского</w:t>
      </w:r>
      <w:r w:rsidR="00183338" w:rsidRPr="00356ECC">
        <w:rPr>
          <w:rFonts w:ascii="Times New Roman" w:eastAsia="Times New Roman CYR" w:hAnsi="Times New Roman"/>
          <w:bCs/>
          <w:sz w:val="28"/>
          <w:szCs w:val="28"/>
        </w:rPr>
        <w:t xml:space="preserve"> муницпального района </w:t>
      </w:r>
      <w:r w:rsidR="00183338">
        <w:rPr>
          <w:rFonts w:ascii="Times New Roman" w:eastAsia="Times New Roman CYR" w:hAnsi="Times New Roman"/>
          <w:bCs/>
          <w:sz w:val="28"/>
          <w:szCs w:val="28"/>
        </w:rPr>
        <w:t>Брян</w:t>
      </w:r>
      <w:r w:rsidR="00183338" w:rsidRPr="00356ECC">
        <w:rPr>
          <w:rFonts w:ascii="Times New Roman" w:eastAsia="Times New Roman CYR" w:hAnsi="Times New Roman"/>
          <w:bCs/>
          <w:sz w:val="28"/>
          <w:szCs w:val="28"/>
        </w:rPr>
        <w:t>ской области</w:t>
      </w:r>
      <w:r w:rsidR="00183338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- свод информации о долговых обязательствах муниципального образования </w:t>
      </w:r>
      <w:r w:rsidR="00183338">
        <w:rPr>
          <w:rFonts w:ascii="Times New Roman" w:eastAsia="Times New Roman CYR" w:hAnsi="Times New Roman"/>
          <w:sz w:val="28"/>
          <w:szCs w:val="28"/>
        </w:rPr>
        <w:t>Сытобуд</w:t>
      </w:r>
      <w:r w:rsidR="00356ECC">
        <w:rPr>
          <w:rFonts w:ascii="Times New Roman" w:eastAsia="Times New Roman CYR" w:hAnsi="Times New Roman"/>
          <w:sz w:val="28"/>
          <w:szCs w:val="28"/>
        </w:rPr>
        <w:t>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(далее - долговая книга). Ведение долговой книги осуществляется </w:t>
      </w:r>
      <w:r w:rsidR="00356ECC">
        <w:rPr>
          <w:rFonts w:ascii="Times New Roman" w:eastAsia="Times New Roman CYR" w:hAnsi="Times New Roman"/>
          <w:sz w:val="28"/>
          <w:szCs w:val="28"/>
        </w:rPr>
        <w:t>сектором экономики и финансов администрации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183338">
        <w:rPr>
          <w:rFonts w:ascii="Times New Roman" w:eastAsia="Times New Roman CYR" w:hAnsi="Times New Roman"/>
          <w:sz w:val="28"/>
          <w:szCs w:val="28"/>
        </w:rPr>
        <w:t>Сытобудс</w:t>
      </w:r>
      <w:r w:rsidR="00356ECC">
        <w:rPr>
          <w:rFonts w:ascii="Times New Roman" w:eastAsia="Times New Roman CYR" w:hAnsi="Times New Roman"/>
          <w:sz w:val="28"/>
          <w:szCs w:val="28"/>
        </w:rPr>
        <w:t>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кредитора;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 процентная ставка по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обязательств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 по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1.4. 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XNNNГГ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ГГ - две последние цифры года, в котором возникло долговое обязательство.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1.8. Информация о долговых обязательствах муниципального образования </w:t>
      </w:r>
      <w:r w:rsidR="00356ECC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 отраженная в долговой книге, подлежит обязательной передаче Комитету финансов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Волосовского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1.9. </w:t>
      </w:r>
      <w:bookmarkStart w:id="0" w:name="sub_1210105"/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по муниципальным гарантиям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вносится в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муниципальную долговую книгу в течение пяти рабочих дней с момента получения сектором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экономики и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сведений о фактическом возникновении (увеличении) или прекращении </w:t>
      </w:r>
      <w:r w:rsidRPr="007216B7">
        <w:rPr>
          <w:rFonts w:ascii="Times New Roman" w:eastAsia="Times New Roman" w:hAnsi="Times New Roman"/>
          <w:sz w:val="28"/>
          <w:szCs w:val="28"/>
        </w:rPr>
        <w:lastRenderedPageBreak/>
        <w:t>(уменьшении) обязательств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="00692466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>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0"/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7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92466" w:rsidRPr="00692466">
        <w:rPr>
          <w:rFonts w:ascii="Times New Roman" w:eastAsia="Times New Roman CYR" w:hAnsi="Times New Roman"/>
          <w:sz w:val="24"/>
          <w:szCs w:val="24"/>
        </w:rPr>
        <w:t>Калитинское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Калитинское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Волосовского муниципального района Ленинградской области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(дд.мм.гг.)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х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выплатеосновного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III. Бюджетные кредиты, привлеченные в местный бюджетот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 шение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(руб,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(дд.мм.гг.)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(дд.мм.гг.)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(дд.мм.гг.)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обязательствпо гарантии (руб,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(дд.мм.гг.)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 ( ______ ) ________________________________________________ 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Тел. эл.адрес: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(телефон, эл.адрес) МП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муниципальной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92466">
        <w:rPr>
          <w:rFonts w:ascii="Times New Roman" w:eastAsia="Times New Roman CYR" w:hAnsi="Times New Roman"/>
          <w:sz w:val="24"/>
          <w:szCs w:val="24"/>
        </w:rPr>
        <w:t>Калитинское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Волосовского муниципального района Ленинградской 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1" w:name="sub_110110"/>
            <w:bookmarkEnd w:id="1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государственной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правового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(дополнительном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выпуске),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выпуска) ценных бумаг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(доразмещени</w:t>
            </w:r>
            <w:r w:rsidRPr="007216B7">
              <w:rPr>
                <w:rFonts w:ascii="Times New Roman" w:eastAsia="Times New Roman" w:hAnsi="Times New Roman"/>
              </w:rPr>
              <w:lastRenderedPageBreak/>
              <w:t>я)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(по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определенная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размещении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(выкупе)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 выкупа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по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бумаг, 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в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установленные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ценных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просроченной задолженности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исполнению обязательств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 сумма долга по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Руководитель финансового органа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(специалист) 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бюджетным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C83" w:rsidRDefault="00BD6C83" w:rsidP="000065D7">
      <w:pPr>
        <w:spacing w:after="0" w:line="240" w:lineRule="auto"/>
      </w:pPr>
      <w:r>
        <w:separator/>
      </w:r>
    </w:p>
  </w:endnote>
  <w:endnote w:type="continuationSeparator" w:id="1">
    <w:p w:rsidR="00BD6C83" w:rsidRDefault="00BD6C83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168"/>
      <w:docPartObj>
        <w:docPartGallery w:val="Page Numbers (Bottom of Page)"/>
        <w:docPartUnique/>
      </w:docPartObj>
    </w:sdtPr>
    <w:sdtContent>
      <w:p w:rsidR="008C3F12" w:rsidRDefault="008C3F12">
        <w:pPr>
          <w:pStyle w:val="af"/>
          <w:jc w:val="center"/>
        </w:pPr>
        <w:fldSimple w:instr=" PAGE   \* MERGEFORMAT ">
          <w:r w:rsidR="00183338">
            <w:rPr>
              <w:noProof/>
            </w:rPr>
            <w:t>3</w:t>
          </w:r>
        </w:fldSimple>
      </w:p>
    </w:sdtContent>
  </w:sdt>
  <w:p w:rsidR="008C3F12" w:rsidRDefault="008C3F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C83" w:rsidRDefault="00BD6C83" w:rsidP="000065D7">
      <w:pPr>
        <w:spacing w:after="0" w:line="240" w:lineRule="auto"/>
      </w:pPr>
      <w:r>
        <w:separator/>
      </w:r>
    </w:p>
  </w:footnote>
  <w:footnote w:type="continuationSeparator" w:id="1">
    <w:p w:rsidR="00BD6C83" w:rsidRDefault="00BD6C83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4E"/>
    <w:rsid w:val="000065D7"/>
    <w:rsid w:val="00013F33"/>
    <w:rsid w:val="00183338"/>
    <w:rsid w:val="002A6298"/>
    <w:rsid w:val="00356ECC"/>
    <w:rsid w:val="004E03A4"/>
    <w:rsid w:val="00581FFA"/>
    <w:rsid w:val="00662906"/>
    <w:rsid w:val="00692466"/>
    <w:rsid w:val="007755FF"/>
    <w:rsid w:val="00862E42"/>
    <w:rsid w:val="008C3F12"/>
    <w:rsid w:val="008E49D8"/>
    <w:rsid w:val="009500BD"/>
    <w:rsid w:val="009601E6"/>
    <w:rsid w:val="009C4661"/>
    <w:rsid w:val="00A24FD2"/>
    <w:rsid w:val="00A56A86"/>
    <w:rsid w:val="00AE69C1"/>
    <w:rsid w:val="00BD6C83"/>
    <w:rsid w:val="00C16A50"/>
    <w:rsid w:val="00E83783"/>
    <w:rsid w:val="00F3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</cp:lastModifiedBy>
  <cp:revision>8</cp:revision>
  <cp:lastPrinted>2022-01-24T11:42:00Z</cp:lastPrinted>
  <dcterms:created xsi:type="dcterms:W3CDTF">2022-01-20T12:48:00Z</dcterms:created>
  <dcterms:modified xsi:type="dcterms:W3CDTF">2022-08-31T08:58:00Z</dcterms:modified>
</cp:coreProperties>
</file>