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A" w:rsidRDefault="00FA3B8A" w:rsidP="00FA3B8A">
      <w:pPr>
        <w:pStyle w:val="11"/>
        <w:shd w:val="clear" w:color="auto" w:fill="auto"/>
        <w:tabs>
          <w:tab w:val="left" w:pos="1758"/>
        </w:tabs>
        <w:spacing w:before="0" w:after="0" w:line="360" w:lineRule="auto"/>
        <w:ind w:left="1110" w:firstLine="0"/>
        <w:jc w:val="right"/>
        <w:rPr>
          <w:b/>
          <w:sz w:val="24"/>
          <w:szCs w:val="24"/>
        </w:rPr>
      </w:pPr>
    </w:p>
    <w:p w:rsidR="00FA3B8A" w:rsidRPr="005F115A" w:rsidRDefault="00FA3B8A" w:rsidP="00FA3B8A">
      <w:pPr>
        <w:pStyle w:val="11"/>
        <w:shd w:val="clear" w:color="auto" w:fill="auto"/>
        <w:tabs>
          <w:tab w:val="left" w:pos="1758"/>
        </w:tabs>
        <w:spacing w:before="0" w:after="0" w:line="360" w:lineRule="auto"/>
        <w:ind w:left="1110" w:firstLine="0"/>
        <w:jc w:val="right"/>
        <w:rPr>
          <w:b/>
          <w:sz w:val="24"/>
          <w:szCs w:val="24"/>
        </w:rPr>
      </w:pPr>
      <w:r w:rsidRPr="005F115A">
        <w:rPr>
          <w:b/>
          <w:sz w:val="24"/>
          <w:szCs w:val="24"/>
        </w:rPr>
        <w:t>ПРОЕКТ</w:t>
      </w:r>
    </w:p>
    <w:p w:rsidR="00FA3B8A" w:rsidRPr="004F07F2" w:rsidRDefault="00FA3B8A" w:rsidP="00FA3B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FA3B8A" w:rsidRPr="004F07F2" w:rsidRDefault="00FA3B8A" w:rsidP="00FA3B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решению Совета народных депутатов</w:t>
      </w: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FA3B8A" w:rsidRPr="004F07F2" w:rsidRDefault="00FA3B8A" w:rsidP="00FA3B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Старинского </w:t>
      </w: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 поселения   </w:t>
      </w:r>
    </w:p>
    <w:p w:rsidR="00FA3B8A" w:rsidRPr="004F07F2" w:rsidRDefault="00FA3B8A" w:rsidP="00FA3B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Каширского  муниципального района</w:t>
      </w:r>
    </w:p>
    <w:p w:rsidR="00FA3B8A" w:rsidRPr="004F07F2" w:rsidRDefault="00FA3B8A" w:rsidP="00FA3B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Воронежской области </w:t>
      </w:r>
    </w:p>
    <w:p w:rsidR="00FA3B8A" w:rsidRPr="004F07F2" w:rsidRDefault="00FA3B8A" w:rsidP="00FA3B8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сентября </w:t>
      </w:r>
      <w:r w:rsidRPr="004F0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2017г. 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80</w:t>
      </w:r>
    </w:p>
    <w:p w:rsidR="00FA3B8A" w:rsidRPr="00597E4C" w:rsidRDefault="00FA3B8A" w:rsidP="00FA3B8A">
      <w:pPr>
        <w:tabs>
          <w:tab w:val="left" w:pos="76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3B8A" w:rsidRPr="00597E4C" w:rsidRDefault="00FA3B8A" w:rsidP="00FA3B8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B8A" w:rsidRPr="00597E4C" w:rsidRDefault="00FA3B8A" w:rsidP="00FA3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B8A" w:rsidRPr="00597E4C" w:rsidRDefault="00FA3B8A" w:rsidP="00FA3B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B8A" w:rsidRPr="00CD62C2" w:rsidRDefault="00FA3B8A" w:rsidP="00FA3B8A">
      <w:pPr>
        <w:pStyle w:val="a4"/>
        <w:jc w:val="both"/>
        <w:rPr>
          <w:rFonts w:ascii="Times New Roman" w:hAnsi="Times New Roman"/>
        </w:rPr>
      </w:pPr>
      <w:r w:rsidRPr="00CD62C2">
        <w:rPr>
          <w:rFonts w:ascii="Times New Roman" w:hAnsi="Times New Roman"/>
        </w:rPr>
        <w:t xml:space="preserve"> </w:t>
      </w:r>
    </w:p>
    <w:p w:rsidR="00FA3B8A" w:rsidRPr="00CF40C6" w:rsidRDefault="00FA3B8A" w:rsidP="00FA3B8A">
      <w:pPr>
        <w:jc w:val="center"/>
        <w:rPr>
          <w:b/>
          <w:sz w:val="28"/>
          <w:szCs w:val="28"/>
        </w:rPr>
      </w:pPr>
      <w:r w:rsidRPr="00CF40C6">
        <w:rPr>
          <w:b/>
          <w:sz w:val="28"/>
          <w:szCs w:val="28"/>
        </w:rPr>
        <w:t>Программа</w:t>
      </w:r>
    </w:p>
    <w:p w:rsidR="00FA3B8A" w:rsidRPr="00CF40C6" w:rsidRDefault="00FA3B8A" w:rsidP="00FA3B8A">
      <w:pPr>
        <w:jc w:val="center"/>
        <w:rPr>
          <w:b/>
          <w:sz w:val="28"/>
          <w:szCs w:val="28"/>
        </w:rPr>
      </w:pPr>
      <w:r w:rsidRPr="00CF40C6">
        <w:rPr>
          <w:b/>
          <w:sz w:val="28"/>
          <w:szCs w:val="28"/>
        </w:rPr>
        <w:t>комплексного развития  коммунальной инфраструктуры Старинского сельского поселения Каширского муниципального района Воронежской области на период с 2017</w:t>
      </w:r>
      <w:r>
        <w:rPr>
          <w:b/>
          <w:sz w:val="28"/>
          <w:szCs w:val="28"/>
        </w:rPr>
        <w:t xml:space="preserve"> </w:t>
      </w:r>
      <w:r w:rsidRPr="00CF40C6">
        <w:rPr>
          <w:b/>
          <w:sz w:val="28"/>
          <w:szCs w:val="28"/>
        </w:rPr>
        <w:t>г. до 2027</w:t>
      </w:r>
      <w:r>
        <w:rPr>
          <w:b/>
          <w:sz w:val="28"/>
          <w:szCs w:val="28"/>
        </w:rPr>
        <w:t xml:space="preserve"> </w:t>
      </w:r>
      <w:r w:rsidRPr="00CF40C6">
        <w:rPr>
          <w:b/>
          <w:sz w:val="28"/>
          <w:szCs w:val="28"/>
        </w:rPr>
        <w:t>г.</w:t>
      </w:r>
    </w:p>
    <w:p w:rsidR="00FA3B8A" w:rsidRPr="00CD62C2" w:rsidRDefault="00FA3B8A" w:rsidP="00FA3B8A">
      <w:pPr>
        <w:jc w:val="both"/>
        <w:rPr>
          <w:b/>
          <w:szCs w:val="24"/>
        </w:rPr>
      </w:pPr>
    </w:p>
    <w:p w:rsidR="00FA3B8A" w:rsidRPr="00CD62C2" w:rsidRDefault="00FA3B8A" w:rsidP="00FA3B8A">
      <w:pPr>
        <w:jc w:val="both"/>
        <w:rPr>
          <w:b/>
          <w:szCs w:val="24"/>
        </w:rPr>
      </w:pPr>
    </w:p>
    <w:p w:rsidR="00FA3B8A" w:rsidRPr="00CD62C2" w:rsidRDefault="00FA3B8A" w:rsidP="00FA3B8A">
      <w:pPr>
        <w:jc w:val="center"/>
        <w:rPr>
          <w:b/>
          <w:szCs w:val="24"/>
        </w:rPr>
      </w:pPr>
    </w:p>
    <w:p w:rsidR="00FA3B8A" w:rsidRPr="00CD62C2" w:rsidRDefault="00FA3B8A" w:rsidP="00FA3B8A">
      <w:pPr>
        <w:jc w:val="center"/>
        <w:rPr>
          <w:b/>
          <w:szCs w:val="24"/>
        </w:rPr>
      </w:pPr>
    </w:p>
    <w:p w:rsidR="00FA3B8A" w:rsidRPr="00CD62C2" w:rsidRDefault="00FA3B8A" w:rsidP="00FA3B8A">
      <w:pPr>
        <w:jc w:val="center"/>
        <w:rPr>
          <w:b/>
          <w:szCs w:val="24"/>
        </w:rPr>
      </w:pPr>
    </w:p>
    <w:p w:rsidR="00FA3B8A" w:rsidRPr="00CD62C2" w:rsidRDefault="00FA3B8A" w:rsidP="00FA3B8A">
      <w:pPr>
        <w:jc w:val="center"/>
        <w:rPr>
          <w:b/>
          <w:i/>
          <w:szCs w:val="24"/>
        </w:rPr>
      </w:pPr>
    </w:p>
    <w:p w:rsidR="00FA3B8A" w:rsidRPr="00CD62C2" w:rsidRDefault="00FA3B8A" w:rsidP="00FA3B8A">
      <w:pPr>
        <w:jc w:val="center"/>
        <w:rPr>
          <w:b/>
          <w:i/>
          <w:szCs w:val="24"/>
        </w:rPr>
      </w:pPr>
    </w:p>
    <w:p w:rsidR="00FA3B8A" w:rsidRPr="00CD62C2" w:rsidRDefault="00FA3B8A" w:rsidP="00FA3B8A">
      <w:pPr>
        <w:jc w:val="center"/>
        <w:rPr>
          <w:b/>
          <w:i/>
          <w:szCs w:val="24"/>
        </w:rPr>
      </w:pPr>
    </w:p>
    <w:p w:rsidR="00FA3B8A" w:rsidRPr="00CD62C2" w:rsidRDefault="00FA3B8A" w:rsidP="00FA3B8A">
      <w:pPr>
        <w:jc w:val="center"/>
        <w:rPr>
          <w:b/>
          <w:i/>
          <w:szCs w:val="24"/>
        </w:rPr>
      </w:pPr>
    </w:p>
    <w:p w:rsidR="00FA3B8A" w:rsidRPr="00CD62C2" w:rsidRDefault="00FA3B8A" w:rsidP="00FA3B8A">
      <w:pPr>
        <w:jc w:val="center"/>
        <w:rPr>
          <w:b/>
          <w:i/>
          <w:szCs w:val="24"/>
        </w:rPr>
      </w:pPr>
    </w:p>
    <w:p w:rsidR="00FA3B8A" w:rsidRPr="00CD62C2" w:rsidRDefault="00FA3B8A" w:rsidP="00FA3B8A">
      <w:pPr>
        <w:jc w:val="center"/>
        <w:rPr>
          <w:b/>
          <w:i/>
          <w:szCs w:val="24"/>
        </w:rPr>
      </w:pPr>
    </w:p>
    <w:p w:rsidR="00FA3B8A" w:rsidRPr="00CD62C2" w:rsidRDefault="00FA3B8A" w:rsidP="00FA3B8A">
      <w:pPr>
        <w:jc w:val="center"/>
        <w:rPr>
          <w:szCs w:val="24"/>
        </w:rPr>
      </w:pPr>
      <w:r w:rsidRPr="00CD62C2">
        <w:rPr>
          <w:szCs w:val="24"/>
        </w:rPr>
        <w:t xml:space="preserve"> </w:t>
      </w:r>
    </w:p>
    <w:p w:rsidR="00FA3B8A" w:rsidRPr="00CD62C2" w:rsidRDefault="00FA3B8A" w:rsidP="00FA3B8A">
      <w:pPr>
        <w:jc w:val="center"/>
        <w:rPr>
          <w:szCs w:val="24"/>
        </w:rPr>
      </w:pPr>
    </w:p>
    <w:p w:rsidR="00FA3B8A" w:rsidRPr="006238C0" w:rsidRDefault="00FA3B8A" w:rsidP="00FA3B8A">
      <w:pPr>
        <w:jc w:val="center"/>
        <w:rPr>
          <w:b/>
          <w:sz w:val="28"/>
          <w:szCs w:val="28"/>
        </w:rPr>
      </w:pPr>
      <w:r w:rsidRPr="006238C0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6238C0">
        <w:rPr>
          <w:b/>
          <w:sz w:val="28"/>
          <w:szCs w:val="28"/>
        </w:rPr>
        <w:t>г.</w:t>
      </w:r>
    </w:p>
    <w:p w:rsidR="00FA3B8A" w:rsidRPr="00CF40C6" w:rsidRDefault="00FA3B8A" w:rsidP="00FA3B8A">
      <w:pPr>
        <w:jc w:val="center"/>
        <w:rPr>
          <w:sz w:val="28"/>
          <w:szCs w:val="28"/>
        </w:rPr>
      </w:pPr>
      <w:r w:rsidRPr="00CD62C2">
        <w:rPr>
          <w:rFonts w:ascii="Times New Roman" w:hAnsi="Times New Roman" w:cs="Times New Roman"/>
          <w:b/>
        </w:rPr>
        <w:br w:type="page"/>
      </w:r>
      <w:r w:rsidRPr="00CF40C6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Паспорт</w:t>
      </w:r>
    </w:p>
    <w:p w:rsidR="00FA3B8A" w:rsidRPr="00CF40C6" w:rsidRDefault="00FA3B8A" w:rsidP="00FA3B8A">
      <w:pPr>
        <w:pStyle w:val="a4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CF40C6">
        <w:rPr>
          <w:rFonts w:ascii="Times New Roman" w:hAnsi="Times New Roman"/>
          <w:b/>
          <w:color w:val="0D0D0D"/>
          <w:sz w:val="28"/>
          <w:szCs w:val="28"/>
        </w:rPr>
        <w:t xml:space="preserve">Программы комплексного развития систем коммунальной инфраструктуры  </w:t>
      </w:r>
    </w:p>
    <w:p w:rsidR="00FA3B8A" w:rsidRPr="00CF40C6" w:rsidRDefault="00FA3B8A" w:rsidP="00FA3B8A">
      <w:pPr>
        <w:pStyle w:val="a4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CF40C6">
        <w:rPr>
          <w:rFonts w:ascii="Times New Roman" w:hAnsi="Times New Roman"/>
          <w:b/>
          <w:color w:val="0D0D0D"/>
          <w:sz w:val="28"/>
          <w:szCs w:val="28"/>
        </w:rPr>
        <w:t>Старинского сельского поселения на 2017-2027 годы</w:t>
      </w:r>
    </w:p>
    <w:p w:rsidR="00FA3B8A" w:rsidRPr="00CD62C2" w:rsidRDefault="00FA3B8A" w:rsidP="00FA3B8A">
      <w:pPr>
        <w:pStyle w:val="2"/>
        <w:spacing w:after="0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FA3B8A" w:rsidRPr="006238C0" w:rsidTr="00385FFA">
        <w:trPr>
          <w:trHeight w:val="715"/>
        </w:trPr>
        <w:tc>
          <w:tcPr>
            <w:tcW w:w="2448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 xml:space="preserve">Программа комплексного развития коммунальной инфраструктуры Старинского сельского поселения </w:t>
            </w:r>
            <w:r w:rsidRPr="006238C0">
              <w:rPr>
                <w:color w:val="000000"/>
                <w:spacing w:val="1"/>
                <w:sz w:val="24"/>
                <w:szCs w:val="24"/>
              </w:rPr>
              <w:t xml:space="preserve"> на период с 2017- 2027 годы 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</w:p>
        </w:tc>
      </w:tr>
      <w:tr w:rsidR="00FA3B8A" w:rsidRPr="006238C0" w:rsidTr="00385FFA">
        <w:trPr>
          <w:trHeight w:val="535"/>
        </w:trPr>
        <w:tc>
          <w:tcPr>
            <w:tcW w:w="2448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jc w:val="both"/>
              <w:rPr>
                <w:bCs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>Администрация Старинского сельского поселения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>Исполнители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 xml:space="preserve">Администрация Старинского сельского поселения 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</w:rPr>
              <w:t>Администрация  Старинского сельского поселения     Каширского муниципального района Воронежской области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Старинского сельского поселения Каширского муниципального района Воронежской области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jc w:val="both"/>
              <w:rPr>
                <w:color w:val="000000"/>
                <w:sz w:val="24"/>
                <w:szCs w:val="24"/>
              </w:rPr>
            </w:pPr>
            <w:r w:rsidRPr="006238C0">
              <w:rPr>
                <w:color w:val="000000"/>
                <w:sz w:val="24"/>
                <w:szCs w:val="24"/>
              </w:rPr>
              <w:t>1.Обеспечение коммунальной инфраструктурой объектов жилищного и промышленного строительства.</w:t>
            </w:r>
          </w:p>
          <w:p w:rsidR="00FA3B8A" w:rsidRPr="006238C0" w:rsidRDefault="00FA3B8A" w:rsidP="00385FFA">
            <w:pPr>
              <w:jc w:val="both"/>
              <w:rPr>
                <w:color w:val="000000"/>
                <w:sz w:val="24"/>
                <w:szCs w:val="24"/>
              </w:rPr>
            </w:pPr>
            <w:r w:rsidRPr="006238C0">
              <w:rPr>
                <w:color w:val="000000"/>
                <w:sz w:val="24"/>
                <w:szCs w:val="24"/>
              </w:rPr>
              <w:t>2.Обеспечение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FA3B8A" w:rsidRPr="006238C0" w:rsidRDefault="00FA3B8A" w:rsidP="00385FFA">
            <w:pPr>
              <w:jc w:val="both"/>
              <w:rPr>
                <w:color w:val="000000"/>
                <w:sz w:val="24"/>
                <w:szCs w:val="24"/>
              </w:rPr>
            </w:pPr>
            <w:r w:rsidRPr="006238C0">
              <w:rPr>
                <w:color w:val="000000"/>
                <w:sz w:val="24"/>
                <w:szCs w:val="24"/>
              </w:rPr>
              <w:t>3.Разработка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FA3B8A" w:rsidRPr="006238C0" w:rsidRDefault="00FA3B8A" w:rsidP="00385FFA">
            <w:pPr>
              <w:jc w:val="both"/>
              <w:rPr>
                <w:color w:val="000000"/>
                <w:sz w:val="24"/>
                <w:szCs w:val="24"/>
              </w:rPr>
            </w:pPr>
            <w:r w:rsidRPr="006238C0">
              <w:rPr>
                <w:color w:val="000000"/>
                <w:sz w:val="24"/>
                <w:szCs w:val="24"/>
              </w:rPr>
              <w:t>4. Определение необходимого объема финансовых средств для реализации Программы.</w:t>
            </w:r>
          </w:p>
          <w:p w:rsidR="00FA3B8A" w:rsidRPr="006238C0" w:rsidRDefault="00FA3B8A" w:rsidP="00385FFA">
            <w:pPr>
              <w:shd w:val="clear" w:color="auto" w:fill="FFFFFF"/>
              <w:tabs>
                <w:tab w:val="left" w:pos="598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6238C0">
              <w:rPr>
                <w:color w:val="000000"/>
                <w:sz w:val="24"/>
                <w:szCs w:val="24"/>
              </w:rPr>
              <w:t xml:space="preserve">5.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</w:t>
            </w:r>
            <w:r w:rsidRPr="006238C0">
              <w:rPr>
                <w:color w:val="000000"/>
                <w:sz w:val="24"/>
                <w:szCs w:val="24"/>
              </w:rPr>
              <w:lastRenderedPageBreak/>
              <w:t>и очистки сточных вод, теплоснабжения, утилизации твердых бытовых отходов.</w:t>
            </w:r>
            <w:r w:rsidRPr="006238C0">
              <w:rPr>
                <w:sz w:val="24"/>
                <w:szCs w:val="24"/>
              </w:rPr>
              <w:t xml:space="preserve"> 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2017-2027 годы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238C0">
              <w:rPr>
                <w:color w:val="000000"/>
                <w:spacing w:val="3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2017-2027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FA3B8A" w:rsidRPr="006238C0" w:rsidTr="00385FFA">
        <w:tc>
          <w:tcPr>
            <w:tcW w:w="2448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</w:tcPr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38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водоснабжения: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ограждения санитарной зоны вокруг резервуаров и башен;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люков на смотровые колодцы;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38C0">
              <w:rPr>
                <w:rFonts w:ascii="Times New Roman" w:hAnsi="Times New Roman"/>
                <w:sz w:val="24"/>
                <w:szCs w:val="24"/>
                <w:lang w:eastAsia="ru-RU"/>
              </w:rPr>
              <w:t>-установка задвижек;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38C0">
              <w:rPr>
                <w:rFonts w:ascii="Times New Roman" w:hAnsi="Times New Roman"/>
                <w:b/>
                <w:sz w:val="24"/>
                <w:szCs w:val="24"/>
              </w:rPr>
              <w:t>В сфере электроснабжения: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38C0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энергии;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238C0">
              <w:rPr>
                <w:rFonts w:ascii="Times New Roman" w:hAnsi="Times New Roman"/>
                <w:b/>
                <w:sz w:val="24"/>
                <w:szCs w:val="24"/>
              </w:rPr>
              <w:t>В сфере газификации: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8C0">
              <w:rPr>
                <w:rFonts w:ascii="Times New Roman" w:hAnsi="Times New Roman"/>
                <w:sz w:val="24"/>
                <w:szCs w:val="24"/>
              </w:rPr>
              <w:t>- повышение надежности снабжения газом сельского поселения в осеннее- зимний период для нужд населения, котельной образовательного учреждения функционирующей на территории поселения.</w:t>
            </w:r>
          </w:p>
          <w:p w:rsidR="00FA3B8A" w:rsidRPr="006238C0" w:rsidRDefault="00FA3B8A" w:rsidP="00385FFA">
            <w:pPr>
              <w:pStyle w:val="a4"/>
              <w:rPr>
                <w:rStyle w:val="apple-style-span"/>
                <w:rFonts w:ascii="Times New Roman" w:hAnsi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6238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сбора и вывоза ТБО:</w:t>
            </w:r>
          </w:p>
          <w:p w:rsidR="00FA3B8A" w:rsidRPr="006238C0" w:rsidRDefault="00FA3B8A" w:rsidP="00385FFA">
            <w:pPr>
              <w:pStyle w:val="a4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238C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улучшение санитарного состояния территории сельского поселения;</w:t>
            </w:r>
          </w:p>
          <w:p w:rsidR="00FA3B8A" w:rsidRPr="006238C0" w:rsidRDefault="00FA3B8A" w:rsidP="00385FFA">
            <w:pPr>
              <w:pStyle w:val="a4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238C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FA3B8A" w:rsidRPr="006238C0" w:rsidRDefault="00FA3B8A" w:rsidP="00385FFA">
            <w:pPr>
              <w:pStyle w:val="a4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6238C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FA3B8A" w:rsidRPr="006238C0" w:rsidRDefault="00FA3B8A" w:rsidP="00385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38C0"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</w:p>
        </w:tc>
      </w:tr>
    </w:tbl>
    <w:p w:rsidR="00FA3B8A" w:rsidRPr="006238C0" w:rsidRDefault="00FA3B8A" w:rsidP="00FA3B8A">
      <w:pPr>
        <w:pStyle w:val="1"/>
        <w:spacing w:after="0"/>
        <w:ind w:right="0"/>
        <w:jc w:val="center"/>
        <w:rPr>
          <w:sz w:val="24"/>
          <w:szCs w:val="24"/>
        </w:rPr>
      </w:pPr>
    </w:p>
    <w:p w:rsidR="00FA3B8A" w:rsidRPr="006238C0" w:rsidRDefault="00FA3B8A" w:rsidP="00FA3B8A">
      <w:pPr>
        <w:shd w:val="clear" w:color="auto" w:fill="FFFFFF"/>
        <w:jc w:val="center"/>
        <w:rPr>
          <w:b/>
          <w:bCs/>
          <w:color w:val="0D0D0D"/>
          <w:sz w:val="24"/>
          <w:szCs w:val="24"/>
        </w:rPr>
      </w:pPr>
      <w:r w:rsidRPr="006238C0">
        <w:rPr>
          <w:b/>
          <w:bCs/>
          <w:color w:val="0D0D0D"/>
          <w:sz w:val="24"/>
          <w:szCs w:val="24"/>
        </w:rPr>
        <w:t>1.  Содержание проблемы и обоснование ее решения программными методами</w:t>
      </w:r>
    </w:p>
    <w:p w:rsidR="00FA3B8A" w:rsidRPr="006238C0" w:rsidRDefault="00FA3B8A" w:rsidP="00FA3B8A">
      <w:pPr>
        <w:shd w:val="clear" w:color="auto" w:fill="FFFFFF"/>
        <w:jc w:val="center"/>
        <w:rPr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>Одним из основополагающих условий развития  поселения является комплексное развитие систем жизнеобеспечения Старинского сельского поселения Каширского муниципального района Воронежской области.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38C0">
        <w:rPr>
          <w:rFonts w:ascii="Times New Roman" w:hAnsi="Times New Roman"/>
          <w:sz w:val="24"/>
          <w:szCs w:val="24"/>
        </w:rPr>
        <w:t>В связи с тем, что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областного, районного и местного бюджета.</w:t>
      </w:r>
    </w:p>
    <w:p w:rsidR="00FA3B8A" w:rsidRPr="006238C0" w:rsidRDefault="00FA3B8A" w:rsidP="00FA3B8A">
      <w:pPr>
        <w:shd w:val="clear" w:color="auto" w:fill="FFFFFF"/>
        <w:jc w:val="center"/>
        <w:rPr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shd w:val="clear" w:color="auto" w:fill="FFFFFF"/>
        <w:jc w:val="center"/>
        <w:rPr>
          <w:b/>
          <w:bCs/>
          <w:color w:val="0D0D0D"/>
          <w:sz w:val="24"/>
          <w:szCs w:val="24"/>
        </w:rPr>
      </w:pPr>
      <w:r w:rsidRPr="006238C0">
        <w:rPr>
          <w:b/>
          <w:bCs/>
          <w:color w:val="0D0D0D"/>
          <w:sz w:val="24"/>
          <w:szCs w:val="24"/>
        </w:rPr>
        <w:t>1.1. Демографическое развитие муниципального образования</w:t>
      </w:r>
    </w:p>
    <w:p w:rsidR="00FA3B8A" w:rsidRPr="006238C0" w:rsidRDefault="00FA3B8A" w:rsidP="00FA3B8A">
      <w:pPr>
        <w:shd w:val="clear" w:color="auto" w:fill="FFFFFF"/>
        <w:jc w:val="center"/>
        <w:rPr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 xml:space="preserve">Демографическая ситуация в поселении, несмотря на сформировавшиеся    в последние годы положительные тенденции в ее развитии, остается сложной. Под влиянием естественной убыли население поселения продолжает сокращаться. 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 xml:space="preserve">В 2014-2016 годах в поселении сохранилась  тенденция некоторого улучшения динамики основных  демографических показателей: рост рождаемости,  сокращение естественной убыли населения, улучшение миграционных показателей и, как следствие, замедление темпов сокращения общей  численности населения  поселения. </w:t>
      </w: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pStyle w:val="ac"/>
        <w:tabs>
          <w:tab w:val="left" w:pos="9354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3B8A" w:rsidRPr="006238C0" w:rsidRDefault="00FA3B8A" w:rsidP="00FA3B8A">
      <w:pPr>
        <w:pStyle w:val="ac"/>
        <w:tabs>
          <w:tab w:val="left" w:pos="9354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38C0">
        <w:rPr>
          <w:rFonts w:ascii="Times New Roman" w:hAnsi="Times New Roman"/>
          <w:b/>
          <w:sz w:val="24"/>
          <w:szCs w:val="24"/>
        </w:rPr>
        <w:t>Общая характеристика сельского поселения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Старинское сельское поселение  с численностью  750 человек.  Административным центром Старинского сельского поселения является село Старина. Ресурсы поселения: общая площадь земель – 6044га, в том числе:  земли населенных пунктов – 427га, сельхозназначения –  5578 га, земли промышленности, транспорта, связи, энергетики, обороны – 26,7 га земли лесного фонда – нет, земли водного фонда- 13,05.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Общая протяженность автомобильных (внутри поселковых) дорог – 15км.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 xml:space="preserve">На территории сельского поселения расположены  населенные пункты: село Старина, село Солонцы, село Верхнее Марьино. 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На территории поселения осуществляют деятельность предприятия (по видам деятельности): 1. -  сельское хозяйство,  2 – оптовая и розничная торговля. Зарегистрировано 10 КФХ, имеется 4 магазина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На территории поселения расположены следующие объекты социальной сферы:  МКОУ «Солонецкая ООШ» на 105 учащихся, сельский Дом культуры,  2библиотеки, 2почты. 3 ФАП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Количество домохозяйств - 633 ед.</w:t>
      </w:r>
    </w:p>
    <w:p w:rsidR="00FA3B8A" w:rsidRPr="006238C0" w:rsidRDefault="00FA3B8A" w:rsidP="00FA3B8A">
      <w:pPr>
        <w:pStyle w:val="21"/>
        <w:spacing w:line="276" w:lineRule="auto"/>
        <w:ind w:firstLine="540"/>
        <w:rPr>
          <w:sz w:val="24"/>
        </w:rPr>
      </w:pPr>
    </w:p>
    <w:p w:rsidR="00FA3B8A" w:rsidRPr="006238C0" w:rsidRDefault="00FA3B8A" w:rsidP="00FA3B8A">
      <w:pPr>
        <w:pStyle w:val="21"/>
        <w:keepNext/>
        <w:spacing w:line="276" w:lineRule="auto"/>
        <w:ind w:firstLine="539"/>
        <w:jc w:val="center"/>
        <w:rPr>
          <w:color w:val="0D0D0D"/>
          <w:sz w:val="24"/>
        </w:rPr>
      </w:pPr>
      <w:r w:rsidRPr="006238C0">
        <w:rPr>
          <w:color w:val="0D0D0D"/>
          <w:sz w:val="24"/>
        </w:rPr>
        <w:t>Структура населения поселения</w:t>
      </w:r>
    </w:p>
    <w:p w:rsidR="00FA3B8A" w:rsidRPr="006238C0" w:rsidRDefault="00FA3B8A" w:rsidP="00FA3B8A">
      <w:pPr>
        <w:pStyle w:val="21"/>
        <w:spacing w:line="276" w:lineRule="auto"/>
        <w:ind w:firstLine="540"/>
        <w:rPr>
          <w:sz w:val="24"/>
        </w:rPr>
      </w:pP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Численность населения поселения - 786 человек, в т. ч. в возрасте: дети до 6 лет -40 чел., 7-17 лет - 66 чел., 18- 45 лет – 266 чел., 46 – 59 лет – 199 чел., 60 лет и старше – 215 чел. Из общей численности, чел.:  моложе трудоспособного возраста (до 16 лет) – 107 чел; в трудоспособном возрасте  (женщины 16-54 лет, мужчины 16-59 лет) -  444 чел; старше трудоспособного возраста (женщины старше 55 лет, мужчины старше 60 лет) – 230 человек.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8C0">
        <w:rPr>
          <w:rFonts w:ascii="Times New Roman" w:hAnsi="Times New Roman"/>
          <w:b/>
          <w:sz w:val="24"/>
          <w:szCs w:val="24"/>
        </w:rPr>
        <w:t>Естественное движение населения  - сельского  поселения</w:t>
      </w:r>
    </w:p>
    <w:p w:rsidR="00FA3B8A" w:rsidRPr="006238C0" w:rsidRDefault="00FA3B8A" w:rsidP="00FA3B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Демографическая ситуация в Старинском поселении в последние годы характеризовалась стабильной естественной убылью населения, не компенсирующейся миграционным приростом. Убыль населения в среднем составляет 12 человек. Уменьшается число детей и численность населения трудоспособного возраста. Однако за 2016 год по программе содействия добровольному переселению соотечественников прибыло 5 человек.</w:t>
      </w:r>
    </w:p>
    <w:p w:rsidR="00FA3B8A" w:rsidRPr="006238C0" w:rsidRDefault="00FA3B8A" w:rsidP="00FA3B8A">
      <w:pPr>
        <w:tabs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tabs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tabs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tabs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tabs>
          <w:tab w:val="left" w:pos="1080"/>
        </w:tabs>
        <w:suppressAutoHyphens/>
        <w:ind w:firstLine="720"/>
        <w:jc w:val="both"/>
        <w:rPr>
          <w:b/>
          <w:sz w:val="24"/>
          <w:szCs w:val="24"/>
        </w:rPr>
      </w:pPr>
      <w:r w:rsidRPr="006238C0">
        <w:rPr>
          <w:b/>
          <w:sz w:val="24"/>
          <w:szCs w:val="24"/>
        </w:rPr>
        <w:t>Таблица 1 - Динамика численности населения поселения за 2013- 2016гг. с указанием естественного и механического движения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490"/>
        <w:gridCol w:w="1489"/>
        <w:gridCol w:w="1489"/>
        <w:gridCol w:w="1489"/>
      </w:tblGrid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2013г.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2014г.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2015г.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2016г.</w:t>
            </w:r>
          </w:p>
        </w:tc>
      </w:tr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Родилось, чел.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5</w:t>
            </w:r>
          </w:p>
        </w:tc>
      </w:tr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Умерло, чел.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21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12</w:t>
            </w:r>
          </w:p>
        </w:tc>
      </w:tr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-17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-12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-12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-7</w:t>
            </w:r>
          </w:p>
        </w:tc>
      </w:tr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Прибыло, чел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11</w:t>
            </w:r>
          </w:p>
        </w:tc>
      </w:tr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Убыло, чел.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4</w:t>
            </w:r>
          </w:p>
        </w:tc>
      </w:tr>
      <w:tr w:rsidR="00FA3B8A" w:rsidRPr="006238C0" w:rsidTr="00385FFA">
        <w:tc>
          <w:tcPr>
            <w:tcW w:w="2073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490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A3B8A" w:rsidRPr="006238C0" w:rsidRDefault="00FA3B8A" w:rsidP="00385FFA">
            <w:pPr>
              <w:tabs>
                <w:tab w:val="left" w:pos="1080"/>
              </w:tabs>
              <w:suppressAutoHyphens/>
              <w:jc w:val="both"/>
              <w:rPr>
                <w:sz w:val="24"/>
                <w:szCs w:val="24"/>
              </w:rPr>
            </w:pPr>
            <w:r w:rsidRPr="006238C0">
              <w:rPr>
                <w:sz w:val="24"/>
                <w:szCs w:val="24"/>
              </w:rPr>
              <w:t>+7</w:t>
            </w:r>
          </w:p>
        </w:tc>
      </w:tr>
    </w:tbl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ind w:firstLine="709"/>
        <w:jc w:val="both"/>
        <w:rPr>
          <w:sz w:val="24"/>
          <w:szCs w:val="24"/>
        </w:rPr>
      </w:pPr>
      <w:r w:rsidRPr="006238C0">
        <w:rPr>
          <w:sz w:val="24"/>
          <w:szCs w:val="24"/>
        </w:rPr>
        <w:t>Высокий уровень смертности объясняется как высокой долей лиц пожилого возраста, так и причинами социально-экономического характера, в том числе: невысокий уровень жизни.</w:t>
      </w:r>
    </w:p>
    <w:p w:rsidR="00FA3B8A" w:rsidRPr="006238C0" w:rsidRDefault="00FA3B8A" w:rsidP="00FA3B8A">
      <w:pPr>
        <w:ind w:firstLine="709"/>
        <w:jc w:val="both"/>
        <w:rPr>
          <w:sz w:val="24"/>
          <w:szCs w:val="24"/>
        </w:rPr>
      </w:pPr>
      <w:r w:rsidRPr="006238C0">
        <w:rPr>
          <w:sz w:val="24"/>
          <w:szCs w:val="24"/>
        </w:rPr>
        <w:t xml:space="preserve">Показатели смертности в сельской местности значительно выше, чем в городской. Это обусловлено  более тяжелыми условиями труда и жизни на селе и трудностями в получении своевременной квалифицированной медицинской помощи, слабо развитой сетью </w:t>
      </w:r>
      <w:r w:rsidRPr="006238C0">
        <w:rPr>
          <w:sz w:val="24"/>
          <w:szCs w:val="24"/>
        </w:rPr>
        <w:lastRenderedPageBreak/>
        <w:t>автомобильных дорог с твердым покрытием в отдельных населенных пунктах, а также значительным постарением сельского населения.</w:t>
      </w:r>
    </w:p>
    <w:p w:rsidR="00FA3B8A" w:rsidRPr="006238C0" w:rsidRDefault="00FA3B8A" w:rsidP="00FA3B8A">
      <w:pPr>
        <w:ind w:firstLine="720"/>
        <w:jc w:val="both"/>
        <w:rPr>
          <w:sz w:val="24"/>
          <w:szCs w:val="24"/>
        </w:rPr>
      </w:pPr>
    </w:p>
    <w:p w:rsidR="00FA3B8A" w:rsidRPr="006238C0" w:rsidRDefault="00FA3B8A" w:rsidP="00FA3B8A">
      <w:pPr>
        <w:pStyle w:val="1"/>
        <w:spacing w:after="0"/>
        <w:ind w:right="0"/>
        <w:jc w:val="center"/>
        <w:rPr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2. Гидрографические данные</w:t>
      </w: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>Старинское сельское поселение расположено  в центральной части района. Административным центром Старинского сельского поселения является село Старина.</w:t>
      </w:r>
    </w:p>
    <w:p w:rsidR="00FA3B8A" w:rsidRPr="006238C0" w:rsidRDefault="00FA3B8A" w:rsidP="00FA3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 xml:space="preserve">                    Территория поселения граничит с Данковским сельским поселением, Каширским сельским поселением, Боевским сельским поселением, Левороссошанским сельским поселением, Колодезянским сельским поселением, Лискинским муниципальным районом.  Расстояние  до областного центра – города Воронеж – 50 км. Удаленность от трассы регионального значения составляет ,17 км.</w:t>
      </w:r>
    </w:p>
    <w:p w:rsidR="00FA3B8A" w:rsidRPr="006238C0" w:rsidRDefault="00FA3B8A" w:rsidP="00FA3B8A">
      <w:pPr>
        <w:jc w:val="both"/>
        <w:rPr>
          <w:sz w:val="24"/>
          <w:szCs w:val="24"/>
        </w:rPr>
      </w:pPr>
      <w:r w:rsidRPr="006238C0">
        <w:rPr>
          <w:sz w:val="24"/>
          <w:szCs w:val="24"/>
        </w:rPr>
        <w:t xml:space="preserve"> По его территории протекает река «Сухая Хворостань». </w:t>
      </w:r>
    </w:p>
    <w:p w:rsidR="00FA3B8A" w:rsidRPr="006238C0" w:rsidRDefault="00FA3B8A" w:rsidP="00FA3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 xml:space="preserve">        В настоящее время общая площадь земель в границах поселения составляет – 6044 га, численность – 750 человек.</w:t>
      </w:r>
    </w:p>
    <w:p w:rsidR="00FA3B8A" w:rsidRPr="006238C0" w:rsidRDefault="00FA3B8A" w:rsidP="00FA3B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3B8A" w:rsidRPr="006238C0" w:rsidRDefault="00FA3B8A" w:rsidP="00FA3B8A">
      <w:pPr>
        <w:pStyle w:val="1"/>
        <w:spacing w:after="0"/>
        <w:ind w:right="0"/>
        <w:jc w:val="center"/>
        <w:rPr>
          <w:sz w:val="24"/>
          <w:szCs w:val="24"/>
        </w:rPr>
      </w:pPr>
    </w:p>
    <w:p w:rsidR="00FA3B8A" w:rsidRPr="006238C0" w:rsidRDefault="00FA3B8A" w:rsidP="00FA3B8A">
      <w:pPr>
        <w:jc w:val="center"/>
        <w:rPr>
          <w:b/>
          <w:sz w:val="24"/>
          <w:szCs w:val="24"/>
        </w:rPr>
      </w:pPr>
      <w:r w:rsidRPr="006238C0">
        <w:rPr>
          <w:b/>
          <w:sz w:val="24"/>
          <w:szCs w:val="24"/>
        </w:rPr>
        <w:t>2. 1.Характеристика жилищной сферы поселения</w:t>
      </w:r>
    </w:p>
    <w:p w:rsidR="00FA3B8A" w:rsidRPr="006238C0" w:rsidRDefault="00FA3B8A" w:rsidP="00FA3B8A">
      <w:pPr>
        <w:jc w:val="center"/>
        <w:rPr>
          <w:b/>
          <w:sz w:val="24"/>
          <w:szCs w:val="24"/>
        </w:rPr>
      </w:pPr>
    </w:p>
    <w:p w:rsidR="00FA3B8A" w:rsidRPr="006238C0" w:rsidRDefault="00FA3B8A" w:rsidP="00FA3B8A">
      <w:pPr>
        <w:tabs>
          <w:tab w:val="left" w:pos="360"/>
          <w:tab w:val="left" w:pos="972"/>
        </w:tabs>
        <w:ind w:firstLine="709"/>
        <w:jc w:val="both"/>
        <w:rPr>
          <w:color w:val="000000"/>
          <w:sz w:val="24"/>
          <w:szCs w:val="24"/>
        </w:rPr>
      </w:pPr>
      <w:r w:rsidRPr="006238C0">
        <w:rPr>
          <w:color w:val="000000"/>
          <w:sz w:val="24"/>
          <w:szCs w:val="24"/>
        </w:rPr>
        <w:t>Жилищный фонд поселения составляет 633 домовладений, в основном одноэтажные строения, имеются  10 многоквартирных дома, на начало 2017 года составил 36.5 тыс. кв.м. Обеспеченность общей площадью жилых помещений в расчете на 1 жителя составляет 46.4 кв.метров.</w:t>
      </w:r>
      <w:r w:rsidRPr="006238C0">
        <w:rPr>
          <w:sz w:val="24"/>
          <w:szCs w:val="24"/>
        </w:rPr>
        <w:t xml:space="preserve"> Этот показатель превышает нормы, регламентируемые СНиП 2.07.01-89* «Градостроительство. Планировка и застройка городских и сельских поселений» - 18 м.кв.</w:t>
      </w:r>
    </w:p>
    <w:p w:rsidR="00FA3B8A" w:rsidRPr="006238C0" w:rsidRDefault="00FA3B8A" w:rsidP="00FA3B8A">
      <w:pPr>
        <w:ind w:firstLine="360"/>
        <w:jc w:val="both"/>
        <w:rPr>
          <w:sz w:val="24"/>
          <w:szCs w:val="24"/>
        </w:rPr>
      </w:pPr>
    </w:p>
    <w:p w:rsidR="00FA3B8A" w:rsidRPr="006238C0" w:rsidRDefault="00FA3B8A" w:rsidP="00FA3B8A">
      <w:pPr>
        <w:autoSpaceDE w:val="0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2.2. Анализ текущего состояния  теплоснабжения</w:t>
      </w:r>
    </w:p>
    <w:p w:rsidR="00FA3B8A" w:rsidRPr="006238C0" w:rsidRDefault="00FA3B8A" w:rsidP="00FA3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Theme="minorHAnsi" w:eastAsiaTheme="minorHAnsi" w:hAnsiTheme="minorHAnsi" w:cstheme="minorBidi"/>
          <w:b/>
          <w:color w:val="0D0D0D"/>
          <w:sz w:val="24"/>
          <w:szCs w:val="24"/>
        </w:rPr>
        <w:t xml:space="preserve">         </w:t>
      </w:r>
      <w:r w:rsidRPr="006238C0">
        <w:rPr>
          <w:rFonts w:ascii="Times New Roman" w:hAnsi="Times New Roman"/>
          <w:sz w:val="24"/>
          <w:szCs w:val="24"/>
        </w:rPr>
        <w:t>Теплоснабжение населения осуществляется от индивидуальных источников отопления.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 xml:space="preserve"> </w:t>
      </w:r>
    </w:p>
    <w:p w:rsidR="00FA3B8A" w:rsidRPr="006238C0" w:rsidRDefault="00FA3B8A" w:rsidP="00FA3B8A">
      <w:pPr>
        <w:pStyle w:val="1"/>
        <w:spacing w:after="0"/>
        <w:ind w:right="0"/>
        <w:jc w:val="center"/>
        <w:rPr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2.3. Анализ текущего состояния систем водоснабжения</w:t>
      </w:r>
    </w:p>
    <w:p w:rsidR="00FA3B8A" w:rsidRPr="006238C0" w:rsidRDefault="00FA3B8A" w:rsidP="00FA3B8A">
      <w:pPr>
        <w:pStyle w:val="1"/>
        <w:spacing w:after="0"/>
        <w:ind w:right="0"/>
        <w:jc w:val="center"/>
        <w:rPr>
          <w:sz w:val="24"/>
          <w:szCs w:val="24"/>
        </w:rPr>
      </w:pPr>
    </w:p>
    <w:p w:rsidR="00FA3B8A" w:rsidRPr="006238C0" w:rsidRDefault="00FA3B8A" w:rsidP="00FA3B8A">
      <w:pPr>
        <w:pStyle w:val="ab"/>
        <w:tabs>
          <w:tab w:val="left" w:pos="1080"/>
        </w:tabs>
        <w:suppressAutoHyphens/>
        <w:spacing w:before="0" w:after="0"/>
        <w:ind w:firstLine="720"/>
        <w:jc w:val="both"/>
        <w:rPr>
          <w:b/>
          <w:color w:val="000000"/>
        </w:rPr>
      </w:pPr>
      <w:r w:rsidRPr="006238C0">
        <w:rPr>
          <w:b/>
          <w:color w:val="000000"/>
        </w:rPr>
        <w:t>Водоснабжение.</w:t>
      </w:r>
    </w:p>
    <w:p w:rsidR="00FA3B8A" w:rsidRPr="006238C0" w:rsidRDefault="00FA3B8A" w:rsidP="00FA3B8A">
      <w:pPr>
        <w:ind w:firstLine="360"/>
        <w:jc w:val="both"/>
        <w:rPr>
          <w:sz w:val="24"/>
          <w:szCs w:val="24"/>
        </w:rPr>
      </w:pPr>
      <w:r w:rsidRPr="006238C0">
        <w:rPr>
          <w:sz w:val="24"/>
          <w:szCs w:val="24"/>
        </w:rPr>
        <w:t xml:space="preserve">Водоснабжение населения осуществляется в основном из индивидуальных скважин и личных колодцев.  </w:t>
      </w:r>
      <w:r w:rsidRPr="006238C0">
        <w:rPr>
          <w:rFonts w:ascii="Times New Roman" w:hAnsi="Times New Roman" w:cs="Times New Roman"/>
          <w:sz w:val="24"/>
          <w:szCs w:val="24"/>
        </w:rPr>
        <w:t>Соответствие состава и свойств воды требованиям СанПиНа контролируется филиалом  ФГУЗ «Центр гигиены и эпидемиологии в Воронежской области»</w:t>
      </w:r>
    </w:p>
    <w:p w:rsidR="00FA3B8A" w:rsidRPr="006238C0" w:rsidRDefault="00FA3B8A" w:rsidP="00FA3B8A">
      <w:pPr>
        <w:ind w:firstLine="709"/>
        <w:jc w:val="center"/>
        <w:rPr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2.4. Анализ текущего  состояния систем  газоснабжения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lastRenderedPageBreak/>
        <w:t>Газоснабжение населения поселения осуществляется природным газом.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>Старинское сельское поселение полностью газифицировано. Население пользуется природным газом для обогрева жилых помещений, приготовления пищи и согревания горячей воды.</w:t>
      </w: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238C0">
        <w:rPr>
          <w:rFonts w:ascii="Times New Roman" w:hAnsi="Times New Roman"/>
          <w:sz w:val="24"/>
          <w:szCs w:val="24"/>
        </w:rPr>
        <w:t>Источником газоснабжения является существующий газопровод. Сеть газопроводов предусматривается вдоль существующих улиц и проездов на допустимом расстоянии от коммуникаций и сооружений.</w:t>
      </w: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2.5.Анализ текущего  состояния сферы сбора твердых бытовых отходов</w:t>
      </w: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rPr>
          <w:sz w:val="24"/>
          <w:szCs w:val="24"/>
        </w:rPr>
      </w:pPr>
      <w:r w:rsidRPr="006238C0">
        <w:rPr>
          <w:sz w:val="24"/>
          <w:szCs w:val="24"/>
        </w:rPr>
        <w:t xml:space="preserve">   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отчётный период организована система сбора и вывоза твердых бытовых отходов.</w:t>
      </w:r>
      <w:r w:rsidRPr="006238C0">
        <w:rPr>
          <w:sz w:val="24"/>
          <w:szCs w:val="24"/>
        </w:rPr>
        <w:br/>
        <w:t xml:space="preserve">      Необходимо  обязать каждое предприятие и учреждение и организации установить урну для сбора мусора.</w:t>
      </w: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rPr>
          <w:b/>
          <w:sz w:val="24"/>
          <w:szCs w:val="24"/>
        </w:rPr>
      </w:pPr>
      <w:r w:rsidRPr="006238C0">
        <w:rPr>
          <w:b/>
          <w:sz w:val="24"/>
          <w:szCs w:val="24"/>
        </w:rPr>
        <w:t xml:space="preserve">                       2.6. Анализ текущего  состояния систем водоотведения</w:t>
      </w: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rPr>
          <w:sz w:val="24"/>
          <w:szCs w:val="24"/>
        </w:rPr>
      </w:pPr>
      <w:r w:rsidRPr="006238C0">
        <w:rPr>
          <w:sz w:val="24"/>
          <w:szCs w:val="24"/>
        </w:rPr>
        <w:t xml:space="preserve">    Население   домов пользуется индивидуальной канализацией, предусматривающей слив отходов в выгребные ямы с последующим вывозом спецтехникой.</w:t>
      </w:r>
      <w:r w:rsidRPr="006238C0">
        <w:rPr>
          <w:sz w:val="24"/>
          <w:szCs w:val="24"/>
        </w:rPr>
        <w:br/>
      </w:r>
      <w:r w:rsidRPr="006238C0">
        <w:rPr>
          <w:sz w:val="24"/>
          <w:szCs w:val="24"/>
        </w:rPr>
        <w:br/>
      </w:r>
      <w:bookmarkStart w:id="0" w:name="_Toc217127856"/>
    </w:p>
    <w:p w:rsidR="00FA3B8A" w:rsidRPr="006238C0" w:rsidRDefault="00FA3B8A" w:rsidP="00FA3B8A">
      <w:pPr>
        <w:rPr>
          <w:b/>
          <w:sz w:val="24"/>
          <w:szCs w:val="24"/>
        </w:rPr>
      </w:pPr>
      <w:r w:rsidRPr="006238C0">
        <w:rPr>
          <w:b/>
          <w:sz w:val="24"/>
          <w:szCs w:val="24"/>
        </w:rPr>
        <w:t xml:space="preserve">                        2.7. Анализ текущего  состояния систем электроснабжения</w:t>
      </w:r>
    </w:p>
    <w:p w:rsidR="00FA3B8A" w:rsidRPr="006238C0" w:rsidRDefault="00FA3B8A" w:rsidP="00FA3B8A">
      <w:pPr>
        <w:rPr>
          <w:sz w:val="24"/>
          <w:szCs w:val="24"/>
        </w:rPr>
      </w:pPr>
    </w:p>
    <w:p w:rsidR="00FA3B8A" w:rsidRPr="006238C0" w:rsidRDefault="00FA3B8A" w:rsidP="00FA3B8A">
      <w:pPr>
        <w:rPr>
          <w:b/>
          <w:color w:val="0D0D0D"/>
          <w:sz w:val="24"/>
          <w:szCs w:val="24"/>
        </w:rPr>
      </w:pPr>
      <w:r w:rsidRPr="006238C0">
        <w:rPr>
          <w:sz w:val="24"/>
          <w:szCs w:val="24"/>
        </w:rPr>
        <w:t xml:space="preserve">Электроснабжение населения  поселения осуществляется от существующих потребительских трансформаторных подстанций. </w:t>
      </w:r>
    </w:p>
    <w:p w:rsidR="00FA3B8A" w:rsidRPr="006238C0" w:rsidRDefault="00FA3B8A" w:rsidP="00FA3B8A">
      <w:pPr>
        <w:pStyle w:val="21"/>
        <w:spacing w:line="276" w:lineRule="auto"/>
        <w:ind w:firstLine="540"/>
        <w:jc w:val="left"/>
        <w:rPr>
          <w:b w:val="0"/>
          <w:color w:val="0D0D0D"/>
          <w:sz w:val="24"/>
        </w:rPr>
      </w:pPr>
      <w:r w:rsidRPr="006238C0">
        <w:rPr>
          <w:b w:val="0"/>
          <w:color w:val="0D0D0D"/>
          <w:sz w:val="24"/>
        </w:rPr>
        <w:t xml:space="preserve">Мероприятиями по развитию системы электроснабжения поселения станут: </w:t>
      </w:r>
    </w:p>
    <w:p w:rsidR="00FA3B8A" w:rsidRPr="006238C0" w:rsidRDefault="00FA3B8A" w:rsidP="00FA3B8A">
      <w:pPr>
        <w:ind w:firstLine="709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реконструкция существующего наружного освещения;</w:t>
      </w:r>
    </w:p>
    <w:p w:rsidR="00FA3B8A" w:rsidRPr="006238C0" w:rsidRDefault="00FA3B8A" w:rsidP="00FA3B8A">
      <w:pPr>
        <w:ind w:firstLine="709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FA3B8A" w:rsidRPr="006238C0" w:rsidRDefault="00FA3B8A" w:rsidP="00FA3B8A">
      <w:pPr>
        <w:ind w:firstLine="709"/>
        <w:jc w:val="both"/>
        <w:rPr>
          <w:color w:val="0D0D0D"/>
          <w:sz w:val="24"/>
          <w:szCs w:val="24"/>
        </w:rPr>
      </w:pPr>
    </w:p>
    <w:p w:rsidR="00FA3B8A" w:rsidRPr="006238C0" w:rsidRDefault="00FA3B8A" w:rsidP="00FA3B8A">
      <w:pPr>
        <w:shd w:val="clear" w:color="auto" w:fill="FFFFFF"/>
        <w:ind w:left="360"/>
        <w:jc w:val="center"/>
        <w:rPr>
          <w:b/>
          <w:bCs/>
          <w:color w:val="0D0D0D"/>
          <w:sz w:val="24"/>
          <w:szCs w:val="24"/>
        </w:rPr>
      </w:pPr>
      <w:r w:rsidRPr="006238C0">
        <w:rPr>
          <w:b/>
          <w:bCs/>
          <w:color w:val="0D0D0D"/>
          <w:sz w:val="24"/>
          <w:szCs w:val="24"/>
        </w:rPr>
        <w:lastRenderedPageBreak/>
        <w:t>3.  Основные цели и задачи, сроки и этапы реализации  Программы.</w:t>
      </w:r>
    </w:p>
    <w:p w:rsidR="00FA3B8A" w:rsidRPr="006238C0" w:rsidRDefault="00FA3B8A" w:rsidP="00FA3B8A">
      <w:pPr>
        <w:shd w:val="clear" w:color="auto" w:fill="FFFFFF"/>
        <w:ind w:left="360"/>
        <w:jc w:val="center"/>
        <w:rPr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shd w:val="clear" w:color="auto" w:fill="FFFFFF"/>
        <w:ind w:left="360"/>
        <w:jc w:val="center"/>
        <w:rPr>
          <w:b/>
          <w:bCs/>
          <w:color w:val="0D0D0D"/>
          <w:sz w:val="24"/>
          <w:szCs w:val="24"/>
        </w:rPr>
      </w:pPr>
      <w:r w:rsidRPr="006238C0">
        <w:rPr>
          <w:b/>
          <w:bCs/>
          <w:color w:val="0D0D0D"/>
          <w:sz w:val="24"/>
          <w:szCs w:val="24"/>
        </w:rPr>
        <w:t>3.1. Основные цели Программы.</w:t>
      </w:r>
    </w:p>
    <w:p w:rsidR="00FA3B8A" w:rsidRPr="006238C0" w:rsidRDefault="00FA3B8A" w:rsidP="00FA3B8A">
      <w:pPr>
        <w:shd w:val="clear" w:color="auto" w:fill="FFFFFF"/>
        <w:ind w:left="360"/>
        <w:jc w:val="center"/>
        <w:rPr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 w:firstLine="708"/>
        <w:rPr>
          <w:rFonts w:ascii="Times New Roman" w:hAnsi="Times New Roman" w:cs="Times New Roman"/>
          <w:color w:val="0D0D0D"/>
          <w:sz w:val="24"/>
          <w:szCs w:val="24"/>
        </w:rPr>
      </w:pPr>
      <w:r w:rsidRPr="006238C0">
        <w:rPr>
          <w:rFonts w:ascii="Times New Roman" w:eastAsia="Arial" w:hAnsi="Times New Roman" w:cs="Times New Roman"/>
          <w:color w:val="0D0D0D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поселения. </w:t>
      </w:r>
    </w:p>
    <w:p w:rsidR="00FA3B8A" w:rsidRPr="006238C0" w:rsidRDefault="00FA3B8A" w:rsidP="00FA3B8A">
      <w:pPr>
        <w:pStyle w:val="a9"/>
        <w:ind w:right="-2" w:firstLine="708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238C0">
        <w:rPr>
          <w:rFonts w:ascii="Times New Roman" w:hAnsi="Times New Roman" w:cs="Times New Roman"/>
          <w:color w:val="0D0D0D"/>
          <w:sz w:val="24"/>
          <w:szCs w:val="24"/>
        </w:rPr>
        <w:t xml:space="preserve"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 </w:t>
      </w: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238C0">
        <w:rPr>
          <w:rFonts w:ascii="Times New Roman" w:hAnsi="Times New Roman" w:cs="Times New Roman"/>
          <w:b/>
          <w:bCs/>
          <w:color w:val="0D0D0D"/>
          <w:sz w:val="24"/>
          <w:szCs w:val="24"/>
        </w:rPr>
        <w:t>3.2. Основные задачи Программы.</w:t>
      </w:r>
    </w:p>
    <w:p w:rsidR="00FA3B8A" w:rsidRPr="006238C0" w:rsidRDefault="00FA3B8A" w:rsidP="00FA3B8A">
      <w:pPr>
        <w:pStyle w:val="a9"/>
        <w:ind w:right="-2"/>
        <w:jc w:val="center"/>
        <w:rPr>
          <w:rFonts w:ascii="Times New Roman" w:hAnsi="Times New Roman" w:cs="Times New Roman"/>
          <w:color w:val="0D0D0D"/>
          <w:spacing w:val="-2"/>
          <w:sz w:val="24"/>
          <w:szCs w:val="24"/>
        </w:rPr>
      </w:pPr>
    </w:p>
    <w:p w:rsidR="00FA3B8A" w:rsidRPr="006238C0" w:rsidRDefault="00FA3B8A" w:rsidP="00FA3B8A">
      <w:pPr>
        <w:shd w:val="clear" w:color="auto" w:fill="FFFFFF"/>
        <w:ind w:left="37" w:firstLine="671"/>
        <w:jc w:val="both"/>
        <w:rPr>
          <w:color w:val="0D0D0D"/>
          <w:spacing w:val="-2"/>
          <w:sz w:val="24"/>
          <w:szCs w:val="24"/>
        </w:rPr>
      </w:pPr>
      <w:r w:rsidRPr="006238C0">
        <w:rPr>
          <w:color w:val="0D0D0D"/>
          <w:spacing w:val="-2"/>
          <w:sz w:val="24"/>
          <w:szCs w:val="24"/>
        </w:rPr>
        <w:t>1. Инженерно-техническая оптимизация систем коммунальной инфраструктуры</w:t>
      </w:r>
      <w:r w:rsidRPr="006238C0">
        <w:rPr>
          <w:color w:val="0D0D0D"/>
          <w:sz w:val="24"/>
          <w:szCs w:val="24"/>
        </w:rPr>
        <w:t>.</w:t>
      </w:r>
    </w:p>
    <w:p w:rsidR="00FA3B8A" w:rsidRPr="006238C0" w:rsidRDefault="00FA3B8A" w:rsidP="00FA3B8A">
      <w:pPr>
        <w:shd w:val="clear" w:color="auto" w:fill="FFFFFF"/>
        <w:ind w:left="37" w:firstLine="671"/>
        <w:jc w:val="both"/>
        <w:rPr>
          <w:color w:val="0D0D0D"/>
          <w:spacing w:val="-2"/>
          <w:sz w:val="24"/>
          <w:szCs w:val="24"/>
        </w:rPr>
      </w:pPr>
      <w:r w:rsidRPr="006238C0">
        <w:rPr>
          <w:color w:val="0D0D0D"/>
          <w:spacing w:val="-2"/>
          <w:sz w:val="24"/>
          <w:szCs w:val="24"/>
        </w:rPr>
        <w:t>2. Повышение надежности систем коммунальной инфраструктуры.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pacing w:val="-2"/>
          <w:sz w:val="24"/>
          <w:szCs w:val="24"/>
        </w:rPr>
        <w:t>3.</w:t>
      </w:r>
      <w:r w:rsidRPr="006238C0">
        <w:rPr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4. Повышение качества предоставляемых ЖКУ.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5. Снижение потребление энергетических ресурсов.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6. Снижение потерь при поставке ресурсов потребителям.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7. Улучшение экологической обстановки в поселении.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3.3. Сроки и этапы реализации Программы.</w:t>
      </w:r>
    </w:p>
    <w:p w:rsidR="00FA3B8A" w:rsidRPr="006238C0" w:rsidRDefault="00FA3B8A" w:rsidP="00FA3B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238C0">
        <w:rPr>
          <w:rFonts w:ascii="Times New Roman" w:hAnsi="Times New Roman" w:cs="Times New Roman"/>
          <w:color w:val="0D0D0D"/>
          <w:sz w:val="24"/>
          <w:szCs w:val="24"/>
        </w:rPr>
        <w:t>Программа действует с 1 января 2017 года по 31 декабря 2027 года. Реализация программы будет осуществляться весь период.</w:t>
      </w:r>
    </w:p>
    <w:p w:rsidR="00FA3B8A" w:rsidRPr="006238C0" w:rsidRDefault="00FA3B8A" w:rsidP="00FA3B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FA3B8A" w:rsidRPr="006238C0" w:rsidRDefault="00FA3B8A" w:rsidP="00FA3B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238C0">
        <w:rPr>
          <w:rFonts w:ascii="Times New Roman" w:hAnsi="Times New Roman" w:cs="Times New Roman"/>
          <w:b/>
          <w:color w:val="0D0D0D"/>
          <w:sz w:val="24"/>
          <w:szCs w:val="24"/>
        </w:rPr>
        <w:t>4. Мероприятия по развитию системы коммунальной инфраструктуры</w:t>
      </w:r>
    </w:p>
    <w:p w:rsidR="00FA3B8A" w:rsidRPr="006238C0" w:rsidRDefault="00FA3B8A" w:rsidP="00FA3B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4.1. Общие положения</w:t>
      </w:r>
    </w:p>
    <w:p w:rsidR="00FA3B8A" w:rsidRPr="006238C0" w:rsidRDefault="00FA3B8A" w:rsidP="00FA3B8A">
      <w:pPr>
        <w:pStyle w:val="ac"/>
        <w:numPr>
          <w:ilvl w:val="0"/>
          <w:numId w:val="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FA3B8A" w:rsidRPr="006238C0" w:rsidRDefault="00FA3B8A" w:rsidP="00FA3B8A">
      <w:pPr>
        <w:pStyle w:val="22"/>
        <w:tabs>
          <w:tab w:val="left" w:pos="912"/>
        </w:tabs>
        <w:spacing w:line="276" w:lineRule="auto"/>
        <w:ind w:firstLine="0"/>
        <w:rPr>
          <w:color w:val="0D0D0D"/>
          <w:lang w:eastAsia="en-US"/>
        </w:rPr>
      </w:pPr>
      <w:r w:rsidRPr="006238C0">
        <w:rPr>
          <w:color w:val="0D0D0D"/>
        </w:rPr>
        <w:t xml:space="preserve">- 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FA3B8A" w:rsidRPr="006238C0" w:rsidRDefault="00FA3B8A" w:rsidP="00FA3B8A">
      <w:pPr>
        <w:pStyle w:val="22"/>
        <w:tabs>
          <w:tab w:val="left" w:pos="912"/>
        </w:tabs>
        <w:spacing w:line="276" w:lineRule="auto"/>
        <w:ind w:firstLine="0"/>
        <w:rPr>
          <w:color w:val="0D0D0D"/>
          <w:lang w:eastAsia="en-US"/>
        </w:rPr>
      </w:pPr>
      <w:r w:rsidRPr="006238C0">
        <w:rPr>
          <w:color w:val="0D0D0D"/>
          <w:lang w:eastAsia="en-US"/>
        </w:rPr>
        <w:t>- состояние существующей системы коммунальной инфраструктуры</w:t>
      </w:r>
      <w:r w:rsidRPr="006238C0">
        <w:rPr>
          <w:color w:val="0D0D0D"/>
        </w:rPr>
        <w:t>;</w:t>
      </w:r>
    </w:p>
    <w:p w:rsidR="00FA3B8A" w:rsidRPr="006238C0" w:rsidRDefault="00FA3B8A" w:rsidP="00FA3B8A">
      <w:pPr>
        <w:pStyle w:val="22"/>
        <w:tabs>
          <w:tab w:val="left" w:pos="912"/>
        </w:tabs>
        <w:spacing w:line="276" w:lineRule="auto"/>
        <w:ind w:firstLine="0"/>
        <w:rPr>
          <w:color w:val="0D0D0D"/>
        </w:rPr>
      </w:pPr>
      <w:r w:rsidRPr="006238C0">
        <w:rPr>
          <w:color w:val="0D0D0D"/>
        </w:rPr>
        <w:t xml:space="preserve"> - перспективное строительство  домов, направленное на улучшение жилищных условий граждан;</w:t>
      </w:r>
    </w:p>
    <w:p w:rsidR="00FA3B8A" w:rsidRPr="006238C0" w:rsidRDefault="00FA3B8A" w:rsidP="00FA3B8A">
      <w:pPr>
        <w:pStyle w:val="22"/>
        <w:tabs>
          <w:tab w:val="left" w:pos="912"/>
        </w:tabs>
        <w:spacing w:line="276" w:lineRule="auto"/>
        <w:ind w:firstLine="0"/>
        <w:rPr>
          <w:color w:val="0D0D0D"/>
        </w:rPr>
      </w:pPr>
      <w:r w:rsidRPr="006238C0">
        <w:rPr>
          <w:color w:val="0D0D0D"/>
        </w:rPr>
        <w:t xml:space="preserve"> - сохранение оценочных показателей потребления коммунальных услуг;</w:t>
      </w:r>
    </w:p>
    <w:p w:rsidR="00FA3B8A" w:rsidRPr="006238C0" w:rsidRDefault="00FA3B8A" w:rsidP="00FA3B8A">
      <w:pPr>
        <w:pStyle w:val="ac"/>
        <w:numPr>
          <w:ilvl w:val="0"/>
          <w:numId w:val="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FA3B8A" w:rsidRPr="006238C0" w:rsidRDefault="00FA3B8A" w:rsidP="00FA3B8A">
      <w:pPr>
        <w:pStyle w:val="ac"/>
        <w:numPr>
          <w:ilvl w:val="0"/>
          <w:numId w:val="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FA3B8A" w:rsidRPr="006238C0" w:rsidRDefault="00FA3B8A" w:rsidP="00FA3B8A">
      <w:pPr>
        <w:pStyle w:val="22"/>
        <w:tabs>
          <w:tab w:val="left" w:pos="912"/>
        </w:tabs>
        <w:spacing w:line="276" w:lineRule="auto"/>
        <w:ind w:firstLine="0"/>
        <w:rPr>
          <w:color w:val="0D0D0D"/>
        </w:rPr>
      </w:pPr>
      <w:r w:rsidRPr="006238C0">
        <w:rPr>
          <w:color w:val="0D0D0D"/>
        </w:rPr>
        <w:t>- 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FA3B8A" w:rsidRPr="006238C0" w:rsidRDefault="00FA3B8A" w:rsidP="00FA3B8A">
      <w:pPr>
        <w:pStyle w:val="22"/>
        <w:tabs>
          <w:tab w:val="left" w:pos="912"/>
        </w:tabs>
        <w:spacing w:line="276" w:lineRule="auto"/>
        <w:ind w:firstLine="0"/>
        <w:rPr>
          <w:color w:val="0D0D0D"/>
        </w:rPr>
      </w:pPr>
      <w:r w:rsidRPr="006238C0">
        <w:rPr>
          <w:color w:val="0D0D0D"/>
        </w:rPr>
        <w:t>- 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FA3B8A" w:rsidRPr="006238C0" w:rsidRDefault="00FA3B8A" w:rsidP="00FA3B8A">
      <w:pPr>
        <w:pStyle w:val="ac"/>
        <w:numPr>
          <w:ilvl w:val="0"/>
          <w:numId w:val="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FA3B8A" w:rsidRPr="006238C0" w:rsidRDefault="00FA3B8A" w:rsidP="00FA3B8A">
      <w:pPr>
        <w:pStyle w:val="ac"/>
        <w:numPr>
          <w:ilvl w:val="0"/>
          <w:numId w:val="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FA3B8A" w:rsidRPr="006238C0" w:rsidRDefault="00FA3B8A" w:rsidP="00FA3B8A">
      <w:pPr>
        <w:pStyle w:val="ac"/>
        <w:numPr>
          <w:ilvl w:val="0"/>
          <w:numId w:val="1"/>
        </w:numPr>
        <w:tabs>
          <w:tab w:val="clear" w:pos="2256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lastRenderedPageBreak/>
        <w:t xml:space="preserve">7. 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FA3B8A" w:rsidRPr="006238C0" w:rsidRDefault="00FA3B8A" w:rsidP="00FA3B8A">
      <w:pPr>
        <w:pStyle w:val="a4"/>
        <w:spacing w:line="276" w:lineRule="auto"/>
        <w:ind w:firstLine="567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FA3B8A" w:rsidRPr="006238C0" w:rsidRDefault="00FA3B8A" w:rsidP="00FA3B8A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D0D0D"/>
          <w:sz w:val="24"/>
          <w:szCs w:val="24"/>
        </w:rPr>
      </w:pPr>
      <w:r w:rsidRPr="006238C0"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FA3B8A" w:rsidRPr="006238C0" w:rsidRDefault="00FA3B8A" w:rsidP="00FA3B8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FA3B8A" w:rsidRPr="006238C0" w:rsidRDefault="00FA3B8A" w:rsidP="00FA3B8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3B8A" w:rsidRPr="006238C0" w:rsidRDefault="00FA3B8A" w:rsidP="00FA3B8A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4.2. Система сбора и вывоза твердых бытовых отходов</w:t>
      </w:r>
    </w:p>
    <w:p w:rsidR="00FA3B8A" w:rsidRPr="006238C0" w:rsidRDefault="00FA3B8A" w:rsidP="00FA3B8A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6238C0">
        <w:rPr>
          <w:rFonts w:ascii="Times New Roman" w:hAnsi="Times New Roman"/>
          <w:color w:val="0D0D0D"/>
          <w:spacing w:val="-2"/>
          <w:sz w:val="24"/>
          <w:szCs w:val="24"/>
        </w:rPr>
        <w:t>, являются:</w:t>
      </w:r>
    </w:p>
    <w:p w:rsidR="00FA3B8A" w:rsidRPr="006238C0" w:rsidRDefault="00FA3B8A" w:rsidP="00FA3B8A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 xml:space="preserve">- приобретение мусорных контейнеров 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FA3B8A" w:rsidRPr="006238C0" w:rsidRDefault="00FA3B8A" w:rsidP="00FA3B8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567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567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567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567"/>
        <w:jc w:val="center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567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4.3. Система электроснабжения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- реконструкция существующего уличного освещения;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5. Механизм реализации  Программы и контроль за ходом ее выполнения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lastRenderedPageBreak/>
        <w:t>Реализация Программы осуществляется администрацией Старинского поселения. Для решения задач Программы предполагается использовать средства  областного бюджета, в т.ч. выделяемые на целевые программы Воронежской области, средства местного бюджета. Пересмотр тарифов на ЖКУ производится в соответствии с действующим законодательством.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FA3B8A" w:rsidRPr="006238C0" w:rsidRDefault="00FA3B8A" w:rsidP="00FA3B8A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t>Исполнителем Программы является  администрация Старинского сельского поселения. Контроль за реализацией Программы осуществляет по итогам каждого года администрация сельского поселения.</w:t>
      </w:r>
    </w:p>
    <w:p w:rsidR="00FA3B8A" w:rsidRPr="006238C0" w:rsidRDefault="00FA3B8A" w:rsidP="00FA3B8A">
      <w:pPr>
        <w:shd w:val="clear" w:color="auto" w:fill="FFFFFF"/>
        <w:ind w:firstLine="567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Старинского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FA3B8A" w:rsidRPr="006238C0" w:rsidRDefault="00FA3B8A" w:rsidP="00FA3B8A">
      <w:pPr>
        <w:shd w:val="clear" w:color="auto" w:fill="FFFFFF"/>
        <w:ind w:firstLine="567"/>
        <w:jc w:val="both"/>
        <w:rPr>
          <w:b/>
          <w:color w:val="0D0D0D"/>
          <w:sz w:val="24"/>
          <w:szCs w:val="24"/>
        </w:rPr>
      </w:pPr>
    </w:p>
    <w:p w:rsidR="00FA3B8A" w:rsidRPr="006238C0" w:rsidRDefault="00FA3B8A" w:rsidP="00FA3B8A">
      <w:pPr>
        <w:ind w:firstLine="709"/>
        <w:jc w:val="center"/>
        <w:rPr>
          <w:b/>
          <w:color w:val="0D0D0D"/>
          <w:sz w:val="24"/>
          <w:szCs w:val="24"/>
        </w:rPr>
      </w:pPr>
      <w:r w:rsidRPr="006238C0">
        <w:rPr>
          <w:b/>
          <w:color w:val="0D0D0D"/>
          <w:sz w:val="24"/>
          <w:szCs w:val="24"/>
        </w:rPr>
        <w:t>6. Оценка эффективности реализации Программы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Основными результатами реализации мероприятий в сфере ЖКХ  являются: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 xml:space="preserve">- снижение  эксплуатационных затрат предприятий ЖКХ; 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устранение причин возникновения аварийных ситуаций, угрожающих жизнедеятельности человека.</w:t>
      </w:r>
    </w:p>
    <w:p w:rsidR="00FA3B8A" w:rsidRPr="006238C0" w:rsidRDefault="00FA3B8A" w:rsidP="00FA3B8A">
      <w:pPr>
        <w:ind w:firstLine="708"/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Наиболее важными конечными результатами реализации программы являются: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снижение уровня износа объектов коммунальной инфраструктуры;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снижение количества потерь воды;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FA3B8A" w:rsidRPr="006238C0" w:rsidRDefault="00FA3B8A" w:rsidP="00FA3B8A">
      <w:pPr>
        <w:jc w:val="both"/>
        <w:rPr>
          <w:color w:val="0D0D0D"/>
          <w:sz w:val="24"/>
          <w:szCs w:val="24"/>
        </w:rPr>
      </w:pPr>
      <w:r w:rsidRPr="006238C0">
        <w:rPr>
          <w:color w:val="0D0D0D"/>
          <w:sz w:val="24"/>
          <w:szCs w:val="24"/>
        </w:rPr>
        <w:t>- улучшение экологического состояния  окружающей среды.</w:t>
      </w:r>
    </w:p>
    <w:p w:rsidR="00FA3B8A" w:rsidRPr="006238C0" w:rsidRDefault="00FA3B8A" w:rsidP="00FA3B8A">
      <w:pPr>
        <w:rPr>
          <w:sz w:val="24"/>
          <w:szCs w:val="24"/>
        </w:rPr>
        <w:sectPr w:rsidR="00FA3B8A" w:rsidRPr="006238C0" w:rsidSect="00C84A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1135" w:left="1134" w:header="720" w:footer="720" w:gutter="0"/>
          <w:cols w:space="720"/>
          <w:docGrid w:linePitch="360"/>
        </w:sectPr>
      </w:pPr>
    </w:p>
    <w:p w:rsidR="00FA3B8A" w:rsidRPr="006238C0" w:rsidRDefault="00FA3B8A" w:rsidP="00FA3B8A">
      <w:pPr>
        <w:pStyle w:val="a4"/>
        <w:jc w:val="right"/>
        <w:rPr>
          <w:rFonts w:ascii="Times New Roman" w:hAnsi="Times New Roman"/>
          <w:b/>
          <w:color w:val="0D0D0D"/>
          <w:sz w:val="24"/>
          <w:szCs w:val="24"/>
        </w:rPr>
      </w:pPr>
      <w:r w:rsidRPr="006238C0">
        <w:rPr>
          <w:rFonts w:ascii="Times New Roman" w:hAnsi="Times New Roman"/>
          <w:color w:val="0D0D0D"/>
          <w:sz w:val="24"/>
          <w:szCs w:val="24"/>
        </w:rPr>
        <w:lastRenderedPageBreak/>
        <w:t>Приложение № 1 к Программе</w:t>
      </w:r>
    </w:p>
    <w:p w:rsidR="00FA3B8A" w:rsidRPr="006238C0" w:rsidRDefault="00FA3B8A" w:rsidP="00FA3B8A">
      <w:pPr>
        <w:pStyle w:val="a4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FA3B8A" w:rsidRPr="006238C0" w:rsidRDefault="00FA3B8A" w:rsidP="00FA3B8A">
      <w:pPr>
        <w:pStyle w:val="a4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238C0">
        <w:rPr>
          <w:rFonts w:ascii="Times New Roman" w:hAnsi="Times New Roman"/>
          <w:b/>
          <w:color w:val="0D0D0D"/>
          <w:sz w:val="24"/>
          <w:szCs w:val="24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FA3B8A" w:rsidRPr="006238C0" w:rsidRDefault="00FA3B8A" w:rsidP="00FA3B8A">
      <w:pPr>
        <w:pStyle w:val="a4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1553"/>
        <w:gridCol w:w="854"/>
        <w:gridCol w:w="141"/>
        <w:gridCol w:w="830"/>
        <w:gridCol w:w="996"/>
        <w:gridCol w:w="1134"/>
        <w:gridCol w:w="1134"/>
        <w:gridCol w:w="8"/>
        <w:gridCol w:w="1126"/>
        <w:gridCol w:w="1275"/>
        <w:gridCol w:w="994"/>
        <w:gridCol w:w="992"/>
        <w:gridCol w:w="992"/>
        <w:gridCol w:w="992"/>
        <w:gridCol w:w="998"/>
        <w:gridCol w:w="10"/>
        <w:gridCol w:w="993"/>
      </w:tblGrid>
      <w:tr w:rsidR="00FA3B8A" w:rsidRPr="006238C0" w:rsidTr="00385FFA">
        <w:trPr>
          <w:trHeight w:val="150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Содержание мероприятия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Стоимость, тыс. руб.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35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rPr>
                <w:color w:val="0D0D0D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rPr>
                <w:color w:val="0D0D0D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rPr>
                <w:color w:val="0D0D0D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2027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255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30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40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b/>
                <w:bCs/>
                <w:color w:val="0D0D0D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1679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1.1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1,0</w:t>
            </w:r>
          </w:p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1679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150.0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150.0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557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4018" w:type="dxa"/>
            <w:gridSpan w:val="1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b/>
                <w:color w:val="0D0D0D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995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 xml:space="preserve">Приобретение мусорных контейнеров для сбора мусора </w:t>
            </w:r>
          </w:p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1124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2.2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snapToGrid w:val="0"/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2.0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A3B8A" w:rsidRPr="006238C0" w:rsidTr="00385FFA">
        <w:trPr>
          <w:trHeight w:val="315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right"/>
              <w:rPr>
                <w:b/>
                <w:bCs/>
                <w:color w:val="0D0D0D"/>
                <w:sz w:val="24"/>
                <w:szCs w:val="24"/>
              </w:rPr>
            </w:pPr>
            <w:r w:rsidRPr="006238C0">
              <w:rPr>
                <w:b/>
                <w:bCs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right"/>
              <w:rPr>
                <w:color w:val="0D0D0D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122.0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133.0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133.0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133.0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 xml:space="preserve">   123.0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123.0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123.0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123.0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153.0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153.0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  <w:r w:rsidRPr="006238C0">
              <w:rPr>
                <w:color w:val="0D0D0D"/>
                <w:sz w:val="24"/>
                <w:szCs w:val="24"/>
              </w:rPr>
              <w:t>153.0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A3B8A" w:rsidRPr="006238C0" w:rsidRDefault="00FA3B8A" w:rsidP="00385FFA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bookmarkEnd w:id="0"/>
    </w:tbl>
    <w:p w:rsidR="00FA3B8A" w:rsidRPr="006238C0" w:rsidRDefault="00FA3B8A" w:rsidP="00FA3B8A">
      <w:pPr>
        <w:pStyle w:val="a4"/>
        <w:widowControl w:val="0"/>
        <w:suppressAutoHyphens/>
        <w:autoSpaceDE w:val="0"/>
        <w:rPr>
          <w:sz w:val="24"/>
          <w:szCs w:val="24"/>
        </w:rPr>
      </w:pPr>
    </w:p>
    <w:p w:rsidR="00526770" w:rsidRDefault="00526770">
      <w:bookmarkStart w:id="1" w:name="_GoBack"/>
      <w:bookmarkEnd w:id="1"/>
    </w:p>
    <w:sectPr w:rsidR="00526770" w:rsidSect="00CF4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6" w:rsidRDefault="00FA3B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6" w:rsidRDefault="00FA3B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6" w:rsidRDefault="00FA3B8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6" w:rsidRDefault="00FA3B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6" w:rsidRDefault="00FA3B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C6" w:rsidRDefault="00FA3B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8A"/>
    <w:rsid w:val="00526770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A"/>
  </w:style>
  <w:style w:type="paragraph" w:styleId="1">
    <w:name w:val="heading 1"/>
    <w:aliases w:val="Heading 1 Char"/>
    <w:basedOn w:val="a"/>
    <w:next w:val="a"/>
    <w:link w:val="10"/>
    <w:uiPriority w:val="99"/>
    <w:qFormat/>
    <w:rsid w:val="00FA3B8A"/>
    <w:pPr>
      <w:keepNext/>
      <w:widowControl w:val="0"/>
      <w:tabs>
        <w:tab w:val="left" w:pos="7938"/>
      </w:tabs>
      <w:autoSpaceDE w:val="0"/>
      <w:autoSpaceDN w:val="0"/>
      <w:spacing w:after="6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FA3B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1"/>
    <w:rsid w:val="00FA3B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FA3B8A"/>
    <w:pPr>
      <w:shd w:val="clear" w:color="auto" w:fill="FFFFFF"/>
      <w:spacing w:before="600" w:after="420" w:line="480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qFormat/>
    <w:rsid w:val="00FA3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A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A3B8A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3B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A3B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3B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A3B8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FA3B8A"/>
    <w:pPr>
      <w:autoSpaceDE w:val="0"/>
      <w:autoSpaceDN w:val="0"/>
      <w:spacing w:after="60" w:line="240" w:lineRule="auto"/>
      <w:ind w:right="510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A3B8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FA3B8A"/>
    <w:pPr>
      <w:autoSpaceDE w:val="0"/>
      <w:autoSpaceDN w:val="0"/>
      <w:spacing w:after="60" w:line="240" w:lineRule="auto"/>
      <w:ind w:right="59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3B8A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rmal (Web)"/>
    <w:basedOn w:val="a"/>
    <w:uiPriority w:val="99"/>
    <w:rsid w:val="00FA3B8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3B8A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FA3B8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pple-style-span">
    <w:name w:val="apple-style-span"/>
    <w:basedOn w:val="a0"/>
    <w:rsid w:val="00FA3B8A"/>
  </w:style>
  <w:style w:type="paragraph" w:customStyle="1" w:styleId="22">
    <w:name w:val="Список_маркир.2"/>
    <w:basedOn w:val="a"/>
    <w:rsid w:val="00FA3B8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A"/>
  </w:style>
  <w:style w:type="paragraph" w:styleId="1">
    <w:name w:val="heading 1"/>
    <w:aliases w:val="Heading 1 Char"/>
    <w:basedOn w:val="a"/>
    <w:next w:val="a"/>
    <w:link w:val="10"/>
    <w:uiPriority w:val="99"/>
    <w:qFormat/>
    <w:rsid w:val="00FA3B8A"/>
    <w:pPr>
      <w:keepNext/>
      <w:widowControl w:val="0"/>
      <w:tabs>
        <w:tab w:val="left" w:pos="7938"/>
      </w:tabs>
      <w:autoSpaceDE w:val="0"/>
      <w:autoSpaceDN w:val="0"/>
      <w:spacing w:after="6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FA3B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1"/>
    <w:rsid w:val="00FA3B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FA3B8A"/>
    <w:pPr>
      <w:shd w:val="clear" w:color="auto" w:fill="FFFFFF"/>
      <w:spacing w:before="600" w:after="420" w:line="480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qFormat/>
    <w:rsid w:val="00FA3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A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A3B8A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3B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A3B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3B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A3B8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FA3B8A"/>
    <w:pPr>
      <w:autoSpaceDE w:val="0"/>
      <w:autoSpaceDN w:val="0"/>
      <w:spacing w:after="60" w:line="240" w:lineRule="auto"/>
      <w:ind w:right="510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A3B8A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FA3B8A"/>
    <w:pPr>
      <w:autoSpaceDE w:val="0"/>
      <w:autoSpaceDN w:val="0"/>
      <w:spacing w:after="60" w:line="240" w:lineRule="auto"/>
      <w:ind w:right="59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3B8A"/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rmal (Web)"/>
    <w:basedOn w:val="a"/>
    <w:uiPriority w:val="99"/>
    <w:rsid w:val="00FA3B8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3B8A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FA3B8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pple-style-span">
    <w:name w:val="apple-style-span"/>
    <w:basedOn w:val="a0"/>
    <w:rsid w:val="00FA3B8A"/>
  </w:style>
  <w:style w:type="paragraph" w:customStyle="1" w:styleId="22">
    <w:name w:val="Список_маркир.2"/>
    <w:basedOn w:val="a"/>
    <w:rsid w:val="00FA3B8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3006</Words>
  <Characters>17139</Characters>
  <Application>Microsoft Office Word</Application>
  <DocSecurity>0</DocSecurity>
  <Lines>142</Lines>
  <Paragraphs>40</Paragraphs>
  <ScaleCrop>false</ScaleCrop>
  <Company>*</Company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starina</dc:creator>
  <cp:lastModifiedBy>starina</cp:lastModifiedBy>
  <cp:revision>1</cp:revision>
  <dcterms:created xsi:type="dcterms:W3CDTF">2017-09-28T07:27:00Z</dcterms:created>
  <dcterms:modified xsi:type="dcterms:W3CDTF">2017-09-28T07:27:00Z</dcterms:modified>
</cp:coreProperties>
</file>