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3" w:rsidRDefault="00876583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876583" w:rsidRDefault="00876583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876583" w:rsidRDefault="00876583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876583" w:rsidRDefault="00876583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876583" w:rsidRDefault="00876583" w:rsidP="00A42F90"/>
    <w:p w:rsidR="00876583" w:rsidRDefault="00876583" w:rsidP="00A42F90">
      <w:pPr>
        <w:jc w:val="center"/>
        <w:rPr>
          <w:b/>
          <w:bCs/>
        </w:rPr>
      </w:pPr>
    </w:p>
    <w:p w:rsidR="00876583" w:rsidRDefault="00876583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76583" w:rsidRDefault="00876583" w:rsidP="00A42F90"/>
    <w:p w:rsidR="00876583" w:rsidRDefault="00876583" w:rsidP="00A42F90">
      <w:r>
        <w:t>от __  _________  2018 года                    п. Путь Ильича                                               № ____</w:t>
      </w:r>
    </w:p>
    <w:p w:rsidR="00876583" w:rsidRDefault="00876583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76583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6583" w:rsidRDefault="00876583" w:rsidP="004A38F1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C77943">
              <w:rPr>
                <w:b/>
                <w:bCs/>
                <w:lang w:eastAsia="en-US"/>
              </w:rPr>
              <w:t xml:space="preserve">О внесении изменений и дополнений в </w:t>
            </w:r>
            <w:r w:rsidRPr="00E57AA7">
              <w:rPr>
                <w:b/>
                <w:bCs/>
                <w:lang w:eastAsia="en-US"/>
              </w:rPr>
              <w:t>Постановление № 13/4 от 12.03.2012г.</w:t>
            </w:r>
            <w:r>
              <w:rPr>
                <w:b/>
                <w:bCs/>
                <w:lang w:eastAsia="en-US"/>
              </w:rPr>
              <w:t xml:space="preserve"> « Об утверждении Административного регламента предоставления муниципальной услуги</w:t>
            </w:r>
          </w:p>
          <w:p w:rsidR="00876583" w:rsidRDefault="00876583" w:rsidP="004A38F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8C54A6">
              <w:rPr>
                <w:b/>
                <w:bCs/>
                <w:color w:val="000000"/>
              </w:rPr>
              <w:t>Выдача документов (выписки из домовой книги,</w:t>
            </w:r>
            <w:r>
              <w:rPr>
                <w:b/>
                <w:bCs/>
                <w:color w:val="000000"/>
              </w:rPr>
              <w:t xml:space="preserve"> </w:t>
            </w:r>
            <w:r w:rsidRPr="008C54A6">
              <w:rPr>
                <w:b/>
                <w:bCs/>
                <w:color w:val="000000"/>
              </w:rPr>
              <w:t>выписки из похозяйственной книги, справок</w:t>
            </w:r>
            <w:r>
              <w:rPr>
                <w:b/>
                <w:bCs/>
                <w:color w:val="000000"/>
              </w:rPr>
              <w:t xml:space="preserve">»  </w:t>
            </w:r>
          </w:p>
          <w:p w:rsidR="00876583" w:rsidRPr="000F2B9F" w:rsidRDefault="00876583" w:rsidP="004A38F1">
            <w:pPr>
              <w:jc w:val="both"/>
              <w:rPr>
                <w:b/>
                <w:bCs/>
              </w:rPr>
            </w:pPr>
            <w:r w:rsidRPr="000F2B9F">
              <w:rPr>
                <w:b/>
                <w:bCs/>
              </w:rPr>
              <w:t xml:space="preserve"> (в редакции пос</w:t>
            </w:r>
            <w:r>
              <w:rPr>
                <w:b/>
                <w:bCs/>
              </w:rPr>
              <w:t xml:space="preserve">тановлений № 20/2 от 15.05.2012г., № 16 от 26.01.2016г., </w:t>
            </w:r>
            <w:r>
              <w:rPr>
                <w:b/>
                <w:bCs/>
                <w:lang w:eastAsia="en-US"/>
              </w:rPr>
              <w:t>№24 от 13.06.2017</w:t>
            </w:r>
            <w:r w:rsidRPr="005377FF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876583" w:rsidRDefault="00876583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876583" w:rsidRDefault="00876583" w:rsidP="00A42F90"/>
    <w:p w:rsidR="00876583" w:rsidRPr="00B12E4B" w:rsidRDefault="00876583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876583" w:rsidRDefault="00876583" w:rsidP="00C93F0E">
      <w:pPr>
        <w:ind w:firstLine="540"/>
        <w:rPr>
          <w:b/>
          <w:bCs/>
        </w:rPr>
      </w:pPr>
    </w:p>
    <w:p w:rsidR="00876583" w:rsidRDefault="00876583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76583" w:rsidRDefault="00876583" w:rsidP="00A42F90">
      <w:pPr>
        <w:ind w:firstLine="540"/>
        <w:jc w:val="center"/>
        <w:rPr>
          <w:b/>
          <w:bCs/>
        </w:rPr>
      </w:pPr>
    </w:p>
    <w:p w:rsidR="00876583" w:rsidRPr="00E57AA7" w:rsidRDefault="00876583" w:rsidP="00E57AA7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E57AA7">
        <w:rPr>
          <w:lang w:eastAsia="en-US"/>
        </w:rPr>
        <w:t xml:space="preserve">№ 13/4 от 12.03.2012г. « Об утверждении Административного регламента предоставления муниципальной услуги </w:t>
      </w:r>
      <w:r w:rsidRPr="00E57AA7">
        <w:rPr>
          <w:color w:val="000000"/>
        </w:rPr>
        <w:t xml:space="preserve">«Выдача документов (выписки из домовой книги, выписки из похозяйственной книги, справок»  </w:t>
      </w:r>
      <w:r w:rsidRPr="00E57AA7">
        <w:t xml:space="preserve">(в редакции постановлений № 20/2 от 15.05.2012г., № 16 от 26.01.2016г., </w:t>
      </w:r>
      <w:r w:rsidRPr="00E57AA7">
        <w:rPr>
          <w:lang w:eastAsia="en-US"/>
        </w:rPr>
        <w:t>№24 от 13.06.2017г.</w:t>
      </w:r>
      <w:r w:rsidRPr="00E57AA7">
        <w:t xml:space="preserve"> </w:t>
      </w:r>
    </w:p>
    <w:p w:rsidR="00876583" w:rsidRPr="00C77943" w:rsidRDefault="00876583" w:rsidP="00763B29">
      <w:pPr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876583" w:rsidRPr="00CD3B8B" w:rsidRDefault="00876583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76583" w:rsidRPr="007808A6" w:rsidRDefault="00876583" w:rsidP="00763B29">
      <w:pPr>
        <w:autoSpaceDE w:val="0"/>
        <w:ind w:right="-16"/>
        <w:jc w:val="center"/>
      </w:pP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76583" w:rsidRPr="007808A6" w:rsidRDefault="00876583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76583" w:rsidRPr="007808A6" w:rsidRDefault="00876583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76583" w:rsidRPr="007808A6" w:rsidRDefault="00876583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876583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876583" w:rsidRPr="005B0789" w:rsidRDefault="00876583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6583" w:rsidRPr="007808A6" w:rsidRDefault="00876583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76583" w:rsidRPr="007808A6" w:rsidRDefault="00876583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76583" w:rsidRPr="007808A6" w:rsidRDefault="00876583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76583" w:rsidRPr="007808A6" w:rsidRDefault="00876583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76583" w:rsidRPr="007808A6" w:rsidRDefault="00876583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76583" w:rsidRPr="007808A6" w:rsidRDefault="00876583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76583" w:rsidRPr="007808A6" w:rsidRDefault="00876583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876583" w:rsidRPr="007808A6" w:rsidRDefault="00876583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76583" w:rsidRDefault="00876583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583" w:rsidRPr="005B0789" w:rsidRDefault="00876583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6583" w:rsidRPr="005B0789" w:rsidRDefault="00876583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6583" w:rsidRPr="007808A6" w:rsidRDefault="00876583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76583" w:rsidRPr="007808A6" w:rsidRDefault="00876583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76583" w:rsidRPr="00256064" w:rsidRDefault="00876583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876583" w:rsidRDefault="00876583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876583" w:rsidRDefault="00876583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76583" w:rsidRPr="00D10ACD" w:rsidRDefault="00876583" w:rsidP="00D10ACD">
      <w:pPr>
        <w:tabs>
          <w:tab w:val="num" w:pos="0"/>
        </w:tabs>
      </w:pPr>
    </w:p>
    <w:p w:rsidR="00876583" w:rsidRDefault="00876583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876583" w:rsidRPr="00B80AD5" w:rsidRDefault="00876583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876583" w:rsidRPr="004260A1" w:rsidRDefault="00876583" w:rsidP="00763B29">
      <w:r>
        <w:t>Рег. № ___/2018г.</w:t>
      </w:r>
    </w:p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Pr="004260A1" w:rsidRDefault="00876583" w:rsidP="00763B29"/>
    <w:p w:rsidR="00876583" w:rsidRDefault="00876583"/>
    <w:sectPr w:rsidR="00876583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327C"/>
    <w:rsid w:val="004260A1"/>
    <w:rsid w:val="0043054F"/>
    <w:rsid w:val="00437050"/>
    <w:rsid w:val="00440DFA"/>
    <w:rsid w:val="00460CC8"/>
    <w:rsid w:val="00466A17"/>
    <w:rsid w:val="004A38F1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76583"/>
    <w:rsid w:val="00892401"/>
    <w:rsid w:val="008A53A0"/>
    <w:rsid w:val="008A57FF"/>
    <w:rsid w:val="008B11A9"/>
    <w:rsid w:val="008B5A2D"/>
    <w:rsid w:val="008C1F72"/>
    <w:rsid w:val="008C54A6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57AA7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3045</Words>
  <Characters>17363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4</cp:revision>
  <cp:lastPrinted>2018-09-20T12:06:00Z</cp:lastPrinted>
  <dcterms:created xsi:type="dcterms:W3CDTF">2018-10-04T11:34:00Z</dcterms:created>
  <dcterms:modified xsi:type="dcterms:W3CDTF">2018-10-04T12:29:00Z</dcterms:modified>
</cp:coreProperties>
</file>