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4" w:rsidRDefault="009012C4" w:rsidP="009012C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012C4" w:rsidRDefault="009012C4" w:rsidP="009012C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9012C4" w:rsidRDefault="009012C4" w:rsidP="009012C4">
      <w:pPr>
        <w:tabs>
          <w:tab w:val="left" w:pos="6458"/>
        </w:tabs>
        <w:spacing w:after="0" w:line="322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ОРЕНБУРГСКОЙ ОБЛАСТИ</w:t>
      </w:r>
    </w:p>
    <w:p w:rsidR="009012C4" w:rsidRDefault="009012C4" w:rsidP="009012C4">
      <w:pPr>
        <w:tabs>
          <w:tab w:val="left" w:pos="2685"/>
        </w:tabs>
        <w:spacing w:after="0" w:line="322" w:lineRule="exact"/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9012C4" w:rsidRDefault="009012C4" w:rsidP="009012C4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33 - е  очередное заседание                                         Третьего созыва 2015 года</w:t>
      </w:r>
    </w:p>
    <w:p w:rsidR="009012C4" w:rsidRDefault="009012C4" w:rsidP="009012C4">
      <w:pPr>
        <w:rPr>
          <w:rFonts w:cs="Times New Roman"/>
          <w:szCs w:val="28"/>
        </w:rPr>
      </w:pPr>
      <w:r>
        <w:rPr>
          <w:rFonts w:cs="Times New Roman"/>
          <w:szCs w:val="28"/>
        </w:rPr>
        <w:t>15.11.2019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РЕШЕНИЕ  № 129</w:t>
      </w: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9012C4" w:rsidRDefault="009012C4" w:rsidP="009012C4">
      <w:pPr>
        <w:jc w:val="center"/>
        <w:rPr>
          <w:b/>
          <w:szCs w:val="28"/>
        </w:rPr>
      </w:pPr>
      <w:r>
        <w:rPr>
          <w:b/>
          <w:szCs w:val="28"/>
        </w:rPr>
        <w:t>О налоге  на имущество физических лиц</w:t>
      </w:r>
    </w:p>
    <w:p w:rsidR="009012C4" w:rsidRDefault="009012C4" w:rsidP="009012C4">
      <w:pPr>
        <w:pStyle w:val="p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 статьей 23 Устава муниципального образования Фадеевский сельсовет и настоящим решением на территории муниципального образования Фадеевский сельсовет  Пономаревского района Оренбургской области устанавливается налог  на имущество физических лиц.</w:t>
      </w:r>
    </w:p>
    <w:p w:rsidR="009012C4" w:rsidRDefault="009012C4" w:rsidP="009012C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Настоящим решением в соответствии с Налоговым кодексом Российской Федерации  определяются налоговые ставки  исходя из кадастровой стоимости объекта налогообложения.  </w:t>
      </w:r>
    </w:p>
    <w:p w:rsidR="009012C4" w:rsidRDefault="009012C4" w:rsidP="009012C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>
        <w:t xml:space="preserve"> </w:t>
      </w:r>
      <w:r>
        <w:rPr>
          <w:sz w:val="28"/>
          <w:szCs w:val="28"/>
        </w:rPr>
        <w:t xml:space="preserve">Налоговые ставки устанавливаются в следующих размерах: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79"/>
        <w:gridCol w:w="1666"/>
      </w:tblGrid>
      <w:tr w:rsidR="009012C4" w:rsidTr="009012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9012C4" w:rsidTr="009012C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жилые дома, части  жилых домов, квартиры, части  квартир, комнаты;</w:t>
            </w:r>
          </w:p>
          <w:p w:rsidR="009012C4" w:rsidRDefault="009012C4">
            <w:pPr>
              <w:pStyle w:val="p1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объекты  незавершенного строительства в случае, если проектируемым назначением таких объектов является жилой дом.</w:t>
            </w:r>
          </w:p>
          <w:p w:rsidR="009012C4" w:rsidRDefault="009012C4">
            <w:pPr>
              <w:pStyle w:val="p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единые  недвижимые  комплексы в, в состав которых входит хотя бы один жилой дом;</w:t>
            </w:r>
          </w:p>
          <w:p w:rsidR="009012C4" w:rsidRDefault="009012C4">
            <w:pPr>
              <w:pStyle w:val="p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гаражи 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9012C4" w:rsidRDefault="009012C4">
            <w:pPr>
              <w:pStyle w:val="p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хозяйственные  строения  или сооружения, 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012C4" w:rsidTr="009012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2C4" w:rsidRDefault="009012C4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spacing w:after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012C4" w:rsidTr="009012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объекты  налогообложения, включенные в перечень, определяемый     в соответствии с пунктом 7 статьи 378.2 Налогового  Кодекса РФ,   объекты  налогообложения, </w:t>
            </w:r>
            <w:r>
              <w:rPr>
                <w:sz w:val="28"/>
                <w:szCs w:val="28"/>
              </w:rPr>
              <w:lastRenderedPageBreak/>
              <w:t>предусмотренные  абзацем вторым пункта 10 статьи 378.2 Налогового  Кодекс РФ, а также   объекты 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9012C4" w:rsidTr="009012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 прочие объекты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2C4" w:rsidRDefault="009012C4">
            <w:pPr>
              <w:pStyle w:val="p1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9012C4" w:rsidRDefault="009012C4" w:rsidP="009012C4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2C4" w:rsidRDefault="009012C4" w:rsidP="009012C4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Решения Совета депутатов:</w:t>
      </w:r>
    </w:p>
    <w:p w:rsidR="009012C4" w:rsidRDefault="009012C4" w:rsidP="009012C4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т 22.11.2016  № 43 «</w:t>
      </w:r>
      <w:r>
        <w:rPr>
          <w:sz w:val="28"/>
          <w:szCs w:val="28"/>
        </w:rPr>
        <w:t>О</w:t>
      </w:r>
      <w:r>
        <w:rPr>
          <w:szCs w:val="28"/>
        </w:rPr>
        <w:t xml:space="preserve"> </w:t>
      </w:r>
      <w:r>
        <w:rPr>
          <w:sz w:val="28"/>
          <w:szCs w:val="28"/>
        </w:rPr>
        <w:t>ставках налога на имущество физических лиц»;</w:t>
      </w:r>
    </w:p>
    <w:p w:rsidR="009012C4" w:rsidRDefault="009012C4" w:rsidP="009012C4">
      <w:pPr>
        <w:tabs>
          <w:tab w:val="left" w:pos="9356"/>
        </w:tabs>
        <w:spacing w:after="0" w:line="24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- от  </w:t>
      </w:r>
      <w:r>
        <w:rPr>
          <w:rFonts w:cs="Times New Roman"/>
          <w:bCs/>
          <w:color w:val="auto"/>
          <w:szCs w:val="28"/>
        </w:rPr>
        <w:t>24.11.2017   № 79 «</w:t>
      </w:r>
      <w:r>
        <w:rPr>
          <w:szCs w:val="28"/>
        </w:rPr>
        <w:t xml:space="preserve">О внесение изменений  в  Решение № 43  от  22.11.2016 «О ставках налога на имущество физических лиц»; </w:t>
      </w:r>
    </w:p>
    <w:p w:rsidR="009012C4" w:rsidRDefault="009012C4" w:rsidP="009012C4">
      <w:pPr>
        <w:spacing w:after="0" w:line="240" w:lineRule="auto"/>
        <w:ind w:firstLine="709"/>
        <w:jc w:val="both"/>
        <w:rPr>
          <w:rStyle w:val="s1"/>
          <w:bCs/>
        </w:rPr>
      </w:pPr>
      <w:r>
        <w:rPr>
          <w:szCs w:val="28"/>
        </w:rPr>
        <w:t xml:space="preserve">- от </w:t>
      </w:r>
      <w:r>
        <w:rPr>
          <w:rFonts w:cs="Times New Roman"/>
          <w:szCs w:val="28"/>
        </w:rPr>
        <w:t xml:space="preserve">02.04.2019  </w:t>
      </w:r>
      <w:r>
        <w:rPr>
          <w:bCs/>
          <w:szCs w:val="28"/>
        </w:rPr>
        <w:t xml:space="preserve">№ 114 </w:t>
      </w:r>
      <w:r>
        <w:rPr>
          <w:szCs w:val="28"/>
        </w:rPr>
        <w:t>«О внесение изменений  в Решение</w:t>
      </w:r>
      <w:r>
        <w:t xml:space="preserve"> </w:t>
      </w:r>
      <w:r>
        <w:rPr>
          <w:szCs w:val="28"/>
        </w:rPr>
        <w:t>Совета  депутатов муниципального образования Фадеевский  сельсовет  от 22.11.2016    №  43    «О ставках налога на имущество физических лиц».</w:t>
      </w:r>
    </w:p>
    <w:p w:rsidR="009012C4" w:rsidRDefault="009012C4" w:rsidP="009012C4">
      <w:pPr>
        <w:pStyle w:val="p12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9012C4" w:rsidRDefault="009012C4" w:rsidP="009012C4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9012C4" w:rsidRDefault="009012C4" w:rsidP="009012C4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9012C4" w:rsidRDefault="009012C4" w:rsidP="009012C4">
      <w:pPr>
        <w:spacing w:after="0" w:line="240" w:lineRule="auto"/>
        <w:ind w:right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Глава муниципального образования,</w:t>
      </w:r>
    </w:p>
    <w:p w:rsidR="009012C4" w:rsidRDefault="009012C4" w:rsidP="009012C4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 xml:space="preserve">председатель </w:t>
      </w:r>
      <w:r>
        <w:rPr>
          <w:rFonts w:eastAsia="Times New Roman" w:cs="Times New Roman"/>
          <w:bCs/>
          <w:color w:val="auto"/>
          <w:szCs w:val="28"/>
        </w:rPr>
        <w:t>Совета депутатов                                                       С.И.Воробьев</w:t>
      </w:r>
    </w:p>
    <w:p w:rsidR="009012C4" w:rsidRDefault="009012C4" w:rsidP="009012C4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9012C4" w:rsidRDefault="009012C4" w:rsidP="009012C4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2C4"/>
    <w:rsid w:val="00362ADA"/>
    <w:rsid w:val="00461B1F"/>
    <w:rsid w:val="005B6D13"/>
    <w:rsid w:val="009012C4"/>
    <w:rsid w:val="00A24A60"/>
    <w:rsid w:val="00BB7862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4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9012C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p5">
    <w:name w:val="p5"/>
    <w:basedOn w:val="a"/>
    <w:rsid w:val="009012C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p11">
    <w:name w:val="p11"/>
    <w:basedOn w:val="a"/>
    <w:rsid w:val="009012C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s1">
    <w:name w:val="s1"/>
    <w:rsid w:val="009012C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2019-11-26T05:46:00Z</dcterms:created>
  <dcterms:modified xsi:type="dcterms:W3CDTF">2019-11-26T05:47:00Z</dcterms:modified>
</cp:coreProperties>
</file>