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9" w:rsidRDefault="00F63689" w:rsidP="00F63689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F63689" w:rsidRDefault="00F63689" w:rsidP="00F63689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F63689" w:rsidRDefault="00F63689" w:rsidP="00F63689">
      <w:pPr>
        <w:spacing w:before="200" w:line="200" w:lineRule="exact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ТУРДЕЙСКОЕ ВОЛОВСКОГО РАЙОНА</w:t>
      </w:r>
    </w:p>
    <w:p w:rsidR="00F63689" w:rsidRDefault="00F63689" w:rsidP="00F63689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F63689" w:rsidRDefault="00F63689" w:rsidP="00F63689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F63689" w:rsidRDefault="00F63689" w:rsidP="00F63689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94"/>
        <w:gridCol w:w="2409"/>
      </w:tblGrid>
      <w:tr w:rsidR="00F63689" w:rsidTr="00F63689">
        <w:trPr>
          <w:trHeight w:val="146"/>
        </w:trPr>
        <w:tc>
          <w:tcPr>
            <w:tcW w:w="2694" w:type="dxa"/>
            <w:hideMark/>
          </w:tcPr>
          <w:p w:rsidR="00F63689" w:rsidRDefault="00F63689">
            <w:pPr>
              <w:pStyle w:val="a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  <w:tc>
          <w:tcPr>
            <w:tcW w:w="2409" w:type="dxa"/>
            <w:hideMark/>
          </w:tcPr>
          <w:p w:rsidR="00F63689" w:rsidRDefault="00F63689">
            <w:pPr>
              <w:pStyle w:val="a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</w:tr>
    </w:tbl>
    <w:p w:rsidR="00741D5F" w:rsidRDefault="00741D5F"/>
    <w:tbl>
      <w:tblPr>
        <w:tblW w:w="0" w:type="auto"/>
        <w:jc w:val="center"/>
        <w:tblLook w:val="01E0"/>
      </w:tblPr>
      <w:tblGrid>
        <w:gridCol w:w="4951"/>
        <w:gridCol w:w="1818"/>
        <w:gridCol w:w="2496"/>
        <w:gridCol w:w="305"/>
      </w:tblGrid>
      <w:tr w:rsidR="008541CA" w:rsidRPr="004C14B1" w:rsidTr="0009278B">
        <w:trPr>
          <w:jc w:val="center"/>
        </w:trPr>
        <w:tc>
          <w:tcPr>
            <w:tcW w:w="9570" w:type="dxa"/>
            <w:gridSpan w:val="4"/>
            <w:hideMark/>
          </w:tcPr>
          <w:p w:rsidR="00E8514C" w:rsidRDefault="00E56AF3" w:rsidP="00E8514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27"/>
            <w:bookmarkEnd w:id="2"/>
            <w:r w:rsidRPr="007B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 муниципального образования Турдейское Воловского района «Управление муниципальными финансами муниципального образования Турдейское Воловского района»</w:t>
            </w:r>
          </w:p>
          <w:p w:rsidR="00E56AF3" w:rsidRPr="009B09BC" w:rsidRDefault="00E56AF3" w:rsidP="000927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B0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</w:t>
            </w: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Турдейское</w:t>
            </w: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 xml:space="preserve"> Воловского района от </w:t>
            </w:r>
            <w:r w:rsidR="00115B64">
              <w:rPr>
                <w:rFonts w:ascii="Times New Roman" w:hAnsi="Times New Roman" w:cs="Times New Roman"/>
                <w:sz w:val="28"/>
                <w:szCs w:val="28"/>
              </w:rPr>
              <w:t>23.03.2022г.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15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9B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Турдейское Воловского района», на основании Устава муниципального образования Турдейское Воловского района администрация муниципального образования Турдейское Воловского района ПОСТАНОВЛЯЕТ:</w:t>
            </w:r>
          </w:p>
          <w:p w:rsidR="00E56AF3" w:rsidRPr="007B3DB5" w:rsidRDefault="00E56AF3" w:rsidP="0009278B">
            <w:pPr>
              <w:ind w:firstLine="709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B3DB5">
              <w:rPr>
                <w:rFonts w:ascii="PT Astra Serif" w:hAnsi="PT Astra Serif" w:cs="Times New Roman"/>
                <w:sz w:val="28"/>
                <w:szCs w:val="28"/>
              </w:rPr>
              <w:t>1. Утвердить муниципальную программу муниципального образования Турдейское Воловского района «Управление муниципальными финансами муниципального образования Турдейское Воловского района» (приложение).</w:t>
            </w:r>
          </w:p>
          <w:p w:rsidR="007B3DB5" w:rsidRPr="007B3DB5" w:rsidRDefault="00E56AF3" w:rsidP="0009278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3DB5">
              <w:rPr>
                <w:rFonts w:ascii="PT Astra Serif" w:hAnsi="PT Astra Serif" w:cs="Times New Roman"/>
                <w:sz w:val="28"/>
                <w:szCs w:val="28"/>
              </w:rPr>
              <w:t xml:space="preserve">2 </w:t>
            </w:r>
            <w:r w:rsidR="007B3DB5" w:rsidRPr="007B3DB5">
              <w:rPr>
                <w:rFonts w:ascii="PT Astra Serif" w:hAnsi="PT Astra Serif"/>
                <w:sz w:val="28"/>
                <w:szCs w:val="28"/>
              </w:rPr>
              <w:t xml:space="preserve">Главному специалисту  по делопроизводству, контролю, кадровой и архивной работе Гладышевой Т.И. </w:t>
            </w:r>
            <w:proofErr w:type="gramStart"/>
            <w:r w:rsidR="007B3DB5" w:rsidRPr="007B3DB5">
              <w:rPr>
                <w:rFonts w:ascii="PT Astra Serif" w:hAnsi="PT Astra Serif"/>
                <w:sz w:val="28"/>
                <w:szCs w:val="28"/>
              </w:rPr>
              <w:t>разместить</w:t>
            </w:r>
            <w:proofErr w:type="gramEnd"/>
            <w:r w:rsidR="007B3DB5" w:rsidRPr="007B3DB5">
              <w:rPr>
                <w:rFonts w:ascii="PT Astra Serif" w:hAnsi="PT Astra Serif"/>
                <w:sz w:val="28"/>
                <w:szCs w:val="28"/>
              </w:rPr>
              <w:t xml:space="preserve"> настоящее постановление на официальном сайте  администрации муниципального образования Турдейское Воловского района в сети Интернет и обнародовать на информационных стендах. </w:t>
            </w:r>
          </w:p>
          <w:p w:rsidR="007B3DB5" w:rsidRPr="007B3DB5" w:rsidRDefault="007B3DB5" w:rsidP="0009278B">
            <w:pPr>
              <w:ind w:firstLine="709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B3DB5">
              <w:rPr>
                <w:rFonts w:ascii="PT Astra Serif" w:hAnsi="PT Astra Serif"/>
                <w:sz w:val="28"/>
                <w:szCs w:val="28"/>
              </w:rPr>
              <w:t xml:space="preserve">3. Постановление вступает в силу со дня обнародования и распространяется на </w:t>
            </w:r>
            <w:proofErr w:type="gramStart"/>
            <w:r w:rsidRPr="007B3DB5">
              <w:rPr>
                <w:rFonts w:ascii="PT Astra Serif" w:hAnsi="PT Astra Serif"/>
                <w:sz w:val="28"/>
                <w:szCs w:val="28"/>
              </w:rPr>
              <w:t>правоотношения</w:t>
            </w:r>
            <w:proofErr w:type="gramEnd"/>
            <w:r w:rsidRPr="007B3DB5">
              <w:rPr>
                <w:rFonts w:ascii="PT Astra Serif" w:hAnsi="PT Astra Serif"/>
                <w:sz w:val="28"/>
                <w:szCs w:val="28"/>
              </w:rPr>
              <w:t xml:space="preserve"> возникшие с 1 января 202</w:t>
            </w:r>
            <w:r w:rsidR="00115B64">
              <w:rPr>
                <w:rFonts w:ascii="PT Astra Serif" w:hAnsi="PT Astra Serif"/>
                <w:sz w:val="28"/>
                <w:szCs w:val="28"/>
              </w:rPr>
              <w:t>3</w:t>
            </w:r>
            <w:r w:rsidRPr="007B3DB5">
              <w:rPr>
                <w:rFonts w:ascii="PT Astra Serif" w:hAnsi="PT Astra Serif"/>
                <w:sz w:val="28"/>
                <w:szCs w:val="28"/>
              </w:rPr>
              <w:t xml:space="preserve"> года. </w:t>
            </w:r>
          </w:p>
          <w:tbl>
            <w:tblPr>
              <w:tblW w:w="20927" w:type="dxa"/>
              <w:tblLook w:val="04A0"/>
            </w:tblPr>
            <w:tblGrid>
              <w:gridCol w:w="3986"/>
              <w:gridCol w:w="3986"/>
              <w:gridCol w:w="3985"/>
              <w:gridCol w:w="3985"/>
              <w:gridCol w:w="2419"/>
              <w:gridCol w:w="2566"/>
            </w:tblGrid>
            <w:tr w:rsidR="007B3DB5" w:rsidRPr="00276E92" w:rsidTr="007B3DB5">
              <w:trPr>
                <w:trHeight w:val="719"/>
              </w:trPr>
              <w:tc>
                <w:tcPr>
                  <w:tcW w:w="952" w:type="pct"/>
                </w:tcPr>
                <w:p w:rsidR="00E8514C" w:rsidRPr="00E72F2C" w:rsidRDefault="00E8514C" w:rsidP="00E8514C">
                  <w:pPr>
                    <w:jc w:val="center"/>
                    <w:rPr>
                      <w:rFonts w:ascii="PT Astra Serif" w:eastAsia="Calibri" w:hAnsi="PT Astra Serif"/>
                    </w:rPr>
                  </w:pPr>
                </w:p>
              </w:tc>
              <w:tc>
                <w:tcPr>
                  <w:tcW w:w="952" w:type="pct"/>
                  <w:vAlign w:val="bottom"/>
                </w:tcPr>
                <w:p w:rsidR="007B3DB5" w:rsidRPr="00E8514C" w:rsidRDefault="007B3DB5" w:rsidP="007B3DB5">
                  <w:pPr>
                    <w:jc w:val="center"/>
                    <w:rPr>
                      <w:rFonts w:ascii="PT Astra Serif" w:eastAsia="Calibri" w:hAnsi="PT Astra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2" w:type="pct"/>
                  <w:vAlign w:val="bottom"/>
                </w:tcPr>
                <w:p w:rsidR="007B3DB5" w:rsidRPr="00E72F2C" w:rsidRDefault="007B3DB5" w:rsidP="007B3DB5">
                  <w:pPr>
                    <w:jc w:val="right"/>
                    <w:rPr>
                      <w:rFonts w:ascii="PT Astra Serif" w:eastAsia="Calibri" w:hAnsi="PT Astra Serif"/>
                    </w:rPr>
                  </w:pPr>
                  <w:r w:rsidRPr="0093370C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 xml:space="preserve">.В. </w:t>
                  </w:r>
                  <w:proofErr w:type="gramStart"/>
                  <w:r w:rsidRPr="0093370C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Хренов</w:t>
                  </w:r>
                  <w:proofErr w:type="gramEnd"/>
                </w:p>
              </w:tc>
              <w:tc>
                <w:tcPr>
                  <w:tcW w:w="952" w:type="pct"/>
                  <w:shd w:val="clear" w:color="auto" w:fill="auto"/>
                </w:tcPr>
                <w:p w:rsidR="007B3DB5" w:rsidRPr="00E72F2C" w:rsidRDefault="007B3DB5" w:rsidP="007B3DB5">
                  <w:pPr>
                    <w:jc w:val="center"/>
                    <w:rPr>
                      <w:rFonts w:ascii="PT Astra Serif" w:eastAsia="Calibri" w:hAnsi="PT Astra Serif"/>
                    </w:rPr>
                  </w:pPr>
                </w:p>
              </w:tc>
              <w:tc>
                <w:tcPr>
                  <w:tcW w:w="578" w:type="pct"/>
                  <w:shd w:val="clear" w:color="auto" w:fill="auto"/>
                  <w:vAlign w:val="bottom"/>
                </w:tcPr>
                <w:p w:rsidR="007B3DB5" w:rsidRPr="00E72F2C" w:rsidRDefault="007B3DB5" w:rsidP="007B3DB5">
                  <w:pPr>
                    <w:jc w:val="center"/>
                    <w:rPr>
                      <w:rFonts w:ascii="PT Astra Serif" w:eastAsia="Calibri" w:hAnsi="PT Astra Serif"/>
                    </w:rPr>
                  </w:pPr>
                  <w:bookmarkStart w:id="3" w:name="STAMP_EDS"/>
                  <w:bookmarkEnd w:id="3"/>
                </w:p>
              </w:tc>
              <w:tc>
                <w:tcPr>
                  <w:tcW w:w="613" w:type="pct"/>
                  <w:shd w:val="clear" w:color="auto" w:fill="auto"/>
                  <w:vAlign w:val="bottom"/>
                </w:tcPr>
                <w:p w:rsidR="007B3DB5" w:rsidRPr="00E72F2C" w:rsidRDefault="007B3DB5" w:rsidP="007B3DB5">
                  <w:pPr>
                    <w:jc w:val="right"/>
                    <w:rPr>
                      <w:rFonts w:ascii="PT Astra Serif" w:eastAsia="Calibri" w:hAnsi="PT Astra Serif"/>
                    </w:rPr>
                  </w:pPr>
                </w:p>
              </w:tc>
            </w:tr>
          </w:tbl>
          <w:p w:rsidR="008541CA" w:rsidRPr="008541CA" w:rsidRDefault="008541CA" w:rsidP="00E56A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278B" w:rsidTr="0009278B">
        <w:tblPrEx>
          <w:jc w:val="left"/>
          <w:tblLook w:val="04A0"/>
        </w:tblPrEx>
        <w:trPr>
          <w:gridAfter w:val="1"/>
          <w:wAfter w:w="478" w:type="dxa"/>
          <w:trHeight w:val="719"/>
        </w:trPr>
        <w:tc>
          <w:tcPr>
            <w:tcW w:w="4039" w:type="dxa"/>
            <w:hideMark/>
          </w:tcPr>
          <w:p w:rsidR="0009278B" w:rsidRDefault="0009278B" w:rsidP="0009278B">
            <w:pPr>
              <w:contextualSpacing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zh-CN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9278B" w:rsidRDefault="0009278B" w:rsidP="0009278B">
            <w:pPr>
              <w:contextualSpacing/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09278B" w:rsidRDefault="0009278B" w:rsidP="0009278B">
            <w:pPr>
              <w:suppressAutoHyphens/>
              <w:contextualSpacing/>
              <w:jc w:val="center"/>
              <w:rPr>
                <w:rFonts w:ascii="PT Astra Serif" w:eastAsia="Calibri" w:hAnsi="PT Astra Serif"/>
                <w:lang w:eastAsia="zh-CN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Воловского</w:t>
            </w:r>
            <w:proofErr w:type="spellEnd"/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453" w:type="dxa"/>
            <w:vAlign w:val="bottom"/>
          </w:tcPr>
          <w:p w:rsidR="0009278B" w:rsidRDefault="0009278B" w:rsidP="0009278B">
            <w:pPr>
              <w:suppressAutoHyphens/>
              <w:contextualSpacing/>
              <w:jc w:val="center"/>
              <w:rPr>
                <w:rFonts w:ascii="PT Astra Serif" w:eastAsia="Calibri" w:hAnsi="PT Astra Serif"/>
                <w:lang w:eastAsia="zh-CN"/>
              </w:rPr>
            </w:pPr>
          </w:p>
        </w:tc>
        <w:tc>
          <w:tcPr>
            <w:tcW w:w="2600" w:type="dxa"/>
            <w:vAlign w:val="bottom"/>
            <w:hideMark/>
          </w:tcPr>
          <w:p w:rsidR="0009278B" w:rsidRDefault="0009278B" w:rsidP="0009278B">
            <w:pPr>
              <w:suppressAutoHyphens/>
              <w:contextualSpacing/>
              <w:jc w:val="right"/>
              <w:rPr>
                <w:rFonts w:ascii="PT Astra Serif" w:eastAsia="Calibri" w:hAnsi="PT Astra Serif"/>
                <w:lang w:eastAsia="zh-CN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Е.В. </w:t>
            </w: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</w:rPr>
              <w:t>Хренов</w:t>
            </w:r>
            <w:proofErr w:type="gramEnd"/>
          </w:p>
        </w:tc>
      </w:tr>
    </w:tbl>
    <w:p w:rsidR="0054363B" w:rsidRDefault="0054363B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54363B" w:rsidSect="00D259AF">
          <w:headerReference w:type="firs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363B" w:rsidRPr="00E967C4" w:rsidRDefault="0054363B" w:rsidP="008541CA">
      <w:pPr>
        <w:spacing w:after="0" w:line="240" w:lineRule="auto"/>
        <w:jc w:val="right"/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</w:t>
      </w:r>
      <w:r w:rsidRPr="00E967C4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</w:t>
      </w:r>
    </w:p>
    <w:p w:rsidR="0054363B" w:rsidRPr="00E967C4" w:rsidRDefault="0054363B" w:rsidP="008541CA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постановлению администрации</w:t>
      </w:r>
    </w:p>
    <w:p w:rsidR="0054363B" w:rsidRPr="00E967C4" w:rsidRDefault="00CD60CD" w:rsidP="00CD60CD">
      <w:pPr>
        <w:shd w:val="clear" w:color="auto" w:fill="FFFFFF"/>
        <w:tabs>
          <w:tab w:val="left" w:pos="624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54363B" w:rsidRPr="00E967C4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54363B" w:rsidRPr="00E967C4" w:rsidRDefault="00CD60CD" w:rsidP="00CD60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B0D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Турдейское </w:t>
      </w:r>
      <w:r w:rsidR="008541CA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Воловск</w:t>
      </w:r>
      <w:r w:rsidR="006B0DB7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54363B" w:rsidRPr="00E967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="006B0DB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</w:p>
    <w:p w:rsidR="00EF5CB3" w:rsidRPr="00D407C5" w:rsidRDefault="00EF5CB3" w:rsidP="008541CA">
      <w:pPr>
        <w:jc w:val="right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от </w:t>
      </w:r>
      <w:r w:rsidR="008541C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            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       № </w:t>
      </w:r>
    </w:p>
    <w:p w:rsidR="0054363B" w:rsidRPr="00E967C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0B94">
        <w:rPr>
          <w:rFonts w:ascii="PT Astra Serif" w:eastAsia="Times New Roman" w:hAnsi="PT Astra Serif" w:cs="Times New Roman"/>
          <w:color w:val="FFFFFF"/>
          <w:sz w:val="28"/>
          <w:szCs w:val="28"/>
          <w:u w:val="single"/>
          <w:lang w:eastAsia="ru-RU"/>
        </w:rPr>
        <w:t>613</w:t>
      </w:r>
    </w:p>
    <w:p w:rsidR="0054363B" w:rsidRPr="00E967C4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4" w:name="Par31"/>
      <w:bookmarkEnd w:id="4"/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363B" w:rsidRPr="00E967C4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0D44F0" w:rsidRPr="00E56AF3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B0DB7" w:rsidRPr="00E56A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Турдейское</w:t>
      </w:r>
      <w:r w:rsidR="006B0DB7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541CA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Воловск</w:t>
      </w:r>
      <w:r w:rsidR="006B0DB7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ого</w:t>
      </w: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</w:t>
      </w:r>
      <w:r w:rsidR="006B0DB7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«Управление муниципальными финансами </w:t>
      </w:r>
    </w:p>
    <w:p w:rsidR="0054363B" w:rsidRPr="00E56AF3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6B0DB7" w:rsidRPr="00E56A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Турдейское</w:t>
      </w: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541CA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Воловск</w:t>
      </w:r>
      <w:r w:rsidR="006B0DB7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ого</w:t>
      </w: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</w:t>
      </w:r>
      <w:r w:rsidR="006B0DB7"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E56A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» </w:t>
      </w:r>
    </w:p>
    <w:p w:rsidR="0054363B" w:rsidRPr="00E967C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C0790" w:rsidRDefault="005C0790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C0790" w:rsidRDefault="005C0790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C0790" w:rsidRDefault="005C0790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286A92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</w:t>
      </w:r>
    </w:p>
    <w:p w:rsidR="0054363B" w:rsidRPr="00286A92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муниципальной программы «Управление муниципальными финансами муниципального образования </w:t>
      </w:r>
      <w:r w:rsidR="006B0DB7" w:rsidRPr="006B0D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Турдейское</w:t>
      </w:r>
      <w:r w:rsidR="006B0D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7964D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6B0D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6B0D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286A92" w:rsidRDefault="00286A92" w:rsidP="00286A92">
      <w:pPr>
        <w:spacing w:after="0" w:line="240" w:lineRule="auto"/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6A92" w:rsidRPr="00024924" w:rsidRDefault="00286A92" w:rsidP="00286A9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24924">
        <w:rPr>
          <w:rFonts w:ascii="PT Astra Serif" w:hAnsi="PT Astra Serif"/>
          <w:b/>
          <w:sz w:val="24"/>
          <w:szCs w:val="24"/>
        </w:rPr>
        <w:t>Основные положения</w:t>
      </w:r>
    </w:p>
    <w:p w:rsidR="0054363B" w:rsidRPr="0002492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12109"/>
      </w:tblGrid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</w:t>
            </w:r>
          </w:p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109" w:type="dxa"/>
          </w:tcPr>
          <w:p w:rsidR="0054363B" w:rsidRPr="0054363B" w:rsidRDefault="006B0DB7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экономики, финансов, имущественных и земельных отношений администрации</w:t>
            </w:r>
          </w:p>
        </w:tc>
      </w:tr>
      <w:tr w:rsidR="00C36396" w:rsidRPr="00E967C4" w:rsidTr="00C36396">
        <w:trPr>
          <w:trHeight w:val="1390"/>
        </w:trPr>
        <w:tc>
          <w:tcPr>
            <w:tcW w:w="2773" w:type="dxa"/>
          </w:tcPr>
          <w:p w:rsidR="00C36396" w:rsidRPr="0054363B" w:rsidRDefault="00C36396" w:rsidP="00C363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2109" w:type="dxa"/>
          </w:tcPr>
          <w:p w:rsidR="00C36396" w:rsidRPr="00C36396" w:rsidRDefault="00C36396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I. Комплекс процессных мероприятий «Управление резервным фондом»</w:t>
            </w:r>
          </w:p>
          <w:p w:rsidR="00C36396" w:rsidRPr="00C36396" w:rsidRDefault="00C36396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Комплекс процессных мероприятий «Развитие механизмов регулирования межбюджетных отношений»</w:t>
            </w:r>
          </w:p>
          <w:p w:rsidR="00C36396" w:rsidRDefault="00336235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C36396" w:rsidRP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управления муниципальными финансами муниципального образования»</w:t>
            </w: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54363B" w:rsidRPr="0054363B" w:rsidRDefault="007964DC" w:rsidP="00E85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E85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- 202</w:t>
            </w:r>
            <w:r w:rsidR="00E85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54363B"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(цели) программы</w:t>
            </w:r>
          </w:p>
        </w:tc>
        <w:tc>
          <w:tcPr>
            <w:tcW w:w="12109" w:type="dxa"/>
          </w:tcPr>
          <w:p w:rsidR="00E56AF3" w:rsidRPr="00E56AF3" w:rsidRDefault="006F4BAF" w:rsidP="00E56AF3">
            <w:pPr>
              <w:snapToGrid w:val="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E56AF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303455" w:rsidRPr="00E56AF3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E56AF3" w:rsidRPr="00E56AF3">
              <w:rPr>
                <w:rFonts w:ascii="Times New Roman" w:hAnsi="Times New Roman" w:cs="Times New Roman"/>
                <w:kern w:val="2"/>
                <w:lang w:eastAsia="ru-RU"/>
              </w:rPr>
              <w:t xml:space="preserve"> Обеспечение сбалансированности и устойчивости бюджета муниципального образования, повышение эффективности управления муниципальными финансами.</w:t>
            </w:r>
          </w:p>
          <w:p w:rsidR="00E56AF3" w:rsidRPr="00E56AF3" w:rsidRDefault="00E56AF3" w:rsidP="00E56A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56AF3">
              <w:rPr>
                <w:rFonts w:ascii="Times New Roman" w:hAnsi="Times New Roman" w:cs="Times New Roman"/>
                <w:kern w:val="2"/>
                <w:lang w:eastAsia="ru-RU"/>
              </w:rPr>
              <w:t xml:space="preserve"> Создание условий для повышения качества управления резервным фондом.</w:t>
            </w:r>
            <w:r w:rsidR="00303455" w:rsidRPr="00E56AF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54363B" w:rsidRPr="0054363B" w:rsidRDefault="0054363B" w:rsidP="006F4B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4363B" w:rsidRPr="00E967C4" w:rsidTr="000D44F0">
        <w:trPr>
          <w:trHeight w:val="735"/>
        </w:trPr>
        <w:tc>
          <w:tcPr>
            <w:tcW w:w="2773" w:type="dxa"/>
          </w:tcPr>
          <w:p w:rsidR="0054363B" w:rsidRPr="000D44F0" w:rsidRDefault="000D44F0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44F0">
              <w:rPr>
                <w:rFonts w:ascii="PT Astra Serif" w:eastAsia="Arial Unicode MS" w:hAnsi="PT Astra Serif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  <w:p w:rsidR="0054363B" w:rsidRPr="0054363B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9" w:type="dxa"/>
          </w:tcPr>
          <w:p w:rsidR="0054363B" w:rsidRPr="000D44F0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0D44F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C3639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D2D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380208</w:t>
            </w:r>
            <w:r w:rsidR="00C3639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,00</w:t>
            </w:r>
            <w:r w:rsidRPr="000D44F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руб., в том числе по годам:</w:t>
            </w:r>
          </w:p>
          <w:p w:rsidR="000D44F0" w:rsidRDefault="005376A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198008,00</w:t>
            </w:r>
          </w:p>
          <w:p w:rsidR="000D44F0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91100</w:t>
            </w:r>
            <w:r w:rsid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</w:t>
            </w:r>
          </w:p>
          <w:p w:rsidR="000D44F0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 w:rsidR="00555D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91100</w:t>
            </w:r>
            <w:r w:rsidR="00C363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</w:t>
            </w:r>
          </w:p>
          <w:p w:rsidR="000D44F0" w:rsidRPr="0054363B" w:rsidRDefault="000D44F0" w:rsidP="007964D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4363B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C0790" w:rsidRDefault="005C0790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F5AC6" w:rsidRDefault="00EF5AC6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F5AC6" w:rsidRDefault="00EF5AC6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C0790" w:rsidRDefault="005C0790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Pr="00286A92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Показатели муниципальной программы</w:t>
      </w:r>
    </w:p>
    <w:p w:rsidR="0054363B" w:rsidRPr="00D4229E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Pr="00C363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Управление муниципальными финансами муниципального образования </w:t>
      </w:r>
      <w:r w:rsidR="006B0DB7" w:rsidRPr="00C36396">
        <w:rPr>
          <w:rFonts w:ascii="PT Astra Serif" w:eastAsia="Times New Roman" w:hAnsi="PT Astra Serif" w:cs="Times New Roman"/>
          <w:b/>
          <w:lang w:eastAsia="ru-RU"/>
        </w:rPr>
        <w:t>Турдейское</w:t>
      </w:r>
      <w:r w:rsidR="006B0DB7" w:rsidRPr="00C363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DB7" w:rsidRPr="00D4229E">
        <w:rPr>
          <w:rFonts w:ascii="PT Astra Serif" w:eastAsia="Times New Roman" w:hAnsi="PT Astra Serif" w:cs="Times New Roman"/>
          <w:b/>
          <w:lang w:eastAsia="ru-RU"/>
        </w:rPr>
        <w:t>В</w:t>
      </w:r>
      <w:r w:rsidR="00D4229E" w:rsidRPr="00D4229E">
        <w:rPr>
          <w:rFonts w:ascii="PT Astra Serif" w:eastAsia="Times New Roman" w:hAnsi="PT Astra Serif" w:cs="Times New Roman"/>
          <w:b/>
          <w:lang w:eastAsia="ru-RU"/>
        </w:rPr>
        <w:t>оловского</w:t>
      </w:r>
      <w:r w:rsidRPr="00D4229E">
        <w:rPr>
          <w:rFonts w:ascii="PT Astra Serif" w:eastAsia="Times New Roman" w:hAnsi="PT Astra Serif" w:cs="Times New Roman"/>
          <w:b/>
          <w:lang w:eastAsia="ru-RU"/>
        </w:rPr>
        <w:t xml:space="preserve"> район</w:t>
      </w:r>
      <w:r w:rsidR="006B0DB7" w:rsidRPr="00D4229E">
        <w:rPr>
          <w:rFonts w:ascii="PT Astra Serif" w:eastAsia="Times New Roman" w:hAnsi="PT Astra Serif" w:cs="Times New Roman"/>
          <w:b/>
          <w:lang w:eastAsia="ru-RU"/>
        </w:rPr>
        <w:t>а</w:t>
      </w:r>
    </w:p>
    <w:p w:rsidR="0054363B" w:rsidRPr="00C36396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2822" w:type="dxa"/>
        <w:jc w:val="center"/>
        <w:tblLayout w:type="fixed"/>
        <w:tblLook w:val="00A0"/>
      </w:tblPr>
      <w:tblGrid>
        <w:gridCol w:w="565"/>
        <w:gridCol w:w="1829"/>
        <w:gridCol w:w="7"/>
        <w:gridCol w:w="1852"/>
        <w:gridCol w:w="709"/>
        <w:gridCol w:w="709"/>
        <w:gridCol w:w="708"/>
        <w:gridCol w:w="965"/>
        <w:gridCol w:w="850"/>
        <w:gridCol w:w="993"/>
        <w:gridCol w:w="257"/>
        <w:gridCol w:w="1401"/>
        <w:gridCol w:w="1741"/>
        <w:gridCol w:w="236"/>
      </w:tblGrid>
      <w:tr w:rsidR="002B065B" w:rsidRPr="00400002" w:rsidTr="008B71E4">
        <w:trPr>
          <w:gridAfter w:val="1"/>
          <w:wAfter w:w="236" w:type="dxa"/>
          <w:trHeight w:val="20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400002" w:rsidRDefault="002B065B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2B065B" w:rsidRPr="00400002" w:rsidRDefault="002B065B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400002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C36396" w:rsidRPr="00400002" w:rsidTr="008B71E4">
        <w:trPr>
          <w:gridAfter w:val="1"/>
          <w:wAfter w:w="236" w:type="dxa"/>
          <w:trHeight w:val="1224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0D2D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D2D65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0D2D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D2D65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0D2D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D2D65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6396" w:rsidRPr="00400002" w:rsidTr="008B71E4">
        <w:trPr>
          <w:gridAfter w:val="1"/>
          <w:wAfter w:w="236" w:type="dxa"/>
          <w:trHeight w:val="296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2B065B" w:rsidRPr="00400002" w:rsidTr="008B71E4">
        <w:trPr>
          <w:gridAfter w:val="13"/>
          <w:wAfter w:w="12257" w:type="dxa"/>
          <w:trHeight w:val="2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5B" w:rsidRPr="00400002" w:rsidRDefault="002B065B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1.</w:t>
            </w:r>
          </w:p>
        </w:tc>
      </w:tr>
      <w:tr w:rsidR="00C36396" w:rsidRPr="00400002" w:rsidTr="008B71E4">
        <w:trPr>
          <w:gridAfter w:val="1"/>
          <w:wAfter w:w="236" w:type="dxa"/>
          <w:trHeight w:val="5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trike/>
                <w:sz w:val="18"/>
                <w:szCs w:val="18"/>
                <w:lang w:eastAsia="ru-RU"/>
              </w:rPr>
            </w:pP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«Совершенствование управления муниципальными финансами муниципального образования</w:t>
            </w:r>
            <w:r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Турдейское </w:t>
            </w: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Воловского </w:t>
            </w: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а</w:t>
            </w: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0020D7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2016C4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2016C4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2016C4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36396" w:rsidRPr="00904482" w:rsidTr="008B71E4">
        <w:trPr>
          <w:gridAfter w:val="1"/>
          <w:wAfter w:w="236" w:type="dxa"/>
          <w:trHeight w:val="5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</w:p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долгосрочного</w:t>
            </w:r>
            <w:proofErr w:type="gramEnd"/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бюджетирования с использованием программно-</w:t>
            </w:r>
          </w:p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целевых принципов управления бюджетными расходами</w:t>
            </w:r>
          </w:p>
          <w:p w:rsidR="00C36396" w:rsidRPr="00904482" w:rsidRDefault="00C36396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904482" w:rsidRDefault="00C36396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Процент дефицита бюджета муниципального образования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Турдейское Воловского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2040B4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2040B4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2040B4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2040B4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2040B4" w:rsidP="002040B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  <w:r w:rsidR="00C3639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1E0CC0" w:rsidRDefault="00D4229E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C36396" w:rsidRPr="0090448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D5A9B" w:rsidRPr="00904482" w:rsidTr="008B71E4">
        <w:trPr>
          <w:gridAfter w:val="1"/>
          <w:wAfter w:w="236" w:type="dxa"/>
          <w:trHeight w:val="216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904482" w:rsidRDefault="009D5A9B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904482" w:rsidRDefault="009D5A9B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904482" w:rsidRDefault="009D5A9B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Удельный вес расходов бюджета муниципального образования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Турдейское Воловского 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</w:rPr>
              <w:t>район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а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в рамках муниципальных программ в общем объеме расходов бюджета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B2426F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B2426F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B2426F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B2426F" w:rsidRDefault="009D5A9B" w:rsidP="000B56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2426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Default="009D5A9B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</w:tr>
      <w:tr w:rsidR="009D5A9B" w:rsidRPr="00904482" w:rsidTr="008B71E4">
        <w:trPr>
          <w:gridAfter w:val="1"/>
          <w:wAfter w:w="236" w:type="dxa"/>
          <w:trHeight w:val="40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A9B" w:rsidRPr="00904482" w:rsidRDefault="009D5A9B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A9B" w:rsidRPr="00904482" w:rsidRDefault="009D5A9B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904482" w:rsidRDefault="009D5A9B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B2426F" w:rsidRDefault="009D5A9B" w:rsidP="000B561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Default="009D5A9B" w:rsidP="0068292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904482" w:rsidRDefault="009D5A9B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36396" w:rsidRPr="00904482" w:rsidTr="008B71E4">
        <w:trPr>
          <w:gridAfter w:val="1"/>
          <w:wAfter w:w="236" w:type="dxa"/>
          <w:trHeight w:val="60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90448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904482" w:rsidRDefault="00C36396" w:rsidP="00682925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904482" w:rsidRDefault="00C36396" w:rsidP="00682925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1E0CC0" w:rsidRDefault="00D4229E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C36396" w:rsidRDefault="00C36396" w:rsidP="00682925">
            <w:pPr>
              <w:jc w:val="center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C36396" w:rsidRPr="00904482" w:rsidTr="008B71E4">
        <w:trPr>
          <w:gridAfter w:val="1"/>
          <w:wAfter w:w="236" w:type="dxa"/>
          <w:trHeight w:val="48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90448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Задача 2 </w:t>
            </w:r>
          </w:p>
          <w:p w:rsidR="00C36396" w:rsidRPr="00904482" w:rsidRDefault="00C36396" w:rsidP="00682925">
            <w:pPr>
              <w:tabs>
                <w:tab w:val="left" w:pos="420"/>
                <w:tab w:val="left" w:pos="127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2040B4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Уровень исполнения расходных обязательств муниципального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CE76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2426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95,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2426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2426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B2426F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2426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1E0CC0" w:rsidRDefault="00D4229E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C36396" w:rsidRDefault="00C36396" w:rsidP="00682925">
            <w:pPr>
              <w:jc w:val="center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C36396" w:rsidRPr="00400002" w:rsidTr="008B71E4">
        <w:trPr>
          <w:gridAfter w:val="1"/>
          <w:wAfter w:w="236" w:type="dxa"/>
          <w:trHeight w:val="24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2040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Отношение объема просроченной кредиторской задолженности муниципального образования  и муниципальных учреждений к расходам бюджета муниципального образования, за исключением субвенций из бюджета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1E0CC0" w:rsidRDefault="00D4229E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C36396" w:rsidRDefault="00C36396" w:rsidP="00682925">
            <w:pPr>
              <w:jc w:val="center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36396" w:rsidRPr="00400002" w:rsidTr="008B71E4">
        <w:trPr>
          <w:gridAfter w:val="1"/>
          <w:wAfter w:w="236" w:type="dxa"/>
          <w:trHeight w:val="15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682925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904482" w:rsidRDefault="00C36396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начисления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AB6D24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1E0CC0" w:rsidRDefault="00D4229E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C36396" w:rsidRDefault="00C36396" w:rsidP="00682925">
            <w:pPr>
              <w:jc w:val="center"/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5A9B" w:rsidRPr="00400002" w:rsidTr="008B71E4">
        <w:trPr>
          <w:gridAfter w:val="13"/>
          <w:wAfter w:w="12257" w:type="dxa"/>
          <w:trHeight w:val="1737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36396" w:rsidRPr="00400002" w:rsidTr="008B71E4">
        <w:trPr>
          <w:gridAfter w:val="1"/>
          <w:wAfter w:w="236" w:type="dxa"/>
          <w:trHeight w:val="3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6F4BAF" w:rsidRDefault="00C36396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  <w:r w:rsidRPr="006F4BAF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«Развитие механизмов регулирования межбюджетных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96" w:rsidRPr="00400002" w:rsidRDefault="00C36396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D5A9B" w:rsidRPr="00400002" w:rsidTr="008B71E4">
        <w:trPr>
          <w:gridAfter w:val="1"/>
          <w:wAfter w:w="236" w:type="dxa"/>
          <w:trHeight w:val="34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400002" w:rsidRDefault="009D5A9B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6F4BAF" w:rsidRDefault="009D5A9B" w:rsidP="00E07AB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6F4BA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Задача 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3</w:t>
            </w:r>
            <w:r w:rsidRPr="006F4BA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6F4BAF" w:rsidRDefault="009D5A9B" w:rsidP="002040B4">
            <w:pPr>
              <w:tabs>
                <w:tab w:val="left" w:pos="1069"/>
              </w:tabs>
              <w:snapToGrid w:val="0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040B4">
              <w:rPr>
                <w:rFonts w:ascii="Times New Roman" w:hAnsi="Times New Roman" w:cs="Times New Roman"/>
                <w:kern w:val="2"/>
                <w:lang w:eastAsia="ru-RU"/>
              </w:rPr>
              <w:t xml:space="preserve">Объем субсидий и иных межбюджетных трансфертов, предоставляемого району из бюджета поселения от объема субсидий и иных межбюджетных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0020D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2016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41000,00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2016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B" w:rsidRPr="00803BA2" w:rsidRDefault="009D5A9B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9B" w:rsidRPr="00400002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4229E" w:rsidRPr="00400002" w:rsidTr="008B71E4">
        <w:trPr>
          <w:gridAfter w:val="1"/>
          <w:wAfter w:w="236" w:type="dxa"/>
          <w:trHeight w:val="50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Default="00D4229E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Pr="006F4BAF" w:rsidRDefault="00D4229E" w:rsidP="00E07AB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Pr="002040B4" w:rsidRDefault="00D4229E" w:rsidP="002040B4">
            <w:pPr>
              <w:tabs>
                <w:tab w:val="left" w:pos="1069"/>
              </w:tabs>
              <w:snapToGrid w:val="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040B4">
              <w:rPr>
                <w:rFonts w:ascii="Times New Roman" w:hAnsi="Times New Roman" w:cs="Times New Roman"/>
                <w:kern w:val="2"/>
                <w:lang w:eastAsia="ru-RU"/>
              </w:rPr>
              <w:t xml:space="preserve">трансфертов, утвержденного решением Собрания депутатов муниципального образования </w:t>
            </w:r>
            <w:r w:rsidRPr="002040B4">
              <w:rPr>
                <w:rFonts w:ascii="Times New Roman" w:hAnsi="Times New Roman" w:cs="Times New Roman"/>
              </w:rPr>
              <w:t>Турдейское</w:t>
            </w:r>
            <w:r w:rsidRPr="002040B4">
              <w:rPr>
                <w:rFonts w:ascii="Times New Roman" w:hAnsi="Times New Roman" w:cs="Times New Roman"/>
                <w:kern w:val="2"/>
                <w:lang w:eastAsia="ru-RU"/>
              </w:rPr>
              <w:t xml:space="preserve">  Воловского района о бюджете поселения на очередной финансовый год и плановый период</w:t>
            </w:r>
            <w:proofErr w:type="gramStart"/>
            <w:r w:rsidRPr="002040B4">
              <w:rPr>
                <w:rFonts w:ascii="Times New Roman" w:hAnsi="Times New Roman" w:cs="Times New Roman"/>
                <w:kern w:val="2"/>
                <w:lang w:eastAsia="ru-RU"/>
              </w:rPr>
              <w:t xml:space="preserve"> (%). </w:t>
            </w:r>
            <w:proofErr w:type="gramEnd"/>
          </w:p>
          <w:p w:rsidR="00D4229E" w:rsidRPr="002040B4" w:rsidRDefault="00D4229E" w:rsidP="00AB6D2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0020D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400002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400002" w:rsidTr="008B71E4">
        <w:trPr>
          <w:gridAfter w:val="1"/>
          <w:wAfter w:w="236" w:type="dxa"/>
          <w:trHeight w:val="50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</w:t>
            </w:r>
          </w:p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868E2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</w:t>
            </w:r>
          </w:p>
          <w:p w:rsidR="008B71E4" w:rsidRPr="006F4BAF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«Управление резервным фондом»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400002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400002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B71E4" w:rsidRPr="00400002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400002" w:rsidTr="008B71E4">
        <w:trPr>
          <w:trHeight w:val="7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6F4BAF" w:rsidRDefault="008B71E4" w:rsidP="006829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Default="008B71E4" w:rsidP="00AB6D2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1E4" w:rsidRDefault="008B71E4" w:rsidP="00682925">
            <w:pPr>
              <w:jc w:val="center"/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1E4" w:rsidRPr="00400002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400002" w:rsidTr="008B71E4">
        <w:trPr>
          <w:gridAfter w:val="1"/>
          <w:wAfter w:w="236" w:type="dxa"/>
          <w:trHeight w:val="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400002" w:rsidTr="008B71E4">
        <w:trPr>
          <w:gridAfter w:val="1"/>
          <w:wAfter w:w="236" w:type="dxa"/>
          <w:trHeight w:val="18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</w:tcBorders>
          </w:tcPr>
          <w:p w:rsidR="008B71E4" w:rsidRPr="006F4BAF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AB6D24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2116D" w:rsidRDefault="008B71E4" w:rsidP="00F211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2116D" w:rsidRDefault="008B71E4" w:rsidP="00F211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Default="008B71E4" w:rsidP="00682925">
            <w:pPr>
              <w:jc w:val="center"/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Default="008B71E4" w:rsidP="00682925">
            <w:pPr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Default="008B71E4" w:rsidP="007F29D1">
            <w:pPr>
              <w:jc w:val="center"/>
            </w:pPr>
          </w:p>
        </w:tc>
      </w:tr>
      <w:tr w:rsidR="008B71E4" w:rsidRPr="00400002" w:rsidTr="008B71E4">
        <w:trPr>
          <w:gridAfter w:val="1"/>
          <w:wAfter w:w="236" w:type="dxa"/>
          <w:trHeight w:val="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</w:tcPr>
          <w:p w:rsidR="008B71E4" w:rsidRPr="006F4BAF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right w:val="single" w:sz="4" w:space="0" w:color="auto"/>
            </w:tcBorders>
          </w:tcPr>
          <w:p w:rsidR="008B71E4" w:rsidRPr="00400002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AB6D24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AB6D24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2116D" w:rsidRDefault="008B71E4" w:rsidP="00350A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8B71E4" w:rsidRPr="00F2116D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8B71E4" w:rsidRPr="00AB6D24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8B71E4" w:rsidRPr="00AB6D24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AB6D24" w:rsidRDefault="008B71E4" w:rsidP="00350A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400002" w:rsidTr="008B71E4">
        <w:trPr>
          <w:gridAfter w:val="1"/>
          <w:wAfter w:w="236" w:type="dxa"/>
          <w:trHeight w:val="2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400002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8B71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400002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286A92" w:rsidRDefault="00286A92" w:rsidP="0054363B">
      <w:pPr>
        <w:jc w:val="center"/>
        <w:rPr>
          <w:rFonts w:ascii="PT Astra Serif" w:hAnsi="PT Astra Serif"/>
          <w:b/>
          <w:sz w:val="28"/>
          <w:szCs w:val="28"/>
        </w:rPr>
      </w:pPr>
    </w:p>
    <w:p w:rsidR="00286A92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86A92">
        <w:rPr>
          <w:rFonts w:ascii="PT Astra Serif" w:hAnsi="PT Astra Serif"/>
          <w:b/>
          <w:sz w:val="24"/>
          <w:szCs w:val="24"/>
        </w:rPr>
        <w:t>Структура муниципальной программы</w:t>
      </w:r>
    </w:p>
    <w:p w:rsidR="00286A92" w:rsidRPr="00286A92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«Управление муниципальными финансами муниципального образования</w:t>
      </w:r>
      <w:r w:rsidR="002E79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3F67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2E79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2E79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54363B" w:rsidRPr="00E63A23" w:rsidRDefault="0054363B" w:rsidP="0054363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50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7"/>
        <w:gridCol w:w="3466"/>
        <w:gridCol w:w="2150"/>
        <w:gridCol w:w="4935"/>
        <w:gridCol w:w="1850"/>
      </w:tblGrid>
      <w:tr w:rsidR="0054363B" w:rsidRPr="00822FF1" w:rsidTr="002E792E">
        <w:trPr>
          <w:gridAfter w:val="1"/>
          <w:wAfter w:w="568" w:type="pct"/>
          <w:trHeight w:val="562"/>
        </w:trPr>
        <w:tc>
          <w:tcPr>
            <w:tcW w:w="1193" w:type="pct"/>
            <w:shd w:val="clear" w:color="auto" w:fill="auto"/>
            <w:hideMark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15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54363B" w:rsidRPr="00822FF1" w:rsidTr="002E792E">
        <w:trPr>
          <w:gridAfter w:val="1"/>
          <w:wAfter w:w="568" w:type="pct"/>
          <w:trHeight w:val="252"/>
        </w:trPr>
        <w:tc>
          <w:tcPr>
            <w:tcW w:w="1193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54363B" w:rsidRPr="000726F8" w:rsidTr="002E792E">
        <w:trPr>
          <w:gridAfter w:val="1"/>
          <w:wAfter w:w="568" w:type="pct"/>
          <w:trHeight w:val="272"/>
        </w:trPr>
        <w:tc>
          <w:tcPr>
            <w:tcW w:w="4432" w:type="pct"/>
            <w:gridSpan w:val="4"/>
            <w:shd w:val="clear" w:color="auto" w:fill="auto"/>
          </w:tcPr>
          <w:p w:rsidR="000726F8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1.Комплекс процессных мероприятий: «Совершенствование управления муниципальными финансами</w:t>
            </w:r>
          </w:p>
          <w:p w:rsidR="0054363B" w:rsidRPr="000726F8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муниципального образования </w:t>
            </w:r>
            <w:proofErr w:type="spellStart"/>
            <w:r w:rsidR="003F67B2">
              <w:rPr>
                <w:rFonts w:ascii="PT Astra Serif" w:eastAsia="Times New Roman" w:hAnsi="PT Astra Serif" w:cs="Times New Roman"/>
                <w:b/>
                <w:lang w:eastAsia="ru-RU"/>
              </w:rPr>
              <w:t>Воловский</w:t>
            </w:r>
            <w:proofErr w:type="spellEnd"/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район»</w:t>
            </w:r>
          </w:p>
        </w:tc>
      </w:tr>
      <w:tr w:rsidR="0054363B" w:rsidRPr="005E5FBE" w:rsidTr="00AD126C">
        <w:trPr>
          <w:gridAfter w:val="1"/>
          <w:wAfter w:w="568" w:type="pct"/>
          <w:trHeight w:val="403"/>
        </w:trPr>
        <w:tc>
          <w:tcPr>
            <w:tcW w:w="2257" w:type="pct"/>
            <w:gridSpan w:val="2"/>
            <w:shd w:val="clear" w:color="auto" w:fill="auto"/>
            <w:vAlign w:val="center"/>
          </w:tcPr>
          <w:p w:rsidR="0054363B" w:rsidRPr="005E5FBE" w:rsidRDefault="0054363B" w:rsidP="00E97C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5E5FBE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5E5FBE">
              <w:rPr>
                <w:rFonts w:ascii="PT Astra Serif" w:hAnsi="PT Astra Serif"/>
                <w:i/>
              </w:rPr>
              <w:t xml:space="preserve"> за реализацию:  </w:t>
            </w:r>
            <w:r w:rsidR="009868E2" w:rsidRPr="005E5FBE">
              <w:rPr>
                <w:rFonts w:ascii="PT Astra Serif" w:hAnsi="PT Astra Serif"/>
                <w:i/>
              </w:rPr>
              <w:t xml:space="preserve">Начальник </w:t>
            </w:r>
            <w:r w:rsidR="002E792E">
              <w:rPr>
                <w:rFonts w:ascii="PT Astra Serif" w:hAnsi="PT Astra Serif"/>
                <w:i/>
              </w:rPr>
              <w:t xml:space="preserve"> отдела </w:t>
            </w:r>
            <w:proofErr w:type="spellStart"/>
            <w:r w:rsidR="002E792E">
              <w:rPr>
                <w:rFonts w:ascii="PT Astra Serif" w:hAnsi="PT Astra Serif"/>
                <w:i/>
              </w:rPr>
              <w:t>экономики</w:t>
            </w:r>
            <w:proofErr w:type="gramStart"/>
            <w:r w:rsidR="009C4C21">
              <w:rPr>
                <w:rFonts w:ascii="PT Astra Serif" w:hAnsi="PT Astra Serif"/>
                <w:i/>
              </w:rPr>
              <w:t>,</w:t>
            </w:r>
            <w:r w:rsidR="002E792E">
              <w:rPr>
                <w:rFonts w:ascii="PT Astra Serif" w:hAnsi="PT Astra Serif"/>
                <w:i/>
              </w:rPr>
              <w:t>и</w:t>
            </w:r>
            <w:proofErr w:type="spellEnd"/>
            <w:proofErr w:type="gramEnd"/>
            <w:r w:rsidR="002E792E">
              <w:rPr>
                <w:rFonts w:ascii="PT Astra Serif" w:hAnsi="PT Astra Serif"/>
                <w:i/>
              </w:rPr>
              <w:t xml:space="preserve"> финансов</w:t>
            </w:r>
            <w:r w:rsidR="009C4C21">
              <w:rPr>
                <w:rFonts w:ascii="PT Astra Serif" w:hAnsi="PT Astra Serif"/>
                <w:i/>
              </w:rPr>
              <w:t>, имущественных и земельных отношений</w:t>
            </w:r>
            <w:r w:rsidR="009868E2">
              <w:rPr>
                <w:rFonts w:ascii="PT Astra Serif" w:hAnsi="PT Astra Serif"/>
                <w:i/>
              </w:rPr>
              <w:t xml:space="preserve">                       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4363B" w:rsidRPr="005E5FBE" w:rsidRDefault="0054363B" w:rsidP="002016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>Срок реализации: 202</w:t>
            </w:r>
            <w:r w:rsidR="002016C4">
              <w:rPr>
                <w:rFonts w:ascii="PT Astra Serif" w:hAnsi="PT Astra Serif"/>
                <w:i/>
              </w:rPr>
              <w:t>2</w:t>
            </w:r>
            <w:r w:rsidRPr="005E5FBE">
              <w:rPr>
                <w:rFonts w:ascii="PT Astra Serif" w:hAnsi="PT Astra Serif"/>
                <w:i/>
              </w:rPr>
              <w:t>-20</w:t>
            </w:r>
            <w:r w:rsidR="009868E2">
              <w:rPr>
                <w:rFonts w:ascii="PT Astra Serif" w:hAnsi="PT Astra Serif"/>
                <w:i/>
              </w:rPr>
              <w:t>2</w:t>
            </w:r>
            <w:r w:rsidR="002016C4">
              <w:rPr>
                <w:rFonts w:ascii="PT Astra Serif" w:hAnsi="PT Astra Serif"/>
                <w:i/>
              </w:rPr>
              <w:t>5</w:t>
            </w:r>
          </w:p>
        </w:tc>
      </w:tr>
      <w:tr w:rsidR="002D1CE6" w:rsidRPr="004B7D92" w:rsidTr="002E792E">
        <w:trPr>
          <w:gridAfter w:val="1"/>
          <w:wAfter w:w="568" w:type="pct"/>
          <w:trHeight w:val="1306"/>
        </w:trPr>
        <w:tc>
          <w:tcPr>
            <w:tcW w:w="1193" w:type="pct"/>
            <w:shd w:val="clear" w:color="auto" w:fill="auto"/>
          </w:tcPr>
          <w:p w:rsidR="002D1CE6" w:rsidRPr="004B7D92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r w:rsidRPr="004B7D92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</w:p>
          <w:p w:rsidR="002D1CE6" w:rsidRPr="004B7D92" w:rsidRDefault="002D1CE6" w:rsidP="002D1CE6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4B7D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D1CE6" w:rsidRPr="002D1CE6" w:rsidRDefault="002D1CE6" w:rsidP="002D1CE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 Обеспечение устойчивости бюджета муниципального образования 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Турдейское </w:t>
            </w:r>
            <w:r w:rsidR="003F67B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Воловск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ого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район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                               </w:t>
            </w:r>
          </w:p>
          <w:p w:rsidR="002D1CE6" w:rsidRPr="002D1CE6" w:rsidRDefault="002D1CE6" w:rsidP="002D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 Формирование бюджета 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2D1CE6" w:rsidRPr="002D1CE6" w:rsidRDefault="002D1CE6" w:rsidP="005E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2D1CE6" w:rsidRPr="007F29D1" w:rsidRDefault="00766E3C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Соответствие процента дефицита бюджета муниципального образования 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Турдейское Воловского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район</w:t>
            </w:r>
            <w:r w:rsidR="002E792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требованиям бюджетного законодательства</w:t>
            </w:r>
          </w:p>
          <w:p w:rsidR="00766E3C" w:rsidRPr="007F29D1" w:rsidRDefault="00766E3C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</w:rPr>
              <w:t>Увеличение удельного веса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</w:p>
          <w:p w:rsidR="00766E3C" w:rsidRPr="007A5BA3" w:rsidRDefault="00766E3C" w:rsidP="00766E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</w:tr>
      <w:tr w:rsidR="002D1CE6" w:rsidRPr="004B7D92" w:rsidTr="002E792E">
        <w:trPr>
          <w:gridAfter w:val="1"/>
          <w:wAfter w:w="568" w:type="pct"/>
          <w:trHeight w:val="511"/>
        </w:trPr>
        <w:tc>
          <w:tcPr>
            <w:tcW w:w="1193" w:type="pct"/>
            <w:shd w:val="clear" w:color="auto" w:fill="auto"/>
          </w:tcPr>
          <w:p w:rsidR="002D1CE6" w:rsidRPr="004B7D92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B7D92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2 </w:t>
            </w:r>
          </w:p>
          <w:p w:rsidR="002D1CE6" w:rsidRPr="004B7D92" w:rsidRDefault="002D1CE6" w:rsidP="002D1C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4B7D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D1CE6" w:rsidRDefault="002D1CE6" w:rsidP="002D1CE6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Повышение качества управления муниципальными финансами. Совершенствование мониторинга качества финансового менеджмента, осуществляемого главными распорядителями средств бюджета муниципального образования. </w:t>
            </w:r>
          </w:p>
          <w:p w:rsidR="002D1CE6" w:rsidRPr="002D1CE6" w:rsidRDefault="002D1CE6" w:rsidP="002D1CE6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 Обеспечение исполнения расходных обязательств муниципального образования. </w:t>
            </w:r>
          </w:p>
          <w:p w:rsidR="007F29D1" w:rsidRDefault="002D1CE6" w:rsidP="007A5BA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 Отсутствие  просроченной кредиторской задолженности в муниципальном образовании</w:t>
            </w:r>
            <w:proofErr w:type="gramStart"/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2D1CE6" w:rsidRPr="004B7D92" w:rsidRDefault="00E840D0" w:rsidP="007A5BA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4.</w:t>
            </w:r>
            <w:r w:rsidRPr="002D1CE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Своевременное и качественное формирование бюджетной отчетности об исполнении бюджета муниципального образования</w:t>
            </w:r>
            <w:r w:rsidR="005E5FB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5" w:type="pct"/>
            <w:shd w:val="clear" w:color="auto" w:fill="auto"/>
          </w:tcPr>
          <w:p w:rsidR="002D1CE6" w:rsidRPr="007F29D1" w:rsidRDefault="00E07AB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Положительная динамика уровня </w:t>
            </w:r>
            <w:r w:rsidR="00766E3C"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исполнения расходных обязательств муниципального образования             </w:t>
            </w:r>
          </w:p>
          <w:p w:rsidR="00766E3C" w:rsidRPr="007F29D1" w:rsidRDefault="00E07AB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Поддержание о</w:t>
            </w:r>
            <w:r w:rsidR="00766E3C"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тношени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я</w:t>
            </w:r>
            <w:r w:rsidR="00766E3C"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объема просроченной кредиторской задолженности муниципального образования к расходам бюджета муниципального образования, за исключением субвенций из бюджета Тульской области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на минимальном уровне</w:t>
            </w:r>
          </w:p>
          <w:p w:rsidR="00766E3C" w:rsidRPr="007F29D1" w:rsidRDefault="00E07AB9" w:rsidP="00E07A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Снижение доли</w:t>
            </w:r>
            <w:r w:rsidR="00766E3C"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просроченной кредиторской задолженности  по оплате труда (включая начисления на оплату труда) муниципальных учреждений в общем объеме расходов </w:t>
            </w:r>
            <w:r w:rsidR="00766E3C"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на оплату труда (включая начисления на оплату труда)</w:t>
            </w:r>
          </w:p>
          <w:p w:rsidR="0042694E" w:rsidRPr="004B7D92" w:rsidRDefault="0042694E" w:rsidP="0042694E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1CE6" w:rsidRPr="000726F8" w:rsidTr="002E792E">
        <w:trPr>
          <w:gridAfter w:val="1"/>
          <w:wAfter w:w="568" w:type="pct"/>
          <w:trHeight w:val="266"/>
        </w:trPr>
        <w:tc>
          <w:tcPr>
            <w:tcW w:w="4432" w:type="pct"/>
            <w:gridSpan w:val="4"/>
            <w:shd w:val="clear" w:color="auto" w:fill="auto"/>
          </w:tcPr>
          <w:p w:rsidR="002D1CE6" w:rsidRPr="000726F8" w:rsidRDefault="00AB6D24" w:rsidP="002D1CE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2</w:t>
            </w:r>
            <w:r w:rsidR="002D1CE6"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.Комплекс процессных мероприятий: «Развитие механизмов регулирования межбюджетных отношений»</w:t>
            </w:r>
          </w:p>
        </w:tc>
      </w:tr>
      <w:tr w:rsidR="002D1CE6" w:rsidRPr="004B7D92" w:rsidTr="00AD126C">
        <w:trPr>
          <w:gridAfter w:val="1"/>
          <w:wAfter w:w="568" w:type="pct"/>
          <w:trHeight w:val="447"/>
        </w:trPr>
        <w:tc>
          <w:tcPr>
            <w:tcW w:w="2257" w:type="pct"/>
            <w:gridSpan w:val="2"/>
            <w:shd w:val="clear" w:color="auto" w:fill="auto"/>
          </w:tcPr>
          <w:p w:rsidR="002D1CE6" w:rsidRPr="005E5FBE" w:rsidRDefault="002E792E" w:rsidP="00E97C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 xml:space="preserve">Ответственный за реализацию:  Начальник </w:t>
            </w:r>
            <w:r>
              <w:rPr>
                <w:rFonts w:ascii="PT Astra Serif" w:hAnsi="PT Astra Serif"/>
                <w:i/>
              </w:rPr>
              <w:t xml:space="preserve"> отдела экономики</w:t>
            </w:r>
            <w:r w:rsidR="009C4C21">
              <w:rPr>
                <w:rFonts w:ascii="PT Astra Serif" w:hAnsi="PT Astra Serif"/>
                <w:i/>
              </w:rPr>
              <w:t>,</w:t>
            </w:r>
            <w:r>
              <w:rPr>
                <w:rFonts w:ascii="PT Astra Serif" w:hAnsi="PT Astra Serif"/>
                <w:i/>
              </w:rPr>
              <w:t xml:space="preserve"> финансов</w:t>
            </w:r>
            <w:r w:rsidR="009C4C21">
              <w:rPr>
                <w:rFonts w:ascii="PT Astra Serif" w:hAnsi="PT Astra Serif"/>
                <w:i/>
              </w:rPr>
              <w:t>, имущественных и земельных отношений</w:t>
            </w:r>
            <w:r w:rsidRPr="005E5FBE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 xml:space="preserve">                      </w:t>
            </w:r>
            <w:r w:rsidRPr="005E5FBE">
              <w:rPr>
                <w:rFonts w:ascii="PT Astra Serif" w:hAnsi="PT Astra Serif"/>
                <w:i/>
              </w:rPr>
              <w:t xml:space="preserve"> </w:t>
            </w:r>
            <w:r w:rsidR="002D1CE6" w:rsidRPr="005E5FBE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175" w:type="pct"/>
            <w:gridSpan w:val="2"/>
            <w:shd w:val="clear" w:color="auto" w:fill="auto"/>
          </w:tcPr>
          <w:p w:rsidR="002D1CE6" w:rsidRPr="005E5FBE" w:rsidRDefault="002D1CE6" w:rsidP="002016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>Срок реализации: 202</w:t>
            </w:r>
            <w:r w:rsidR="002016C4">
              <w:rPr>
                <w:rFonts w:ascii="PT Astra Serif" w:hAnsi="PT Astra Serif"/>
                <w:i/>
              </w:rPr>
              <w:t>3</w:t>
            </w:r>
            <w:r w:rsidRPr="005E5FBE">
              <w:rPr>
                <w:rFonts w:ascii="PT Astra Serif" w:hAnsi="PT Astra Serif"/>
                <w:i/>
              </w:rPr>
              <w:t>-20</w:t>
            </w:r>
            <w:r w:rsidR="001A00B7">
              <w:rPr>
                <w:rFonts w:ascii="PT Astra Serif" w:hAnsi="PT Astra Serif"/>
                <w:i/>
              </w:rPr>
              <w:t>2</w:t>
            </w:r>
            <w:r w:rsidR="002016C4">
              <w:rPr>
                <w:rFonts w:ascii="PT Astra Serif" w:hAnsi="PT Astra Serif"/>
                <w:i/>
              </w:rPr>
              <w:t>5</w:t>
            </w:r>
          </w:p>
        </w:tc>
      </w:tr>
      <w:tr w:rsidR="002E792E" w:rsidRPr="004B7D92" w:rsidTr="002E792E">
        <w:trPr>
          <w:gridAfter w:val="1"/>
          <w:wAfter w:w="568" w:type="pct"/>
          <w:trHeight w:val="279"/>
        </w:trPr>
        <w:tc>
          <w:tcPr>
            <w:tcW w:w="1193" w:type="pct"/>
            <w:shd w:val="clear" w:color="auto" w:fill="auto"/>
          </w:tcPr>
          <w:p w:rsidR="002E792E" w:rsidRPr="004B7D92" w:rsidRDefault="002E792E" w:rsidP="00E07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i/>
                <w:sz w:val="18"/>
                <w:szCs w:val="18"/>
              </w:rPr>
            </w:pPr>
            <w:r w:rsidRPr="004B7D92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</w:t>
            </w: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3</w:t>
            </w:r>
            <w:r w:rsidRPr="004B7D9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AD126C" w:rsidRPr="00AD126C" w:rsidRDefault="002E792E" w:rsidP="00AD126C">
            <w:pPr>
              <w:tabs>
                <w:tab w:val="left" w:pos="1069"/>
              </w:tabs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Объем субсидий и иных межбюджетных трансфертов, предоставляемого району из бюджета поселения от объема субсидий и иных межбюджетных трансфертов</w:t>
            </w:r>
            <w:r w:rsidR="00AD126C"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утвержденного решением Собрания депутатов муниципального образования </w:t>
            </w:r>
            <w:r w:rsidR="00AD126C" w:rsidRPr="00AD126C">
              <w:rPr>
                <w:rFonts w:ascii="Times New Roman" w:hAnsi="Times New Roman" w:cs="Times New Roman"/>
                <w:sz w:val="20"/>
                <w:szCs w:val="20"/>
              </w:rPr>
              <w:t>Турдейское</w:t>
            </w:r>
            <w:r w:rsidR="00AD126C"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Воловского района о бюджете поселения на очередной финансовый год и плановый период</w:t>
            </w:r>
            <w:proofErr w:type="gramStart"/>
            <w:r w:rsidR="00AD126C"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(%). </w:t>
            </w:r>
            <w:proofErr w:type="gramEnd"/>
          </w:p>
          <w:p w:rsidR="002E792E" w:rsidRPr="00AD126C" w:rsidRDefault="00AD126C" w:rsidP="005F58E8">
            <w:pPr>
              <w:tabs>
                <w:tab w:val="left" w:pos="1069"/>
              </w:tabs>
              <w:snapToGri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pct"/>
            <w:shd w:val="clear" w:color="auto" w:fill="auto"/>
          </w:tcPr>
          <w:p w:rsidR="002E792E" w:rsidRPr="007F29D1" w:rsidRDefault="002E792E" w:rsidP="0042694E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Снижение доли просроченной кредиторской задолженно</w:t>
            </w:r>
            <w:r w:rsidR="00AD12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сти в 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  <w:r w:rsidR="00AD12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муниципальн</w:t>
            </w:r>
            <w:r w:rsidR="00AD12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ого </w:t>
            </w:r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образовани</w:t>
            </w:r>
            <w:r w:rsidR="00AD12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7F29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2E792E" w:rsidRPr="007F29D1" w:rsidRDefault="002E792E" w:rsidP="004269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2E792E" w:rsidRPr="00B518C3" w:rsidRDefault="002E792E" w:rsidP="004269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2E792E" w:rsidRPr="004B7D92" w:rsidTr="00E97C72">
        <w:trPr>
          <w:trHeight w:val="406"/>
        </w:trPr>
        <w:tc>
          <w:tcPr>
            <w:tcW w:w="4432" w:type="pct"/>
            <w:gridSpan w:val="4"/>
            <w:shd w:val="clear" w:color="auto" w:fill="auto"/>
          </w:tcPr>
          <w:p w:rsidR="002E792E" w:rsidRPr="00AB6D24" w:rsidRDefault="002E792E" w:rsidP="00AD12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3. </w:t>
            </w:r>
            <w:r w:rsidRPr="00AB6D24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Комплекс процессных мероприятий «Управление </w:t>
            </w:r>
            <w:r w:rsidR="00AD126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резервным фондом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  <w:tc>
          <w:tcPr>
            <w:tcW w:w="568" w:type="pct"/>
            <w:tcBorders>
              <w:top w:val="nil"/>
            </w:tcBorders>
          </w:tcPr>
          <w:p w:rsidR="002E792E" w:rsidRPr="002040B4" w:rsidRDefault="002E792E" w:rsidP="005F58E8">
            <w:pPr>
              <w:tabs>
                <w:tab w:val="left" w:pos="1069"/>
              </w:tabs>
              <w:snapToGrid w:val="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</w:tc>
      </w:tr>
      <w:tr w:rsidR="002E792E" w:rsidRPr="004B7D92" w:rsidTr="002E792E">
        <w:trPr>
          <w:gridAfter w:val="1"/>
          <w:wAfter w:w="568" w:type="pct"/>
          <w:trHeight w:val="532"/>
        </w:trPr>
        <w:tc>
          <w:tcPr>
            <w:tcW w:w="1193" w:type="pct"/>
            <w:shd w:val="clear" w:color="auto" w:fill="auto"/>
          </w:tcPr>
          <w:p w:rsidR="002E792E" w:rsidRPr="00AB6D24" w:rsidRDefault="002E792E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</w:t>
            </w:r>
            <w:r w:rsidR="00AD126C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4</w:t>
            </w:r>
          </w:p>
          <w:p w:rsidR="002E792E" w:rsidRPr="00AB6D24" w:rsidRDefault="002E792E" w:rsidP="00AD12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Повышение эффективности </w:t>
            </w:r>
            <w:r w:rsidR="00AD12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использования резервного фонда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E792E" w:rsidRPr="00AD126C" w:rsidRDefault="00AD126C" w:rsidP="00AD126C">
            <w:pPr>
              <w:tabs>
                <w:tab w:val="left" w:pos="1069"/>
              </w:tabs>
              <w:snapToGrid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Уровень использования резервного фонда администрации муниципального образования согласно принятым постановлениям о выделении средств бюджета поселения из резервного фонда</w:t>
            </w:r>
            <w:proofErr w:type="gramStart"/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(%).</w:t>
            </w:r>
            <w:proofErr w:type="gramEnd"/>
          </w:p>
        </w:tc>
        <w:tc>
          <w:tcPr>
            <w:tcW w:w="1515" w:type="pct"/>
            <w:shd w:val="clear" w:color="auto" w:fill="auto"/>
          </w:tcPr>
          <w:p w:rsidR="002E792E" w:rsidRPr="00AD126C" w:rsidRDefault="002E792E" w:rsidP="0042694E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286A92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86A92">
        <w:rPr>
          <w:rFonts w:ascii="PT Astra Serif" w:hAnsi="PT Astra Serif"/>
          <w:b/>
          <w:sz w:val="24"/>
          <w:szCs w:val="24"/>
        </w:rPr>
        <w:t>Финансовое обеспечение муниципальной программы</w:t>
      </w:r>
    </w:p>
    <w:p w:rsidR="00286A92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«Управление муниципальными финансами муниципального образования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="003F67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6E08CF" w:rsidRPr="00286A92" w:rsidRDefault="006E08CF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1739"/>
        <w:gridCol w:w="1561"/>
        <w:gridCol w:w="1558"/>
        <w:gridCol w:w="1561"/>
        <w:gridCol w:w="1558"/>
        <w:gridCol w:w="1417"/>
      </w:tblGrid>
      <w:tr w:rsidR="00657830" w:rsidRPr="005E5FBE" w:rsidTr="00657830">
        <w:trPr>
          <w:tblHeader/>
        </w:trPr>
        <w:tc>
          <w:tcPr>
            <w:tcW w:w="1678" w:type="pct"/>
            <w:vMerge w:val="restar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5E5FBE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3322" w:type="pct"/>
            <w:gridSpan w:val="6"/>
            <w:shd w:val="clear" w:color="auto" w:fill="auto"/>
          </w:tcPr>
          <w:p w:rsidR="00657830" w:rsidRPr="005E5FBE" w:rsidRDefault="00657830" w:rsidP="00AD126C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 рублей</w:t>
            </w:r>
          </w:p>
        </w:tc>
      </w:tr>
      <w:tr w:rsidR="00657830" w:rsidRPr="005E5FBE" w:rsidTr="006E08CF">
        <w:trPr>
          <w:trHeight w:val="448"/>
          <w:tblHeader/>
        </w:trPr>
        <w:tc>
          <w:tcPr>
            <w:tcW w:w="1678" w:type="pct"/>
            <w:vMerge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657830" w:rsidRPr="005E5FBE" w:rsidRDefault="00657830" w:rsidP="002016C4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</w:t>
            </w:r>
            <w:r w:rsidR="002016C4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2016C4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</w:t>
            </w:r>
            <w:r w:rsidR="002016C4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551" w:type="pct"/>
            <w:shd w:val="clear" w:color="auto" w:fill="auto"/>
          </w:tcPr>
          <w:p w:rsidR="00657830" w:rsidRPr="005E5FBE" w:rsidRDefault="00657830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</w:t>
            </w:r>
            <w:r w:rsidR="002016C4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57830" w:rsidRPr="005E5FBE" w:rsidTr="006E08CF">
        <w:trPr>
          <w:trHeight w:val="282"/>
          <w:tblHeader/>
        </w:trPr>
        <w:tc>
          <w:tcPr>
            <w:tcW w:w="1678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551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5E5FBE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57830" w:rsidRPr="000726F8" w:rsidTr="006E08CF">
        <w:trPr>
          <w:trHeight w:val="368"/>
        </w:trPr>
        <w:tc>
          <w:tcPr>
            <w:tcW w:w="1678" w:type="pct"/>
            <w:shd w:val="clear" w:color="auto" w:fill="auto"/>
          </w:tcPr>
          <w:p w:rsidR="00657830" w:rsidRPr="000726F8" w:rsidRDefault="00657830" w:rsidP="00CB12B3">
            <w:pPr>
              <w:spacing w:line="240" w:lineRule="auto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5" w:type="pct"/>
            <w:shd w:val="clear" w:color="auto" w:fill="auto"/>
          </w:tcPr>
          <w:p w:rsidR="00657830" w:rsidRPr="000726F8" w:rsidRDefault="002016C4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198008,00</w:t>
            </w:r>
          </w:p>
        </w:tc>
        <w:tc>
          <w:tcPr>
            <w:tcW w:w="552" w:type="pct"/>
            <w:shd w:val="clear" w:color="auto" w:fill="auto"/>
          </w:tcPr>
          <w:p w:rsidR="00657830" w:rsidRPr="000726F8" w:rsidRDefault="002016C4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91100,00</w:t>
            </w:r>
          </w:p>
        </w:tc>
        <w:tc>
          <w:tcPr>
            <w:tcW w:w="551" w:type="pct"/>
            <w:shd w:val="clear" w:color="auto" w:fill="auto"/>
          </w:tcPr>
          <w:p w:rsidR="00657830" w:rsidRPr="000726F8" w:rsidRDefault="002016C4" w:rsidP="008F08DF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91100,00</w:t>
            </w:r>
          </w:p>
        </w:tc>
        <w:tc>
          <w:tcPr>
            <w:tcW w:w="552" w:type="pct"/>
            <w:shd w:val="clear" w:color="auto" w:fill="auto"/>
          </w:tcPr>
          <w:p w:rsidR="00657830" w:rsidRPr="000726F8" w:rsidRDefault="00657830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A9551C" w:rsidRDefault="00657830" w:rsidP="00CB12B3">
            <w:pPr>
              <w:jc w:val="center"/>
              <w:rPr>
                <w:b/>
              </w:rPr>
            </w:pPr>
          </w:p>
        </w:tc>
        <w:tc>
          <w:tcPr>
            <w:tcW w:w="501" w:type="pct"/>
          </w:tcPr>
          <w:p w:rsidR="00657830" w:rsidRPr="000726F8" w:rsidRDefault="002016C4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380208,00</w:t>
            </w:r>
          </w:p>
        </w:tc>
      </w:tr>
      <w:tr w:rsidR="00657830" w:rsidRPr="005E5FBE" w:rsidTr="006E08CF">
        <w:trPr>
          <w:trHeight w:val="70"/>
        </w:trPr>
        <w:tc>
          <w:tcPr>
            <w:tcW w:w="1678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5E5FBE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57830" w:rsidRPr="005E5FBE" w:rsidTr="006E08CF">
        <w:trPr>
          <w:trHeight w:val="286"/>
        </w:trPr>
        <w:tc>
          <w:tcPr>
            <w:tcW w:w="1678" w:type="pct"/>
            <w:shd w:val="clear" w:color="auto" w:fill="auto"/>
          </w:tcPr>
          <w:p w:rsidR="00657830" w:rsidRPr="0042694E" w:rsidRDefault="00657830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52D04" w:rsidRPr="005E5FBE" w:rsidTr="006E08CF">
        <w:trPr>
          <w:trHeight w:val="367"/>
        </w:trPr>
        <w:tc>
          <w:tcPr>
            <w:tcW w:w="1678" w:type="pct"/>
            <w:shd w:val="clear" w:color="auto" w:fill="auto"/>
          </w:tcPr>
          <w:p w:rsidR="00F52D04" w:rsidRPr="0042694E" w:rsidRDefault="00F52D04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бюджета Тульской области</w:t>
            </w:r>
          </w:p>
        </w:tc>
        <w:tc>
          <w:tcPr>
            <w:tcW w:w="615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:rsidR="00F52D04" w:rsidRPr="005E5FBE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F52D04" w:rsidRPr="005E5FBE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F52D04" w:rsidRPr="00CB12B3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106908,00</w:t>
            </w:r>
          </w:p>
        </w:tc>
      </w:tr>
      <w:tr w:rsidR="00F52D04" w:rsidRPr="005E5FBE" w:rsidTr="006E08CF">
        <w:tc>
          <w:tcPr>
            <w:tcW w:w="1678" w:type="pct"/>
            <w:shd w:val="clear" w:color="auto" w:fill="auto"/>
          </w:tcPr>
          <w:p w:rsidR="00F52D04" w:rsidRPr="0042694E" w:rsidRDefault="00F52D04" w:rsidP="008F08DF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бюджет МО</w:t>
            </w:r>
            <w:r w:rsidR="008F08DF">
              <w:rPr>
                <w:rFonts w:ascii="PT Astra Serif" w:eastAsia="Calibri" w:hAnsi="PT Astra Serif"/>
                <w:sz w:val="18"/>
                <w:szCs w:val="18"/>
              </w:rPr>
              <w:t xml:space="preserve"> Турдейское 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eastAsia="Calibri" w:hAnsi="PT Astra Serif"/>
                <w:sz w:val="18"/>
                <w:szCs w:val="18"/>
              </w:rPr>
              <w:t>Воловск</w:t>
            </w:r>
            <w:r w:rsidR="008F08DF">
              <w:rPr>
                <w:rFonts w:ascii="PT Astra Serif" w:eastAsia="Calibri" w:hAnsi="PT Astra Serif"/>
                <w:sz w:val="18"/>
                <w:szCs w:val="18"/>
              </w:rPr>
              <w:t>ого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  <w:r w:rsidR="008F08DF">
              <w:rPr>
                <w:rFonts w:ascii="PT Astra Serif" w:eastAsia="Calibri" w:hAnsi="PT Astra Serif"/>
                <w:sz w:val="18"/>
                <w:szCs w:val="18"/>
              </w:rPr>
              <w:t>а</w:t>
            </w:r>
          </w:p>
        </w:tc>
        <w:tc>
          <w:tcPr>
            <w:tcW w:w="615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91100,00</w:t>
            </w:r>
          </w:p>
        </w:tc>
        <w:tc>
          <w:tcPr>
            <w:tcW w:w="552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91100,00</w:t>
            </w:r>
          </w:p>
        </w:tc>
        <w:tc>
          <w:tcPr>
            <w:tcW w:w="551" w:type="pct"/>
            <w:shd w:val="clear" w:color="auto" w:fill="auto"/>
          </w:tcPr>
          <w:p w:rsidR="00F52D04" w:rsidRPr="005E5FBE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91100,00</w:t>
            </w:r>
          </w:p>
        </w:tc>
        <w:tc>
          <w:tcPr>
            <w:tcW w:w="552" w:type="pct"/>
            <w:shd w:val="clear" w:color="auto" w:fill="auto"/>
          </w:tcPr>
          <w:p w:rsidR="00F52D04" w:rsidRPr="005E5FBE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F52D04" w:rsidRPr="005E5FBE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F52D04" w:rsidRPr="00CB12B3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273300,00</w:t>
            </w:r>
          </w:p>
        </w:tc>
      </w:tr>
      <w:tr w:rsidR="00657830" w:rsidRPr="005E5FBE" w:rsidTr="006E08CF">
        <w:tc>
          <w:tcPr>
            <w:tcW w:w="1678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5E5FBE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8A01C3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0726F8" w:rsidRDefault="008A01C3" w:rsidP="000726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0726F8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комплекс процессных мероприятий: «Совершенствование управления муниципальными финансами</w:t>
            </w:r>
          </w:p>
          <w:p w:rsidR="008A01C3" w:rsidRPr="000726F8" w:rsidRDefault="008A01C3" w:rsidP="008A01C3">
            <w:pPr>
              <w:spacing w:line="240" w:lineRule="auto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Турдейское Воловского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а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0B28BA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0B28BA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0B28BA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5E5FBE" w:rsidRDefault="008A01C3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BF59D9" w:rsidRDefault="000B28BA" w:rsidP="005F58E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106908,00</w:t>
            </w:r>
            <w:bookmarkStart w:id="5" w:name="_GoBack"/>
            <w:bookmarkEnd w:id="5"/>
          </w:p>
        </w:tc>
      </w:tr>
      <w:tr w:rsidR="008A01C3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8A01C3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0726F8" w:rsidRDefault="008A01C3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5E5FBE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CB12B3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106908,00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r>
              <w:rPr>
                <w:rFonts w:ascii="PT Astra Serif" w:eastAsia="Calibri" w:hAnsi="PT Astra Serif"/>
                <w:sz w:val="18"/>
                <w:szCs w:val="18"/>
              </w:rPr>
              <w:t>Турдейское Воловского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/>
                <w:sz w:val="18"/>
                <w:szCs w:val="18"/>
              </w:rPr>
              <w:t>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0726F8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Всего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комплекс процессных мероприятий: «Развитие механизмов регулирования межбюджетных отношений</w:t>
            </w: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123300,00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r>
              <w:rPr>
                <w:rFonts w:ascii="PT Astra Serif" w:eastAsia="Calibri" w:hAnsi="PT Astra Serif"/>
                <w:sz w:val="18"/>
                <w:szCs w:val="18"/>
              </w:rPr>
              <w:t xml:space="preserve"> Турдейское Воловского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/>
                <w:sz w:val="18"/>
                <w:szCs w:val="18"/>
              </w:rPr>
              <w:t>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123300,00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8A01C3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Всего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комплекс процессных мероприятий: «</w:t>
            </w:r>
            <w:r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Управление  резервным фондом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5F58E8">
            <w:pPr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5F58E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150000,00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бюджет МО</w:t>
            </w:r>
            <w:r>
              <w:rPr>
                <w:rFonts w:ascii="PT Astra Serif" w:eastAsia="Calibri" w:hAnsi="PT Astra Serif"/>
                <w:sz w:val="18"/>
                <w:szCs w:val="18"/>
              </w:rPr>
              <w:t xml:space="preserve"> Турдейское 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eastAsia="Calibri" w:hAnsi="PT Astra Serif"/>
                <w:sz w:val="18"/>
                <w:szCs w:val="18"/>
              </w:rPr>
              <w:t>Воловского</w:t>
            </w:r>
            <w:r w:rsidRPr="005E5FBE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eastAsia="Calibri" w:hAnsi="PT Astra Serif"/>
                <w:sz w:val="18"/>
                <w:szCs w:val="18"/>
              </w:rPr>
              <w:t>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50000,000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BF59D9" w:rsidRDefault="002016C4" w:rsidP="00806B7B">
            <w:pPr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806B7B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BF59D9" w:rsidRDefault="002016C4" w:rsidP="00806B7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150000,00</w:t>
            </w:r>
          </w:p>
        </w:tc>
      </w:tr>
      <w:tr w:rsidR="002016C4" w:rsidRPr="005E5FBE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0726F8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5E5FBE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:rsidR="0054363B" w:rsidRPr="008A01C3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63B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5477" w:rsidRDefault="00415477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209"/>
      </w:tblGrid>
      <w:tr w:rsidR="00286A92" w:rsidTr="00F06515">
        <w:trPr>
          <w:jc w:val="right"/>
        </w:trPr>
        <w:tc>
          <w:tcPr>
            <w:tcW w:w="9351" w:type="dxa"/>
          </w:tcPr>
          <w:p w:rsidR="00286A92" w:rsidRDefault="00286A92" w:rsidP="005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86A92" w:rsidRPr="00286A92" w:rsidRDefault="00286A92" w:rsidP="00F0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1</w:t>
            </w:r>
          </w:p>
          <w:p w:rsidR="00286A92" w:rsidRPr="00286A92" w:rsidRDefault="00286A92" w:rsidP="00F0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286A92" w:rsidRDefault="00286A92" w:rsidP="00F0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286A92" w:rsidRDefault="00286A92" w:rsidP="008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8F08DF">
              <w:rPr>
                <w:rFonts w:ascii="PT Astra Serif" w:eastAsia="Times New Roman" w:hAnsi="PT Astra Serif" w:cs="Times New Roman"/>
                <w:sz w:val="24"/>
                <w:szCs w:val="24"/>
              </w:rPr>
              <w:t>Турдейское Воловского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8F08DF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6"/>
      </w:tblGrid>
      <w:tr w:rsidR="00E0094A" w:rsidRPr="00E0094A" w:rsidTr="00474CB8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94A" w:rsidRPr="00E0094A" w:rsidRDefault="00E0094A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803BA2" w:rsidRDefault="00E0094A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803BA2" w:rsidRPr="00803BA2" w:rsidRDefault="00803BA2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«Совершенствование управления муниципальными финансами</w:t>
      </w:r>
    </w:p>
    <w:p w:rsidR="00E0094A" w:rsidRDefault="00803BA2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Турдейское </w:t>
      </w:r>
      <w:r w:rsidR="003F67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C02160" w:rsidRPr="00803BA2" w:rsidRDefault="00C02160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624"/>
      </w:tblGrid>
      <w:tr w:rsidR="00336235" w:rsidRPr="00E0094A" w:rsidTr="00803BA2">
        <w:tc>
          <w:tcPr>
            <w:tcW w:w="2835" w:type="dxa"/>
            <w:shd w:val="clear" w:color="auto" w:fill="auto"/>
          </w:tcPr>
          <w:p w:rsidR="00336235" w:rsidRPr="00803BA2" w:rsidRDefault="00336235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336235" w:rsidRPr="00803BA2" w:rsidRDefault="00336235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336235" w:rsidRPr="00E0094A" w:rsidTr="00803BA2">
        <w:tc>
          <w:tcPr>
            <w:tcW w:w="2835" w:type="dxa"/>
            <w:shd w:val="clear" w:color="auto" w:fill="auto"/>
          </w:tcPr>
          <w:p w:rsidR="00336235" w:rsidRPr="00803BA2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336235" w:rsidRPr="00803BA2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</w:p>
          <w:p w:rsidR="00336235" w:rsidRPr="00803BA2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  <w:p w:rsidR="00336235" w:rsidRPr="00803BA2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336235" w:rsidRPr="00803BA2" w:rsidRDefault="00336235" w:rsidP="00803B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</w:tr>
      <w:tr w:rsidR="00336235" w:rsidRPr="00AD1C22" w:rsidTr="00803BA2">
        <w:tc>
          <w:tcPr>
            <w:tcW w:w="2835" w:type="dxa"/>
            <w:shd w:val="clear" w:color="auto" w:fill="auto"/>
          </w:tcPr>
          <w:p w:rsidR="00336235" w:rsidRPr="00803BA2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336235" w:rsidRPr="00803BA2" w:rsidRDefault="00336235" w:rsidP="00803BA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 Обеспечение устойчивости бюджета муниципального образования</w:t>
            </w:r>
            <w:proofErr w:type="gramStart"/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336235" w:rsidRPr="00803BA2" w:rsidRDefault="00336235" w:rsidP="008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2. Формирование бюджета 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336235" w:rsidRPr="00803BA2" w:rsidRDefault="00336235" w:rsidP="00803BA2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 Повышение качества управления муниципальными финансами</w:t>
            </w:r>
            <w:proofErr w:type="gramStart"/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336235" w:rsidRPr="00803BA2" w:rsidRDefault="00336235" w:rsidP="00803BA2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4. Обеспечение исполнения расходных обязательств муниципального образования. </w:t>
            </w:r>
          </w:p>
          <w:p w:rsidR="00336235" w:rsidRDefault="00336235" w:rsidP="003E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 Отсутствие  просроченной кредиторской задолженности в муниципальном образовании</w:t>
            </w:r>
            <w:proofErr w:type="gramStart"/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</w:t>
            </w:r>
          </w:p>
          <w:p w:rsidR="00336235" w:rsidRPr="00803BA2" w:rsidRDefault="00336235" w:rsidP="003E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.Своевременное и качественное формирование бюджетной отчетности об исполнении бюджета муниципального образования.</w:t>
            </w:r>
          </w:p>
        </w:tc>
      </w:tr>
      <w:tr w:rsidR="00336235" w:rsidRPr="00AD1C22" w:rsidTr="00803BA2">
        <w:tc>
          <w:tcPr>
            <w:tcW w:w="2835" w:type="dxa"/>
            <w:shd w:val="clear" w:color="auto" w:fill="auto"/>
          </w:tcPr>
          <w:p w:rsidR="00336235" w:rsidRPr="00803BA2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336235" w:rsidRPr="00245BA6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16C4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106908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,00</w:t>
            </w: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.руб., в том числе по годам:</w:t>
            </w:r>
          </w:p>
          <w:p w:rsidR="00336235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10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6908,00</w:t>
            </w:r>
          </w:p>
          <w:p w:rsidR="00336235" w:rsidRPr="00245BA6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  <w:p w:rsidR="00336235" w:rsidRPr="00245BA6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2016C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336235" w:rsidRPr="00245BA6" w:rsidRDefault="00336235" w:rsidP="002424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E41B0" w:rsidRDefault="003E41B0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Перечень мероприятий (результатов) комплекса процессных мероприятий </w:t>
      </w:r>
    </w:p>
    <w:p w:rsidR="00803BA2" w:rsidRP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«Совершенствование управления муниципальными финансами</w:t>
      </w:r>
    </w:p>
    <w:p w:rsidR="00803BA2" w:rsidRP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="003F67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9227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  <w:gridCol w:w="1353"/>
        <w:gridCol w:w="1353"/>
        <w:gridCol w:w="1353"/>
      </w:tblGrid>
      <w:tr w:rsidR="00311452" w:rsidRPr="00803BA2" w:rsidTr="00FB37F8">
        <w:trPr>
          <w:gridAfter w:val="3"/>
          <w:wAfter w:w="4059" w:type="dxa"/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</w:t>
            </w:r>
            <w:proofErr w:type="gramStart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(.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311452" w:rsidRPr="00803BA2" w:rsidTr="00FB37F8">
        <w:trPr>
          <w:gridAfter w:val="3"/>
          <w:wAfter w:w="4059" w:type="dxa"/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311452" w:rsidRPr="00803BA2" w:rsidTr="00FB37F8">
        <w:trPr>
          <w:gridAfter w:val="3"/>
          <w:wAfter w:w="4059" w:type="dxa"/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8937F5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="003F67B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311452"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1452"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район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  <w:r w:rsidR="008937F5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Турдейское Воловского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311452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3BA2" w:rsidRPr="00803BA2" w:rsidTr="00FB37F8">
        <w:trPr>
          <w:gridAfter w:val="3"/>
          <w:wAfter w:w="4059" w:type="dxa"/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BE48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803BA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1 </w:t>
            </w:r>
          </w:p>
          <w:p w:rsidR="00E97C84" w:rsidRPr="00803BA2" w:rsidRDefault="00E97C84" w:rsidP="008937F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Совершенствование организации бюджетного процесса в муниципальном образовании  и его нормативно-методическое обеспечение.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8937F5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</w:t>
            </w:r>
            <w:r w:rsidR="002424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803BA2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E97C84" w:rsidTr="00FB37F8">
        <w:trPr>
          <w:gridAfter w:val="3"/>
          <w:wAfter w:w="4059" w:type="dxa"/>
          <w:trHeight w:val="24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Мероприятие 2 </w:t>
            </w: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Эффективное применение программно-целевых методов в бюджетном процессе муниципального образования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C84" w:rsidRPr="00E97C84" w:rsidRDefault="008937F5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</w:t>
            </w:r>
            <w:r w:rsidR="002424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21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1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201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016C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803BA2" w:rsidTr="00FB37F8">
        <w:trPr>
          <w:gridAfter w:val="3"/>
          <w:wAfter w:w="4059" w:type="dxa"/>
          <w:trHeight w:val="12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937F5" w:rsidRPr="00803BA2" w:rsidRDefault="008937F5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803BA2" w:rsidTr="00FB37F8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C84" w:rsidRPr="00E97C84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803BA2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B37F8" w:rsidRDefault="00CC2549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B37F8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Управление резервным фондом администрации МО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49" w:rsidRPr="00E97C84" w:rsidRDefault="00CC2549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803BA2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803BA2" w:rsidTr="00FB37F8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Задача 2 </w:t>
            </w:r>
          </w:p>
          <w:p w:rsidR="00CC2549" w:rsidRPr="00803BA2" w:rsidRDefault="00CC2549" w:rsidP="00BE48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  <w:tc>
          <w:tcPr>
            <w:tcW w:w="1353" w:type="dxa"/>
          </w:tcPr>
          <w:p w:rsidR="00CC2549" w:rsidRPr="00803BA2" w:rsidRDefault="00CC2549">
            <w:pPr>
              <w:spacing w:after="160" w:line="259" w:lineRule="auto"/>
            </w:pPr>
          </w:p>
        </w:tc>
        <w:tc>
          <w:tcPr>
            <w:tcW w:w="1353" w:type="dxa"/>
          </w:tcPr>
          <w:p w:rsidR="00CC2549" w:rsidRPr="00803BA2" w:rsidRDefault="00CC2549">
            <w:pPr>
              <w:spacing w:after="160" w:line="259" w:lineRule="auto"/>
            </w:pPr>
          </w:p>
        </w:tc>
        <w:tc>
          <w:tcPr>
            <w:tcW w:w="1353" w:type="dxa"/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3 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</w:rPr>
              <w:t>Повышение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Отдел экономики и финансов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качества финансового менеджмента главных распорядителей бюджетных средств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8937F5">
            <w:pPr>
              <w:rPr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803BA2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8937F5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4 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Обеспечение прозрачности и открытости бюджетного процесса муниципального образования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rPr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E97C84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5 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единого информационного пространства, применение информационных и телекоммуникационных  технологий в сфере управления муниципальными финансами, в том числе путем внедрения цифровой экономики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8937F5">
            <w:pPr>
              <w:rPr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</w:t>
            </w: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</w:t>
            </w: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E97C84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E97C84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803BA2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8070ED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8070ED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8070ED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8070ED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803BA2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E97C84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803BA2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209"/>
      </w:tblGrid>
      <w:tr w:rsidR="00286A92" w:rsidTr="00245BA6">
        <w:tc>
          <w:tcPr>
            <w:tcW w:w="9351" w:type="dxa"/>
          </w:tcPr>
          <w:p w:rsidR="008070ED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15477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86A92" w:rsidRPr="00286A92" w:rsidRDefault="00286A92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286A92" w:rsidRPr="00286A92" w:rsidRDefault="00286A9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286A92" w:rsidRDefault="00286A9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286A92" w:rsidRDefault="00286A92" w:rsidP="005F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5F58E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Турдейское </w:t>
            </w:r>
            <w:r w:rsidR="003F67B2">
              <w:rPr>
                <w:rFonts w:ascii="PT Astra Serif" w:eastAsia="Times New Roman" w:hAnsi="PT Astra Serif" w:cs="Times New Roman"/>
                <w:sz w:val="24"/>
                <w:szCs w:val="24"/>
              </w:rPr>
              <w:t>Воловск</w:t>
            </w:r>
            <w:r w:rsidR="005F58E8">
              <w:rPr>
                <w:rFonts w:ascii="PT Astra Serif" w:eastAsia="Times New Roman" w:hAnsi="PT Astra Serif" w:cs="Times New Roman"/>
                <w:sz w:val="24"/>
                <w:szCs w:val="24"/>
              </w:rPr>
              <w:t>ого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5F58E8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803BA2" w:rsidRPr="00E0094A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803BA2" w:rsidRP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«Развитие механизмов регулирования межбюджетных отношений»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057"/>
      </w:tblGrid>
      <w:tr w:rsidR="00303510" w:rsidRPr="00E0094A" w:rsidTr="00803BA2">
        <w:tc>
          <w:tcPr>
            <w:tcW w:w="3402" w:type="dxa"/>
            <w:shd w:val="clear" w:color="auto" w:fill="auto"/>
          </w:tcPr>
          <w:p w:rsidR="00303510" w:rsidRPr="00803BA2" w:rsidRDefault="00303510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303510" w:rsidRPr="00803BA2" w:rsidRDefault="00303510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803BA2" w:rsidRPr="00E0094A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803BA2" w:rsidRPr="00803BA2" w:rsidRDefault="00803BA2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  <w:p w:rsidR="00803BA2" w:rsidRPr="00803BA2" w:rsidRDefault="00803BA2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</w:p>
          <w:p w:rsidR="00803BA2" w:rsidRPr="00803BA2" w:rsidRDefault="00803BA2" w:rsidP="00803B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i/>
                <w:sz w:val="20"/>
                <w:szCs w:val="20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стимулов для муниципальных образований поселений к улучшению качества управления муниципальными финансами</w:t>
            </w:r>
          </w:p>
        </w:tc>
      </w:tr>
      <w:tr w:rsidR="00803BA2" w:rsidRPr="00AD1C22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803BA2" w:rsidRPr="00803BA2" w:rsidRDefault="00803BA2" w:rsidP="008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1.Совершенствование подходов к предоставлению межбюджетных трансфертов из бюджета  поселени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целью повышения эффективности их предоставления и использования; </w:t>
            </w:r>
          </w:p>
          <w:p w:rsidR="00803BA2" w:rsidRPr="00803BA2" w:rsidRDefault="00803BA2" w:rsidP="005F58E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 Создание стабильных финансовых условий для устойчивого экономического роста муниципальных образований</w:t>
            </w:r>
            <w:r w:rsidRPr="00803BA2">
              <w:rPr>
                <w:rFonts w:ascii="PT Astra Serif" w:hAnsi="PT Astra Serif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3.Ежегодное утверждение в бюджете МО </w:t>
            </w:r>
            <w:r w:rsidR="005F58E8">
              <w:rPr>
                <w:rFonts w:ascii="PT Astra Serif" w:hAnsi="PT Astra Serif"/>
                <w:sz w:val="20"/>
                <w:szCs w:val="20"/>
              </w:rPr>
              <w:t xml:space="preserve">Турдейское </w:t>
            </w:r>
            <w:r w:rsidR="003F67B2">
              <w:rPr>
                <w:rFonts w:ascii="PT Astra Serif" w:hAnsi="PT Astra Serif"/>
                <w:sz w:val="20"/>
                <w:szCs w:val="20"/>
              </w:rPr>
              <w:t>Воловск</w:t>
            </w:r>
            <w:r w:rsidR="005F58E8">
              <w:rPr>
                <w:rFonts w:ascii="PT Astra Serif" w:hAnsi="PT Astra Serif"/>
                <w:sz w:val="20"/>
                <w:szCs w:val="20"/>
              </w:rPr>
              <w:t>ого</w:t>
            </w:r>
            <w:r w:rsidRPr="00803BA2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="005F58E8">
              <w:rPr>
                <w:rFonts w:ascii="PT Astra Serif" w:hAnsi="PT Astra Serif"/>
                <w:sz w:val="20"/>
                <w:szCs w:val="20"/>
              </w:rPr>
              <w:t>а</w:t>
            </w:r>
            <w:r w:rsidRPr="00803BA2">
              <w:rPr>
                <w:rFonts w:ascii="PT Astra Serif" w:hAnsi="PT Astra Serif"/>
                <w:sz w:val="20"/>
                <w:szCs w:val="20"/>
              </w:rPr>
              <w:t xml:space="preserve"> расходов в виде иных межбюджетных трансфертов на стимулирование 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ого 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образовани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итогам оценки показателей качества управления муниципальными финансами</w:t>
            </w:r>
          </w:p>
        </w:tc>
      </w:tr>
      <w:tr w:rsidR="00803BA2" w:rsidRPr="00AD1C22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5F58E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123</w:t>
            </w:r>
            <w:r w:rsidR="008070E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  <w:r w:rsidR="005F58E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00,00</w:t>
            </w: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руб., в том числе по годам: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00,00</w:t>
            </w:r>
          </w:p>
          <w:p w:rsidR="00245BA6" w:rsidRPr="00245BA6" w:rsidRDefault="00565AE4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– 41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00,00</w:t>
            </w:r>
          </w:p>
          <w:p w:rsidR="00245BA6" w:rsidRPr="00245BA6" w:rsidRDefault="00565AE4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5F58E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00,00</w:t>
            </w:r>
          </w:p>
          <w:p w:rsidR="00803BA2" w:rsidRPr="00803BA2" w:rsidRDefault="00803BA2" w:rsidP="00565A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947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мероприятий (результатов) комплекса процессных мероприятий</w:t>
      </w:r>
    </w:p>
    <w:p w:rsidR="00803BA2" w:rsidRPr="00215947" w:rsidRDefault="00215947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«Развитие механизмов регулирования межбюджетных отношений»</w:t>
      </w:r>
    </w:p>
    <w:tbl>
      <w:tblPr>
        <w:tblW w:w="15342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92"/>
        <w:gridCol w:w="2573"/>
        <w:gridCol w:w="1572"/>
        <w:gridCol w:w="1327"/>
        <w:gridCol w:w="1274"/>
        <w:gridCol w:w="1681"/>
        <w:gridCol w:w="1514"/>
        <w:gridCol w:w="1583"/>
        <w:gridCol w:w="1839"/>
        <w:gridCol w:w="1487"/>
      </w:tblGrid>
      <w:tr w:rsidR="00311452" w:rsidRPr="00803BA2" w:rsidTr="00565AE4">
        <w:trPr>
          <w:trHeight w:val="28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 (тыс</w:t>
            </w:r>
            <w:proofErr w:type="gramStart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311452" w:rsidRPr="00803BA2" w:rsidTr="00565AE4">
        <w:trPr>
          <w:trHeight w:val="25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311452" w:rsidRPr="00803BA2" w:rsidTr="00565AE4">
        <w:trPr>
          <w:trHeight w:val="262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="003F67B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Воловский</w:t>
            </w:r>
            <w:proofErr w:type="spell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  <w:r w:rsidR="005F58E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Турдейское Воловского района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311452" w:rsidRPr="00803BA2" w:rsidTr="00565AE4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803BA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11452" w:rsidRPr="00803BA2" w:rsidTr="00565AE4">
        <w:trPr>
          <w:trHeight w:val="61"/>
        </w:trPr>
        <w:tc>
          <w:tcPr>
            <w:tcW w:w="15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803BA2" w:rsidRDefault="00311452" w:rsidP="003114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 Совершенствование механизма регулирования межбюджетных отношений</w:t>
            </w: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803BA2" w:rsidRDefault="005F58E8" w:rsidP="00202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215947" w:rsidRDefault="005F58E8" w:rsidP="0020279D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Pr="0021594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Сокращение дифференциации муниципальных </w:t>
            </w:r>
            <w:r w:rsidRPr="0021594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образований в уровне их бюджетной обеспеченности, обеспечение устойчивости местных бюджетов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Финансовое управление 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Воловского</w:t>
            </w:r>
            <w:r w:rsidRPr="00E97C8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E97C84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lastRenderedPageBreak/>
              <w:t>20</w:t>
            </w:r>
            <w:r w:rsidR="008070E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23</w:t>
            </w: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</w:t>
            </w: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</w:t>
            </w:r>
            <w:r w:rsidR="008070ED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9948AD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67410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  <w:r w:rsidR="008070E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00,000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5F58E8" w:rsidRPr="00803BA2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803BA2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803BA2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311452" w:rsidTr="00ED4975">
        <w:trPr>
          <w:jc w:val="center"/>
        </w:trPr>
        <w:tc>
          <w:tcPr>
            <w:tcW w:w="7280" w:type="dxa"/>
          </w:tcPr>
          <w:p w:rsidR="00311452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D4975" w:rsidRDefault="00ED4975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11452" w:rsidRPr="00286A92" w:rsidRDefault="00311452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</w:t>
            </w:r>
            <w:r w:rsidR="00A537CB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311452" w:rsidRPr="00286A92" w:rsidRDefault="0031145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311452" w:rsidRPr="00286A92" w:rsidRDefault="0031145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311452" w:rsidRDefault="00311452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5F58E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Турдейское </w:t>
            </w:r>
            <w:r w:rsidR="003F67B2">
              <w:rPr>
                <w:rFonts w:ascii="PT Astra Serif" w:eastAsia="Times New Roman" w:hAnsi="PT Astra Serif" w:cs="Times New Roman"/>
                <w:sz w:val="24"/>
                <w:szCs w:val="24"/>
              </w:rPr>
              <w:t>Воловск</w:t>
            </w:r>
            <w:r w:rsidR="00303510">
              <w:rPr>
                <w:rFonts w:ascii="PT Astra Serif" w:eastAsia="Times New Roman" w:hAnsi="PT Astra Serif" w:cs="Times New Roman"/>
                <w:sz w:val="24"/>
                <w:szCs w:val="24"/>
              </w:rPr>
              <w:t>ого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303510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311452" w:rsidRDefault="00311452" w:rsidP="0031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215947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215947" w:rsidRPr="00215947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«Управление </w:t>
      </w:r>
      <w:r w:rsidR="0030351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резервным фондом</w:t>
      </w:r>
      <w:r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057"/>
      </w:tblGrid>
      <w:tr w:rsidR="00215947" w:rsidRPr="00E0094A" w:rsidTr="00215947">
        <w:trPr>
          <w:trHeight w:val="843"/>
        </w:trPr>
        <w:tc>
          <w:tcPr>
            <w:tcW w:w="3402" w:type="dxa"/>
            <w:shd w:val="clear" w:color="auto" w:fill="auto"/>
          </w:tcPr>
          <w:p w:rsidR="00215947" w:rsidRPr="00803BA2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215947" w:rsidRPr="00803BA2" w:rsidRDefault="00303510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215947" w:rsidRPr="00E0094A" w:rsidTr="00245BA6">
        <w:tc>
          <w:tcPr>
            <w:tcW w:w="3402" w:type="dxa"/>
            <w:shd w:val="clear" w:color="auto" w:fill="auto"/>
          </w:tcPr>
          <w:p w:rsidR="00215947" w:rsidRPr="00803BA2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215947" w:rsidRPr="00215947" w:rsidRDefault="00303510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Повышение эффективности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использования резервного фонда</w:t>
            </w:r>
          </w:p>
        </w:tc>
      </w:tr>
      <w:tr w:rsidR="00215947" w:rsidRPr="00AD1C22" w:rsidTr="00245BA6">
        <w:tc>
          <w:tcPr>
            <w:tcW w:w="3402" w:type="dxa"/>
            <w:shd w:val="clear" w:color="auto" w:fill="auto"/>
          </w:tcPr>
          <w:p w:rsidR="00215947" w:rsidRPr="00803BA2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215947" w:rsidRPr="00803BA2" w:rsidRDefault="00303510" w:rsidP="0021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Уровень использования резервного фонда администрации муниципального образования согласно принятым постановлениям о выделении средств бюджета поселения из резервного фонда</w:t>
            </w:r>
            <w:proofErr w:type="gramStart"/>
            <w:r w:rsidRPr="00AD126C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(%).</w:t>
            </w:r>
            <w:proofErr w:type="gramEnd"/>
          </w:p>
        </w:tc>
      </w:tr>
      <w:tr w:rsidR="00215947" w:rsidRPr="00AD1C22" w:rsidTr="00336235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47" w:rsidRPr="00803BA2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33623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70E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3623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0000,00</w:t>
            </w: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руб., в том числе по годам: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8070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15947" w:rsidRPr="00803BA2" w:rsidRDefault="00215947" w:rsidP="009C12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947" w:rsidRDefault="00215947" w:rsidP="002159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5947" w:rsidRDefault="003B0D60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</w:t>
      </w:r>
      <w:r w:rsidR="00215947"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еречень мероприятий (результатов) комплекса процессных мероприятий</w:t>
      </w:r>
    </w:p>
    <w:p w:rsidR="00215947" w:rsidRPr="00215947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3B0D6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Управление резервным фондом»</w:t>
      </w:r>
    </w:p>
    <w:p w:rsidR="00215947" w:rsidRPr="00215947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A0583" w:rsidRPr="00803BA2" w:rsidTr="0076582B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3B0D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 (руб.)</w:t>
            </w:r>
          </w:p>
        </w:tc>
      </w:tr>
      <w:tr w:rsidR="001A0583" w:rsidRPr="00803BA2" w:rsidTr="0076582B">
        <w:trPr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1A0583" w:rsidRPr="00803BA2" w:rsidTr="0076582B">
        <w:trPr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="003F67B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Воловский</w:t>
            </w:r>
            <w:proofErr w:type="spellEnd"/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3B0D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  <w:r w:rsidR="003B0D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Турдейское Воловского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1A0583" w:rsidRPr="00803BA2" w:rsidTr="00584607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803BA2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687875" w:rsidRDefault="008070ED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AB6D2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Повышение эффективности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использования резервного фонда</w:t>
            </w:r>
            <w:r w:rsidRPr="00687875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E97C84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</w:t>
            </w:r>
            <w:r w:rsidRPr="00E97C84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</w:t>
            </w: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5A20D4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584438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215947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215947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215947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806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215947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070ED" w:rsidRPr="00803BA2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215947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803BA2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215947" w:rsidRDefault="00215947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3BA2" w:rsidRDefault="00803BA2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0583" w:rsidRDefault="001A058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70ED" w:rsidRDefault="008070ED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9606" w:type="dxa"/>
        <w:tblLook w:val="04A0"/>
      </w:tblPr>
      <w:tblGrid>
        <w:gridCol w:w="5180"/>
      </w:tblGrid>
      <w:tr w:rsidR="00755DF0" w:rsidTr="00856F00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53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"/>
              <w:gridCol w:w="5015"/>
            </w:tblGrid>
            <w:tr w:rsidR="001E0CC0" w:rsidTr="00240035">
              <w:trPr>
                <w:trHeight w:val="1786"/>
                <w:jc w:val="center"/>
              </w:trPr>
              <w:tc>
                <w:tcPr>
                  <w:tcW w:w="288" w:type="dxa"/>
                </w:tcPr>
                <w:p w:rsidR="001E0CC0" w:rsidRDefault="001E0CC0" w:rsidP="001E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5" w:type="dxa"/>
                </w:tcPr>
                <w:p w:rsidR="001E0CC0" w:rsidRPr="00286A92" w:rsidRDefault="001E0CC0" w:rsidP="0024003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Приложение № </w:t>
                  </w:r>
                  <w:r w:rsidR="003B0D6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</w:p>
                <w:p w:rsidR="001E0CC0" w:rsidRPr="00286A92" w:rsidRDefault="001E0CC0" w:rsidP="00240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к муниципальной программе</w:t>
                  </w:r>
                </w:p>
                <w:p w:rsidR="001E0CC0" w:rsidRPr="00286A92" w:rsidRDefault="00240035" w:rsidP="00240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«Управление муниципальными </w:t>
                  </w:r>
                  <w:r w:rsidR="001E0CC0"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финансами</w:t>
                  </w:r>
                </w:p>
                <w:p w:rsidR="001E0CC0" w:rsidRDefault="001E0CC0" w:rsidP="003B0D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3B0D6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Турдейское </w:t>
                  </w:r>
                  <w:r w:rsidR="003F67B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Воловск</w:t>
                  </w:r>
                  <w:r w:rsidR="003B0D6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ого</w:t>
                  </w:r>
                  <w:r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район</w:t>
                  </w:r>
                  <w:r w:rsidR="003B0D6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а</w:t>
                  </w:r>
                  <w:r w:rsidRPr="00286A9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55DF0" w:rsidRPr="00755DF0" w:rsidRDefault="00755DF0" w:rsidP="00755DF0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55DF0" w:rsidRDefault="00755DF0" w:rsidP="00755DF0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55DF0" w:rsidRPr="001E0CC0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E0CC0">
        <w:rPr>
          <w:rFonts w:ascii="PT Astra Serif" w:hAnsi="PT Astra Serif" w:cs="Times New Roman"/>
          <w:b/>
          <w:sz w:val="24"/>
          <w:szCs w:val="24"/>
        </w:rPr>
        <w:t>Характеристика</w:t>
      </w:r>
    </w:p>
    <w:p w:rsidR="00755DF0" w:rsidRPr="001E0CC0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E0CC0">
        <w:rPr>
          <w:rFonts w:ascii="PT Astra Serif" w:hAnsi="PT Astra Serif" w:cs="Times New Roman"/>
          <w:b/>
          <w:sz w:val="24"/>
          <w:szCs w:val="24"/>
        </w:rPr>
        <w:t>показателей результативности муниципальной программы</w:t>
      </w:r>
    </w:p>
    <w:p w:rsidR="00755DF0" w:rsidRPr="006B48FE" w:rsidRDefault="00755DF0" w:rsidP="00755DF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1131"/>
        <w:gridCol w:w="2268"/>
        <w:gridCol w:w="9042"/>
      </w:tblGrid>
      <w:tr w:rsidR="00755DF0" w:rsidRPr="006B48FE" w:rsidTr="00755DF0">
        <w:trPr>
          <w:tblHeader/>
        </w:trPr>
        <w:tc>
          <w:tcPr>
            <w:tcW w:w="241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904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755DF0" w:rsidRPr="006B48FE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1E0CC0" w:rsidRDefault="00755DF0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strike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Процент дефицита бюджета муниципального образования 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«Расходы» на отчетную дату.</w:t>
            </w:r>
          </w:p>
        </w:tc>
        <w:tc>
          <w:tcPr>
            <w:tcW w:w="904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финансовое управление администрации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 на очередной финансовый год и плановый период с учетом основных направлений налоговой и бюджетной политики Российской Федерации, Тульской области и муниципального образования  на соответствующий период, законов и иных нормативных правовых актов Российской Федерации и Тульской области, соблюдения установленных бюджетным законодательством требований к срокам подготовки проекта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решения Собрания </w:t>
            </w:r>
            <w:r w:rsidR="003B0D60">
              <w:rPr>
                <w:rFonts w:ascii="PT Astra Serif" w:eastAsia="Times New Roman" w:hAnsi="PT Astra Serif" w:cs="Times New Roman"/>
                <w:sz w:val="20"/>
                <w:szCs w:val="20"/>
              </w:rPr>
              <w:t>депутатов МО Турдейское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района  о бюджете муниципального образования  и его содержанию, эффективного взаимодействия органов местного самоуправления муниципального образования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 также взаимодействия с органами государственной власти Тульской области по вопросам бюджетного планирования и исполнения бюджета.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указанного мероприятия будет оцениваться показателем "Процент дефицита бюджета муниципального образования ".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Дефицит бюджета муниципального образования  должен соответствовать требованиям </w:t>
            </w:r>
            <w:hyperlink r:id="rId9" w:history="1">
              <w:r w:rsidRPr="001E0CC0">
                <w:rPr>
                  <w:rFonts w:ascii="PT Astra Serif" w:eastAsia="Times New Roman" w:hAnsi="PT Astra Serif" w:cs="Times New Roman"/>
                  <w:sz w:val="20"/>
                  <w:szCs w:val="20"/>
                </w:rPr>
                <w:t>пункта 3 статьи 92.1</w:t>
              </w:r>
            </w:hyperlink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Бюджетного кодекса Российской Федерации.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(Д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Р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/ Д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где: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доходы бюджета за отчетный период;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расходы бюджета за отчетный период;</w:t>
            </w:r>
          </w:p>
          <w:p w:rsidR="00755DF0" w:rsidRPr="001E0CC0" w:rsidRDefault="00755DF0" w:rsidP="00245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доходы бюджета за отчетный период без учета безвозмездных поступлений и (или) поступлений налоговых доходов по дополнительным нор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softHyphen/>
              <w:t>мативам отчислений</w:t>
            </w:r>
          </w:p>
        </w:tc>
      </w:tr>
      <w:tr w:rsidR="00755DF0" w:rsidRPr="006B48FE" w:rsidTr="00BD08D6">
        <w:trPr>
          <w:trHeight w:val="3234"/>
        </w:trPr>
        <w:tc>
          <w:tcPr>
            <w:tcW w:w="2412" w:type="dxa"/>
            <w:vAlign w:val="center"/>
          </w:tcPr>
          <w:p w:rsidR="00755DF0" w:rsidRPr="001E0CC0" w:rsidRDefault="00755DF0" w:rsidP="00E23798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субвенций))</w:t>
            </w:r>
            <w:proofErr w:type="gramEnd"/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«Доходы» на отчетную дату.</w:t>
            </w:r>
          </w:p>
        </w:tc>
        <w:tc>
          <w:tcPr>
            <w:tcW w:w="904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Отраслевой (функциональный) орган, ответствен</w:t>
            </w:r>
            <w:r w:rsidR="003B0D60">
              <w:rPr>
                <w:rFonts w:ascii="PT Astra Serif" w:eastAsia="Times New Roman" w:hAnsi="PT Astra Serif" w:cs="Times New Roman"/>
                <w:sz w:val="20"/>
                <w:szCs w:val="20"/>
              </w:rPr>
              <w:t>ный за мониторинг показателя – 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Периодичность проведения мониторинга – ежеквартально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Источник получения данных для мониторинга – отчетные  данные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A / B x 100%, где: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A – объем налоговых и неналоговых доходов местного бюджета 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(за исключением поступлений налоговых доходов по дополнительным нормативам отчислений)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, тыс. руб.;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B - общий объем собственных доходов бюджета муниципального образования (без учета субвенций)), тыс. руб.</w:t>
            </w:r>
            <w:proofErr w:type="gramEnd"/>
          </w:p>
        </w:tc>
      </w:tr>
      <w:tr w:rsidR="00755DF0" w:rsidRPr="006B48FE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1E0CC0" w:rsidRDefault="00755DF0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Удельный вес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3B0D60" w:rsidRPr="001E0CC0" w:rsidRDefault="00755DF0" w:rsidP="003B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3B0D60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="003B0D60"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Перевод бюджета муниципального образования на программную структуру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Муниципальные программы будут являться инструментом выработки и реализации муниципальной 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политики на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долгосрочную перспективу, позволят увязать стратегическое и бюджетное планирование.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указанного мероприятия будет оцениваться показателем муниципальной программы "Удельный вес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.</w:t>
            </w:r>
            <w:proofErr w:type="gramEnd"/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A / B x 100%, 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где: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A - объем расходов бюджета муниципального образования в рамках муниципальных программ, тыс. руб.;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B - объем расходов бюджета муниципального образования, тыс. руб.</w:t>
            </w:r>
          </w:p>
        </w:tc>
      </w:tr>
      <w:tr w:rsidR="00755DF0" w:rsidRPr="006B48FE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1E0CC0" w:rsidRDefault="00755DF0" w:rsidP="00245BA6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Уровень исполнения расходных обязательств муниципального образования </w:t>
            </w:r>
            <w:proofErr w:type="spellStart"/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Воловский</w:t>
            </w:r>
            <w:proofErr w:type="spell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разделу «Расходы».</w:t>
            </w:r>
          </w:p>
        </w:tc>
        <w:tc>
          <w:tcPr>
            <w:tcW w:w="9042" w:type="dxa"/>
            <w:vAlign w:val="center"/>
          </w:tcPr>
          <w:p w:rsidR="001141C1" w:rsidRPr="001E0CC0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Отраслевой (функциональный) орган, ответственный за мониторинг показателя –</w:t>
            </w:r>
            <w:r w:rsidR="001141C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отдел экономики, финансов, имущественных и земельных отношений</w:t>
            </w:r>
            <w:r w:rsidR="001141C1"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</w:t>
            </w:r>
            <w:r w:rsidR="00A201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1141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МО Турдейское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Показатель определяется по формуле: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А / В x 100%, где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А - кассовое исполнение расходов бюджета муниципального образования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руб.;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>В - утвержденный объем бюджетных ассигнований, руб.</w:t>
            </w:r>
          </w:p>
        </w:tc>
      </w:tr>
      <w:tr w:rsidR="00755DF0" w:rsidRPr="006B48FE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1E0CC0" w:rsidRDefault="00755DF0" w:rsidP="001141C1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муниципального образования и муниципальных учреждений к расходам бюджета муниципального 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образования, за исключением субвенций из бюджета Тульской области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D6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Сведения о просроченной кредиторской задолженности на отчетную дату,  отчетные данные по ф.0503317  «Отчет об исполнении консолидированного бюджета РФ и бюджета 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ТГВФ».</w:t>
            </w:r>
          </w:p>
        </w:tc>
        <w:tc>
          <w:tcPr>
            <w:tcW w:w="904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Отраслевой (функциональный) орган, ответственный за мониторинг показателя –</w:t>
            </w:r>
            <w:r w:rsidR="001141C1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отдел экономики, финансов, имущественных и земельных отношений</w:t>
            </w:r>
            <w:r w:rsidR="001141C1"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исполнения бюджета муниципального образования  осуществляется в соответствии с действующим законодательством Российской Федерации, Тульской области, правовыми актами муниципального образования  в целях ответственного управления муниципальными финансами, формирования эффективной системы исполнения бюджета, прозрачности и подконтрольности исполнения бюджета и, соответственно, снижению уровня нецелевого использования бюджетных средств.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указанного мероприятия будет оцениваться двумя показателями: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"Отношение объема просроченной кредиторской задолженности муниципального образования и муниципальных учреждений муниципального образования к расходам бюджета муниципального образования, за исключением субвенций из бюджета Тульской области".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A / B x 100%, где: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казенных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образований поселений), тыс. руб.;</w:t>
            </w:r>
            <w:proofErr w:type="gramEnd"/>
          </w:p>
          <w:p w:rsidR="00755DF0" w:rsidRPr="001E0CC0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 - объем расходов бюджета муниципального образования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 субвенций из бюджета Тульской области, тыс. руб.</w:t>
            </w:r>
          </w:p>
        </w:tc>
      </w:tr>
      <w:tr w:rsidR="00755DF0" w:rsidRPr="006B48FE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1E0CC0" w:rsidRDefault="00755DF0" w:rsidP="00245BA6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1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Сведения о просроченной кредиторской задолженности на отчетную дату,  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финансовое управление администрации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"Доля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труда)".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A / B x 100%, где:</w:t>
            </w:r>
          </w:p>
          <w:p w:rsidR="00755DF0" w:rsidRPr="001E0CC0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казенных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r w:rsidR="003F67B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образований поселений), тыс. руб.;</w:t>
            </w:r>
            <w:proofErr w:type="gramEnd"/>
          </w:p>
          <w:p w:rsidR="00755DF0" w:rsidRPr="001E0CC0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 - объем расходов бюджета муниципального образования</w:t>
            </w:r>
            <w:proofErr w:type="gramStart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 субвенций из бюджета Тульской области, тыс. руб.</w:t>
            </w:r>
          </w:p>
        </w:tc>
      </w:tr>
      <w:tr w:rsidR="009C4C21" w:rsidRPr="006B48FE" w:rsidTr="007B3DB5">
        <w:trPr>
          <w:trHeight w:val="6487"/>
        </w:trPr>
        <w:tc>
          <w:tcPr>
            <w:tcW w:w="2412" w:type="dxa"/>
            <w:tcBorders>
              <w:top w:val="nil"/>
            </w:tcBorders>
            <w:vAlign w:val="center"/>
          </w:tcPr>
          <w:p w:rsidR="009C4C21" w:rsidRPr="001E0CC0" w:rsidRDefault="009C4C21" w:rsidP="00245B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Индекс открытости бюджета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Сведения о публикации материалов о бюджете, текущих отчетных данных, результатов внутреннего финансового контроля и аудита, нормативной и методической документации.</w:t>
            </w:r>
          </w:p>
        </w:tc>
        <w:tc>
          <w:tcPr>
            <w:tcW w:w="9042" w:type="dxa"/>
            <w:tcBorders>
              <w:top w:val="nil"/>
              <w:right w:val="nil"/>
            </w:tcBorders>
            <w:vAlign w:val="center"/>
          </w:tcPr>
          <w:p w:rsidR="009C4C21" w:rsidRPr="001E0CC0" w:rsidRDefault="009C4C21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имущественных и земельных отношений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 Турдейское Воловского</w:t>
            </w: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Показатель используется для того, чтобы определить, делает ли администрация  доступным для  общественности ключевые бюджетные документы и являются ли данные этих документов всеобъемлющими и полезными.</w:t>
            </w:r>
          </w:p>
          <w:p w:rsidR="009C4C21" w:rsidRPr="001E0CC0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0CC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Расчет индекса открытости осуществляется в соответствие с показателями оценки, представленными в таблице:</w:t>
            </w: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40"/>
              <w:gridCol w:w="1134"/>
              <w:gridCol w:w="992"/>
              <w:gridCol w:w="850"/>
            </w:tblGrid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Наименование размещенных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Размещен в срок, в полном объеме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Размещен</w:t>
                  </w:r>
                </w:p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 нарушением</w:t>
                  </w:r>
                </w:p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Не размещен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Нормативно-правовые акты, муниципального образования, методические и иные указания в сфере регулирования бюджетных правоотношений на территории муниципального образования</w:t>
                  </w:r>
                  <w:proofErr w:type="gramStart"/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Нормативно-правовые акты по организации составления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Проект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Утвержденный бюджет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Бюджет для граждан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Текущая отчетность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Квартальный отчет об исполнении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Годовой отчет об исполнении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Результаты распределения дотации на выравнивание бюджетной обеспеченности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Сведения об оценке качества финансового менеджмента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Информация о деятельности финансового управления администрации </w:t>
                  </w:r>
                  <w:r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Воловского</w:t>
                  </w: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1E0CC0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Отчет об исполнении муниципальных программ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1A0583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1A0583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9C4C21" w:rsidRPr="001E0CC0" w:rsidRDefault="009C4C21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755DF0" w:rsidRDefault="00755DF0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4229E" w:rsidRDefault="00D4229E" w:rsidP="001141C1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      </w:t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Начальник  </w:t>
      </w:r>
      <w:r w:rsidR="001141C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отдела экономики, финансов, </w:t>
      </w:r>
    </w:p>
    <w:p w:rsidR="009C4C21" w:rsidRDefault="001141C1" w:rsidP="001141C1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имущественных и земельных отношений</w:t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="00D4229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p w:rsidR="00755DF0" w:rsidRPr="00221907" w:rsidRDefault="00D4229E" w:rsidP="001141C1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администрации</w:t>
      </w:r>
      <w:r w:rsidR="009C4C2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</w:t>
      </w:r>
      <w:proofErr w:type="spellStart"/>
      <w:r w:rsidR="009C4C2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Турдейское</w:t>
      </w:r>
      <w:proofErr w:type="spellEnd"/>
      <w:r w:rsidR="009C4C2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4C2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Воловского</w:t>
      </w:r>
      <w:proofErr w:type="spellEnd"/>
      <w:r w:rsidR="009C4C2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района</w:t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="00755DF0" w:rsidRPr="0022190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  <w:t xml:space="preserve">     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З.Д.Попова</w:t>
      </w:r>
    </w:p>
    <w:sectPr w:rsidR="00755DF0" w:rsidRPr="00221907" w:rsidSect="005C079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6A" w:rsidRDefault="0050626A" w:rsidP="0054363B">
      <w:pPr>
        <w:spacing w:after="0" w:line="240" w:lineRule="auto"/>
      </w:pPr>
      <w:r>
        <w:separator/>
      </w:r>
    </w:p>
  </w:endnote>
  <w:endnote w:type="continuationSeparator" w:id="0">
    <w:p w:rsidR="0050626A" w:rsidRDefault="0050626A" w:rsidP="005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65" w:rsidRDefault="000D2D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65" w:rsidRDefault="000D2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6A" w:rsidRDefault="0050626A" w:rsidP="0054363B">
      <w:pPr>
        <w:spacing w:after="0" w:line="240" w:lineRule="auto"/>
      </w:pPr>
      <w:r>
        <w:separator/>
      </w:r>
    </w:p>
  </w:footnote>
  <w:footnote w:type="continuationSeparator" w:id="0">
    <w:p w:rsidR="0050626A" w:rsidRDefault="0050626A" w:rsidP="0054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65" w:rsidRPr="00EB1850" w:rsidRDefault="000D2D6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D2D65" w:rsidRDefault="000D2D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467398"/>
      <w:docPartObj>
        <w:docPartGallery w:val="Page Numbers (Top of Page)"/>
        <w:docPartUnique/>
      </w:docPartObj>
    </w:sdtPr>
    <w:sdtContent>
      <w:p w:rsidR="000D2D65" w:rsidRDefault="00513EC2">
        <w:pPr>
          <w:pStyle w:val="a3"/>
          <w:jc w:val="center"/>
        </w:pPr>
        <w:r>
          <w:fldChar w:fldCharType="begin"/>
        </w:r>
        <w:r w:rsidR="000D2D65">
          <w:instrText>PAGE   \* MERGEFORMAT</w:instrText>
        </w:r>
        <w:r>
          <w:fldChar w:fldCharType="separate"/>
        </w:r>
        <w:r w:rsidR="004021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D2D65" w:rsidRDefault="000D2D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65" w:rsidRDefault="000D2D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05010"/>
    <w:multiLevelType w:val="hybridMultilevel"/>
    <w:tmpl w:val="56C67176"/>
    <w:lvl w:ilvl="0" w:tplc="2D42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E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0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CD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E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2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0C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3B"/>
    <w:rsid w:val="000020D7"/>
    <w:rsid w:val="00024924"/>
    <w:rsid w:val="00055BB6"/>
    <w:rsid w:val="000726F8"/>
    <w:rsid w:val="00086210"/>
    <w:rsid w:val="0009278B"/>
    <w:rsid w:val="000951F8"/>
    <w:rsid w:val="000B28BA"/>
    <w:rsid w:val="000B561D"/>
    <w:rsid w:val="000D2D65"/>
    <w:rsid w:val="000D44F0"/>
    <w:rsid w:val="001071D7"/>
    <w:rsid w:val="001141C1"/>
    <w:rsid w:val="00115B64"/>
    <w:rsid w:val="001367A1"/>
    <w:rsid w:val="00193570"/>
    <w:rsid w:val="001A00B7"/>
    <w:rsid w:val="001A0583"/>
    <w:rsid w:val="001C6365"/>
    <w:rsid w:val="001C777C"/>
    <w:rsid w:val="001E0CC0"/>
    <w:rsid w:val="001E1D74"/>
    <w:rsid w:val="001E4BB2"/>
    <w:rsid w:val="001E50C4"/>
    <w:rsid w:val="001F6451"/>
    <w:rsid w:val="002016C4"/>
    <w:rsid w:val="0020279D"/>
    <w:rsid w:val="002040B4"/>
    <w:rsid w:val="00215947"/>
    <w:rsid w:val="00220247"/>
    <w:rsid w:val="0022025D"/>
    <w:rsid w:val="00221907"/>
    <w:rsid w:val="00234CCF"/>
    <w:rsid w:val="00240035"/>
    <w:rsid w:val="00242488"/>
    <w:rsid w:val="00245BA6"/>
    <w:rsid w:val="0027304B"/>
    <w:rsid w:val="002733D5"/>
    <w:rsid w:val="00286A92"/>
    <w:rsid w:val="002B04DF"/>
    <w:rsid w:val="002B065B"/>
    <w:rsid w:val="002B2923"/>
    <w:rsid w:val="002B5A7C"/>
    <w:rsid w:val="002C2D89"/>
    <w:rsid w:val="002D1CE6"/>
    <w:rsid w:val="002E792E"/>
    <w:rsid w:val="00303455"/>
    <w:rsid w:val="00303510"/>
    <w:rsid w:val="00310AA0"/>
    <w:rsid w:val="00311452"/>
    <w:rsid w:val="00322CFB"/>
    <w:rsid w:val="00325698"/>
    <w:rsid w:val="00331F2C"/>
    <w:rsid w:val="00332810"/>
    <w:rsid w:val="00336235"/>
    <w:rsid w:val="00350AC6"/>
    <w:rsid w:val="00354584"/>
    <w:rsid w:val="00370B38"/>
    <w:rsid w:val="003755B1"/>
    <w:rsid w:val="00397087"/>
    <w:rsid w:val="003A7DDF"/>
    <w:rsid w:val="003B0D60"/>
    <w:rsid w:val="003C2A44"/>
    <w:rsid w:val="003E41B0"/>
    <w:rsid w:val="003F67B2"/>
    <w:rsid w:val="00400002"/>
    <w:rsid w:val="0040212E"/>
    <w:rsid w:val="00415477"/>
    <w:rsid w:val="0042694E"/>
    <w:rsid w:val="00450B32"/>
    <w:rsid w:val="00452FC7"/>
    <w:rsid w:val="00456D1A"/>
    <w:rsid w:val="00474CB8"/>
    <w:rsid w:val="004A7C4B"/>
    <w:rsid w:val="004C6761"/>
    <w:rsid w:val="004D03BB"/>
    <w:rsid w:val="0050626A"/>
    <w:rsid w:val="0051065D"/>
    <w:rsid w:val="00513EC2"/>
    <w:rsid w:val="0053315B"/>
    <w:rsid w:val="005339DD"/>
    <w:rsid w:val="005376A0"/>
    <w:rsid w:val="00537714"/>
    <w:rsid w:val="0054286B"/>
    <w:rsid w:val="0054363B"/>
    <w:rsid w:val="00555D3B"/>
    <w:rsid w:val="00565AE4"/>
    <w:rsid w:val="00584438"/>
    <w:rsid w:val="00584607"/>
    <w:rsid w:val="005855E7"/>
    <w:rsid w:val="00593EB7"/>
    <w:rsid w:val="005A20D4"/>
    <w:rsid w:val="005A305D"/>
    <w:rsid w:val="005B0008"/>
    <w:rsid w:val="005C0790"/>
    <w:rsid w:val="005E4F83"/>
    <w:rsid w:val="005E5FBE"/>
    <w:rsid w:val="005E6057"/>
    <w:rsid w:val="005F58E8"/>
    <w:rsid w:val="00657830"/>
    <w:rsid w:val="00661D31"/>
    <w:rsid w:val="00674109"/>
    <w:rsid w:val="00682925"/>
    <w:rsid w:val="00687875"/>
    <w:rsid w:val="0069328A"/>
    <w:rsid w:val="006A1DF9"/>
    <w:rsid w:val="006A5CEE"/>
    <w:rsid w:val="006B0DB7"/>
    <w:rsid w:val="006E08CF"/>
    <w:rsid w:val="006F4BAF"/>
    <w:rsid w:val="00741D5F"/>
    <w:rsid w:val="00751E78"/>
    <w:rsid w:val="00755DF0"/>
    <w:rsid w:val="00762D2F"/>
    <w:rsid w:val="0076582B"/>
    <w:rsid w:val="00766E3C"/>
    <w:rsid w:val="007964DC"/>
    <w:rsid w:val="007A2701"/>
    <w:rsid w:val="007A5BA3"/>
    <w:rsid w:val="007B3DB5"/>
    <w:rsid w:val="007D2901"/>
    <w:rsid w:val="007F29D1"/>
    <w:rsid w:val="008015FF"/>
    <w:rsid w:val="00803BA2"/>
    <w:rsid w:val="00806003"/>
    <w:rsid w:val="008070ED"/>
    <w:rsid w:val="0080751E"/>
    <w:rsid w:val="0081279C"/>
    <w:rsid w:val="0081326A"/>
    <w:rsid w:val="00843704"/>
    <w:rsid w:val="008541CA"/>
    <w:rsid w:val="0085648A"/>
    <w:rsid w:val="00856F00"/>
    <w:rsid w:val="00881E72"/>
    <w:rsid w:val="008937F5"/>
    <w:rsid w:val="0089558B"/>
    <w:rsid w:val="008A01C3"/>
    <w:rsid w:val="008B71E4"/>
    <w:rsid w:val="008F08DF"/>
    <w:rsid w:val="00900685"/>
    <w:rsid w:val="00902432"/>
    <w:rsid w:val="00904482"/>
    <w:rsid w:val="00954C10"/>
    <w:rsid w:val="00981476"/>
    <w:rsid w:val="009868E2"/>
    <w:rsid w:val="009948AD"/>
    <w:rsid w:val="009A4FB0"/>
    <w:rsid w:val="009C12D4"/>
    <w:rsid w:val="009C4C21"/>
    <w:rsid w:val="009D5A9B"/>
    <w:rsid w:val="009E2D24"/>
    <w:rsid w:val="009E6026"/>
    <w:rsid w:val="00A03373"/>
    <w:rsid w:val="00A20124"/>
    <w:rsid w:val="00A33303"/>
    <w:rsid w:val="00A46296"/>
    <w:rsid w:val="00A51AFF"/>
    <w:rsid w:val="00A537CB"/>
    <w:rsid w:val="00A9551C"/>
    <w:rsid w:val="00A956C2"/>
    <w:rsid w:val="00AA73F1"/>
    <w:rsid w:val="00AB61E6"/>
    <w:rsid w:val="00AB6D24"/>
    <w:rsid w:val="00AD0C0A"/>
    <w:rsid w:val="00AD126C"/>
    <w:rsid w:val="00AE1BA2"/>
    <w:rsid w:val="00AE3776"/>
    <w:rsid w:val="00AE3BFB"/>
    <w:rsid w:val="00B04C7F"/>
    <w:rsid w:val="00B2426F"/>
    <w:rsid w:val="00B50EC4"/>
    <w:rsid w:val="00B550F2"/>
    <w:rsid w:val="00BD08D6"/>
    <w:rsid w:val="00BE4801"/>
    <w:rsid w:val="00BF59D9"/>
    <w:rsid w:val="00C00646"/>
    <w:rsid w:val="00C015DF"/>
    <w:rsid w:val="00C02160"/>
    <w:rsid w:val="00C10B23"/>
    <w:rsid w:val="00C1653E"/>
    <w:rsid w:val="00C17AD7"/>
    <w:rsid w:val="00C205DB"/>
    <w:rsid w:val="00C261E3"/>
    <w:rsid w:val="00C35F33"/>
    <w:rsid w:val="00C36396"/>
    <w:rsid w:val="00C618BA"/>
    <w:rsid w:val="00C7250C"/>
    <w:rsid w:val="00CA5400"/>
    <w:rsid w:val="00CB12B3"/>
    <w:rsid w:val="00CC2549"/>
    <w:rsid w:val="00CD60CD"/>
    <w:rsid w:val="00CE7676"/>
    <w:rsid w:val="00CE7DF1"/>
    <w:rsid w:val="00D259AF"/>
    <w:rsid w:val="00D4229E"/>
    <w:rsid w:val="00D47BF5"/>
    <w:rsid w:val="00D53D6A"/>
    <w:rsid w:val="00D557E8"/>
    <w:rsid w:val="00D570BE"/>
    <w:rsid w:val="00D6407C"/>
    <w:rsid w:val="00D85FEE"/>
    <w:rsid w:val="00DC6BFB"/>
    <w:rsid w:val="00DC6FE6"/>
    <w:rsid w:val="00E0094A"/>
    <w:rsid w:val="00E01775"/>
    <w:rsid w:val="00E07AB9"/>
    <w:rsid w:val="00E12B43"/>
    <w:rsid w:val="00E23798"/>
    <w:rsid w:val="00E5187F"/>
    <w:rsid w:val="00E56AF3"/>
    <w:rsid w:val="00E840D0"/>
    <w:rsid w:val="00E8514C"/>
    <w:rsid w:val="00E903C6"/>
    <w:rsid w:val="00E97C72"/>
    <w:rsid w:val="00E97C84"/>
    <w:rsid w:val="00EA2BD0"/>
    <w:rsid w:val="00EB5531"/>
    <w:rsid w:val="00EB5C01"/>
    <w:rsid w:val="00EC1833"/>
    <w:rsid w:val="00ED1AC5"/>
    <w:rsid w:val="00ED46D2"/>
    <w:rsid w:val="00ED4975"/>
    <w:rsid w:val="00ED5AF6"/>
    <w:rsid w:val="00EE0147"/>
    <w:rsid w:val="00EF5AC6"/>
    <w:rsid w:val="00EF5CB3"/>
    <w:rsid w:val="00F03999"/>
    <w:rsid w:val="00F06515"/>
    <w:rsid w:val="00F2116D"/>
    <w:rsid w:val="00F330F1"/>
    <w:rsid w:val="00F35271"/>
    <w:rsid w:val="00F52D04"/>
    <w:rsid w:val="00F63689"/>
    <w:rsid w:val="00F84564"/>
    <w:rsid w:val="00FB37F8"/>
    <w:rsid w:val="00FB4CBB"/>
    <w:rsid w:val="00FE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8541CA"/>
    <w:pPr>
      <w:ind w:left="566" w:hanging="283"/>
      <w:contextualSpacing/>
    </w:pPr>
  </w:style>
  <w:style w:type="paragraph" w:styleId="ae">
    <w:name w:val="No Spacing"/>
    <w:uiPriority w:val="1"/>
    <w:qFormat/>
    <w:rsid w:val="007B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8541CA"/>
    <w:pPr>
      <w:ind w:left="566" w:hanging="283"/>
      <w:contextualSpacing/>
    </w:pPr>
  </w:style>
  <w:style w:type="paragraph" w:styleId="ae">
    <w:name w:val="No Spacing"/>
    <w:uiPriority w:val="1"/>
    <w:qFormat/>
    <w:rsid w:val="007B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BFB657E65AD6AEE9DD80304BB9AA09F05DBDE4E561F5A461D1433F67812F86B8DD55B2F6Bg4bF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E556-083E-4C67-AF72-721F407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t2</cp:lastModifiedBy>
  <cp:revision>28</cp:revision>
  <cp:lastPrinted>2023-02-09T13:14:00Z</cp:lastPrinted>
  <dcterms:created xsi:type="dcterms:W3CDTF">2022-03-15T08:00:00Z</dcterms:created>
  <dcterms:modified xsi:type="dcterms:W3CDTF">2023-02-20T08:36:00Z</dcterms:modified>
</cp:coreProperties>
</file>