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ru-RU"/>
        </w:rPr>
        <w:t>АДМИНИСТРАЦИЯ   МУНИЦИПАЛЬНОГО  ОБРАЗОВАНИЯ</w:t>
      </w: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0"/>
          <w:szCs w:val="20"/>
          <w:lang w:eastAsia="ru-RU"/>
        </w:rPr>
        <w:t>–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ru-RU"/>
        </w:rPr>
        <w:t>ГУСЕВСКОЕ ГОРОДСКОЕ ПОСЕЛЕНИЕ</w:t>
        <w:br/>
        <w:t>КАСИМОВСКОГО МУНИЦИПАЛЬНОГО РАЙОНА</w:t>
        <w:br/>
        <w:t>РЯЗАНСКОЙ ОБЛАСТИ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76" w:before="0" w:after="200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« 31 » января 2023  года       </w:t>
        <w:tab/>
        <w:t xml:space="preserve">                                                         № 6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Р.п. Гусь – Железный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муниципальную  программу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на 2021 – 2024 годы»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ru-RU"/>
        </w:rPr>
        <w:t>(в ред от 10.01.2023 №4)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Руководствуясь  статьей 179 Бюджетного кодекса Российской Федерации,  статьями 14 и 17  Федерального закона от 06.10.2003 г. № 131- ФЗ «Об  общих принципах  организации  местного  самоуправления в  Российской  Федерации»,  Уставом  муниципального образования –Гусевское городское поселение, администрация Гусевского городского поселения </w:t>
      </w:r>
    </w:p>
    <w:p>
      <w:pPr>
        <w:pStyle w:val="Normal"/>
        <w:widowControl w:val="false"/>
        <w:spacing w:lineRule="auto" w:line="240" w:before="0" w:after="0"/>
        <w:ind w:firstLine="54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1. Внести изменения  в  муниципальную  программу 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Гусевского городское поселение Касимовского муниципального района  Рязанской области  на 2021 – 2024 годы» согласно приложению к настоящему постановлению.</w:t>
      </w:r>
    </w:p>
    <w:p>
      <w:pPr>
        <w:pStyle w:val="Normal"/>
        <w:spacing w:lineRule="auto" w:line="276" w:before="0" w:after="200"/>
        <w:rPr/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2.  Настоящее постановление вступает в силу со дня его подписания и подлежит официальному опубликованию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– Гусевское городское поселение Касимовского муниципального района Рязанской области в информационно - телекоммуникационной сети Интернет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 оставляю  за  собой.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Глава муниципального образования-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Гусевское городское поселение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Касимовского муниципального района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Рязанской области                                                                          Е.А. Химушина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lang w:eastAsia="ru-RU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</w:t>
      </w:r>
      <w:r>
        <w:rPr>
          <w:rFonts w:eastAsia="Calibri" w:cs="Times New Roman" w:ascii="Times New Roman" w:hAnsi="Times New Roman"/>
          <w:lang w:eastAsia="ru-RU"/>
        </w:rPr>
        <w:t>к  Постановлению  главы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>муниципального образования –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</w:t>
      </w:r>
      <w:r>
        <w:rPr>
          <w:rFonts w:eastAsia="Calibri" w:cs="Times New Roman" w:ascii="Times New Roman" w:hAnsi="Times New Roman"/>
          <w:lang w:eastAsia="ru-RU"/>
        </w:rPr>
        <w:t xml:space="preserve">Гусевское городское поселение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>Касимовского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lang w:eastAsia="ru-RU"/>
        </w:rPr>
        <w:t xml:space="preserve">  </w:t>
      </w:r>
      <w:r>
        <w:rPr>
          <w:rFonts w:eastAsia="Calibri" w:cs="Times New Roman" w:ascii="Times New Roman" w:hAnsi="Times New Roman"/>
          <w:lang w:eastAsia="ru-RU"/>
        </w:rPr>
        <w:t>от 31  января 2023 г.  №6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на 2021 – 2024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98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66"/>
        <w:gridCol w:w="7503"/>
      </w:tblGrid>
      <w:tr>
        <w:trPr>
          <w:trHeight w:val="1696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Муниципальная программа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–Гусевское городское поселение Касимовского муниципального района  Рязанской области  на 2021 – 2024 годы» (далее – Программа)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Основание  для  разработки 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spacing w:lineRule="auto" w:line="276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      </w:r>
          </w:p>
          <w:p>
            <w:pPr>
              <w:pStyle w:val="Normal"/>
              <w:spacing w:lineRule="auto" w:line="276" w:before="0" w:after="0"/>
              <w:ind w:firstLine="709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Государственной программы Российской Федерации «Экономическое развитие и инновационная экономика», утвержденной распоряжением Правительства Российской Федерации от 29 марта 2013 года № 467-р;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муниципального образования – Гусевское городское поселение Касимовского района Рязанской  области (далее – Администрация)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Местоположение: 391320, Рязанская область,  Касимовский   район,  р.п. Гусь - Железный, ул. Набережная, д.3</w:t>
            </w:r>
          </w:p>
        </w:tc>
      </w:tr>
      <w:tr>
        <w:trPr>
          <w:trHeight w:val="620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муниципального образования – Гусевское городское поселение Касимовского района Рязанской  области.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муниципального образования –Гусевское городское поселение Касимовского района Рязанской  области.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образования.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Создание правовых и экономических условий  для  развития  реализации  проектов местных  инициатив  в МО – Гусевское городское поселение;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поддержка инициатив граждан по решению вопросов местного значения;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повышение  уровня  комплексного  благоустройства  территории городского парка  и    социально значимых  объектов;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повышение качества жизни населения  Гусевского  городского поселения.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Целевые  индикаторы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21" w:hanging="18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ежегодно заявленных социально-значимых проектов, на реализацию которого претендует население  – 3 ед.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bCs/>
                <w:sz w:val="28"/>
                <w:szCs w:val="28"/>
              </w:rPr>
              <w:t>Количество установленных детских и спортивных площадок к 2024 году – 4 шт.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Сроки и этапы  реализации 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Реализация Программы осуществляется в 2021 - 2024 годах.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Программа реализуется в один этап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Реализация Программы   происходит по принципу  целевого финансирования  мероприятий, указанных  в   муниципальной  программе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Объёмы  и источники  финансирования Программы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  субсидии областного  бюджета – по итогам конкурса.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2022 г.  – Мероприятие 1.1 Реализация проекта местных  инициатив «Благоустройство спортивной площадки в  р.п. Гусь - Железный»  – по итогам конкурса;  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средства бюджета муниципального образования  составляет  -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2 803 052,96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руб. из них по годам: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средства местного  бюджета    -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 560 610,96 рублей – 20% от общей стоимости проекта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добровольные пожертвования – 280 305 рублей - 10% от общей стоимости проекта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2023 г.  - Мероприятие 1.1 Реализация проекта местных  инициатив    «Устройство детской площадки в р.п. Гусь - Железный» -  2 290 093, 14 руб.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средства местного  бюджета    -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 572 524,14 рублей – 25% от общей стоимости проекта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добровольные пожертвования – 10% от общей стоимости проекта – 229 009,00 руб.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2023 г.  - Мероприятие 1.2 Реализация проекта местных  инициатив    «Устройство водопроводной сети по ул. Сосновая  в р.п. Гусь — Железный К;асимовского района Рязанской области» -  1 719 079,70 руб.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средства местного  бюджета    -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 257 861,70 рублей – 15% от общей стоимости проекта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добровольные пожертвования – 5% от общей стоимости проекта – 85 954,00 руб.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2024 год -   400172,00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Объёмы финансирования  Программы носят  прогнозный характер и подлежат ежегодному  уточнению.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Ожидаемые  конечные  результаты реализации Программы  и  показатели социально- экономической  эффективности.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Повышение количества ежегодно заявленных социально-значимых проектов, на реализацию которого претендует население  - 4 ед.</w:t>
            </w:r>
          </w:p>
          <w:p>
            <w:pPr>
              <w:pStyle w:val="Normal"/>
              <w:widowControl w:val="false"/>
              <w:spacing w:lineRule="auto" w:line="276" w:before="0" w:after="0"/>
              <w:rPr/>
            </w:pPr>
            <w:r>
              <w:rPr>
                <w:rFonts w:eastAsia="Calibri" w:cs="Arial" w:ascii="Times New Roman" w:hAnsi="Times New Roman"/>
                <w:bCs/>
                <w:sz w:val="28"/>
                <w:szCs w:val="28"/>
              </w:rPr>
              <w:t>Количество установленных детских и спортивных площадок  к 2024 году – 4 шт.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1. Общая характеристика, основные проблемы и прогноз развития местных инициатив в  муниципальном образовании – Гусевское городское поселение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Особое внимание органов ОМСУ МО – Гусевское городское поселение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главы администрации, обеспечивающих жизнедеятельность МО – Гусевское городское поселение.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также способствует развитию и поддержке гражданской активности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ab/>
        <w:t>Разработанная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социально-значимых проблем поселения.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инициативных групп, решает, какие мероприятия будут реализовывать, и какие усилия они готовы для этого затратить.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Реализация мероприятий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ОМСУ МО – Гусевское городское поселение.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2. Цель, задачи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Программа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МО – Гусевское городское поселение, обеспечение развития  дворовых, парковых территорий детскими спортивно-игровыми, открытыми спортивными площадками.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рамках достижения цели «Повышение активности участия населения в осуществлении местного самоуправления и развития территории МО – Гусевское городское » необходимо обеспечить решение следующих задач: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Задача 1. Создание правовых и экономических условий по подготовке и внедрению  проектов местных инициатив с участием населения в МО – Гусевское городское поселение;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Задача 2. Повышение уровня комплексного обустройства части территории МО – Гусевское городское поселение.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Для оценки степени решения задач сформулированы следующие показатели.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Показателем решения задачи 1. «Создание правовых и экономических условий по подготовке и внедрению  проектов местных инициатив с участием населения в МО – Гусевское городское поселение»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Количество ежегодно заявленных социально-значимых проектов, на реализацию которого претендует население, 4ед.;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Показателем решения задачи 2. «Повышение уровня комплексного обустройства части территории МО – Гусевское городское поселение. являются: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Количество установленных детских и спортивных площадок к 2024 году -  4 шт.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Благоустройство территории по ул. Центральная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Значения индикаторов по этапам и годам реализации Программы приведены в таблице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Механизм реализации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Механизм реализации Программы основан на взаимодействии министерства по делам территориальных образований и общественных объединений  Рязанской области и администрации муниципального образования – Гусевское городское поселение осуществляющемся в рамках соглашений о предоставлении субсидий бюджету муниципального образования поселения на реализацию мероприятий Программы.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Проект местных инициатив – комплекс мероприятий, разработанный по инициативе физических лиц, юридических лиц, органов местного самоуправления. Планируемый к реализации муниципальным образованием и финансируемый в размере не менее 10% за счет добровольных пожертвований в виде денежных средств физических и (или) юридических лиц, направленный на размещение объектов благоустройства, направленных на обеспечение и повышение комфортности условий проживания граждан, поддерживание и улучшение санитарного и эстетического состояния территории, а также размещение элементов благоустройства территории и малых архитектурных форм, создание и обустройство спортивных и детских игровых площадок в целях реализации полномочий органов местного самоуправления по решению вопросов местного значения.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Исполнитель Программы является МО -  Гусевское городское поселение.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Администрация муниципального образования – Гусевское городское поселение осуществляет управление реализацией Программы, 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несет ответственность за подготовку и реализацию Программы в целом, включая подготовку проектов решений администрации городского поселения об утверждении Программы, внесении в нее изменений, досрочном прекращении реализации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осуществляет анализ использования средств  областного и местных бюджетов, привлеченных добровольных пожертвований физических и (или) юридических лиц и разрабатывает предложения по повышению эффективности использования финансовых ресурсов на реализацию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осуществляет приемку выполненных объемов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выполняет иные функции в пределах своих полномочий.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Сроки и этапы реализации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Реализация Программы осуществляется в 2021 - 2024 годах в один этап.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Программа реализуется за счет средств  областного бюджета, местного бюджета и за счет добровольных пожертвований физических и (или) юридических лиц.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1600688,00 рублей, в том числе по годам: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2022 г. -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Мероприятие 1.1 Реализация проекта местных  инициатив «Благоустройство спортивной площадки в  р.п. Гусь – Железный Касимовского муниципального района Рязанской области»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- 2 803052,96  руб.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Общий объем финансирования  мероприятий Программы  (прогнозная оценка), предусматривающий  собственные  средства  жителей  муниципального образования – Гусевское городское поселение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составляет   не более 10% (физические – 5% и юридические – 5%  лица)   от объёма средств по  сметной документации,  из них по годам: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собственные  средства  жителей (физические – 5% и юридические – 5%  лица)  муниципального образования  - Гусевское городское поселение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2023 г. -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Мероприятие 1.1 Реализация проекта местных  инициатив «Устройство детской площадки в р.п. Гусь - Железный» -  2 290 093,14 руб.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Добровольные пожертвования — 229 009,00 руб. - 10%  от объёма средств по  сметной документации, из  них: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физические лица  5%;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- юридические лица 5% 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С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редства местного  бюджета    -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 xml:space="preserve"> 572 524,14 рублей – 25% от общей стоимости проекта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2023 г. - Мероприятие 1.2 Реализация проекта местных  инициатив    «Устройство водопроводной сети по ул. Сосновая  в р.п. Гусь — Железный Касимовского района Рязанской области» -  1 719 079,70 руб. 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 средства местного  бюджета    -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 xml:space="preserve"> 257 861,70 рублей – 15% от общей стоимости проекта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widowControl w:val="false"/>
        <w:spacing w:lineRule="auto" w:line="276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добровольные пожертвования – 85 954,00 руб. -  5% от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объёма средств по  сметной документации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2024 г. 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Мероприятие 1.1 Реализация проекта местных  инициатив «Обустройство  детской игровой площадки в  р.п. Гусь – Железный»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- 10 % от  объёма средств по  сметной документации.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Добровольные пожертвования 10%  от объёма средств по  сметной документации, из  них: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физические лица  5%;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юридические лица 5% 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Объём  финансирования  мероприятий программы </w:t>
      </w:r>
      <w:r>
        <w:rPr>
          <w:rFonts w:eastAsia="Calibri" w:cs="Arial" w:ascii="Times New Roman" w:hAnsi="Times New Roman"/>
          <w:sz w:val="28"/>
          <w:szCs w:val="28"/>
          <w:lang w:eastAsia="ru-RU"/>
        </w:rPr>
        <w:t>носит  прогнозный характер и подлежит ежегодному  уточнению.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6. Система программных мероприятий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Перечень основных мероприятий Программы с указанием сроков их реализации  представлены в  приложении    к  Программе.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7. Механизм  реализации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Программа предусматривает  ответственность исполнителя  за реализацию  программных  мероприятий.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Ответственный  исполнитель Программы: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организует  реализацию программы, вносит  предложения о внесении  изменений в Программу и несёт  ответственность за  достижение показателей (индикаторов) Программы, а также  конечных  результатов её  реализации;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ежегодно, в установленный срок,  проводит  оценку  эффективности  реализации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формирует годовой  отчёт о ходе  реализации   мероприятий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 осуществляет закупку товаров, работ и услуг в целях реализации мероприятий Программы  в соответствии  с Федеральным  законом от 05.04.2013 г. № 44- ФЗ «О контрактной  системе в сфере  закупок товаров, работ, услуг  для обеспечения  государственных  и муниципальных  нужд»;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-  заключает  Соглашение  с Министерством по делам территориальных  образований и общественных  объединений Рязанской  области  на  получение   предоставляемых  субсидии  из  областного бюджета, определённых объемами лимитов   бюджетных  обязательств, утверждённых  на  текущий  финансовый год и плановый период (далее – Соглашение)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8.    Ожидаемые  конечные  результаты реализации Программы и  показатели социально- экономической  эффективности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Показатели  социально- экономической  эффективности  при  реализации мероприятия местных инициатив  Программы  предполагают: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- повышение уровня взаимодействия органов местного самоуправления и населения;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- укрепление гражданского единства населения;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- увеличение количества  населения занятого в реализации  социально- значимых  проектов в рамках  муниципальных  инициатив   на  последующие годы;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- повышение количества  ежегодно заявленных социально- значимых  проектов, на  реализацию которых  претендует  население  до 3 ед.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повышение качества  уровня  жизни  населения  муниципального образования  – Гусевское городское поселение.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9. Целевые  индикаторы эффективности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Оценка достижения цели Программы по годам ее реализации осуществляется с использованием целевых индикаторов  Программы</w:t>
      </w:r>
    </w:p>
    <w:tbl>
      <w:tblPr>
        <w:tblW w:w="923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24"/>
        <w:gridCol w:w="3306"/>
        <w:gridCol w:w="1471"/>
        <w:gridCol w:w="1015"/>
        <w:gridCol w:w="1013"/>
        <w:gridCol w:w="942"/>
        <w:gridCol w:w="865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Реализация 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</w:tr>
      <w:tr>
        <w:trPr>
          <w:trHeight w:val="7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ежегодно заявленных социально значимых проектов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Численность добровольцев/волонтеров принимающих участие в  реализации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 подготовленных  информационных материалов по вопросам участия населения в осуществлении 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Численность участников мероприятий, организованных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территориальным общественным самоуправлением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по  реализации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732e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732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LibreOffice/6.0.5.2$Windows_x86 LibreOffice_project/54c8cbb85f300ac59db32fe8a675ff7683cd5a16</Application>
  <Pages>9</Pages>
  <Words>2085</Words>
  <Characters>15193</Characters>
  <CharactersWithSpaces>17800</CharactersWithSpaces>
  <Paragraphs>172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2023-01-31T11:26:00Z</dcterms:created>
  <dc:creator>Glava</dc:creator>
  <dc:description/>
  <dc:language>ru-RU</dc:language>
  <cp:lastModifiedBy/>
  <cp:lastPrinted>2023-02-03T14:13:10Z</cp:lastPrinted>
  <dcterms:modified xsi:type="dcterms:W3CDTF">2023-02-03T14:14:12Z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