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53" w:rsidRPr="00DA431C" w:rsidRDefault="00E91853" w:rsidP="00E91853">
      <w:pPr>
        <w:pStyle w:val="ConsPlusTitle"/>
        <w:jc w:val="center"/>
        <w:rPr>
          <w:rFonts w:eastAsia="Arial" w:cs="Arial"/>
        </w:rPr>
      </w:pPr>
      <w:r w:rsidRPr="00DA431C">
        <w:rPr>
          <w:rFonts w:eastAsia="Arial" w:cs="Arial"/>
        </w:rPr>
        <w:t>СОВЕТ НАРОДНЫХ ДЕПУТАТОВ</w:t>
      </w:r>
    </w:p>
    <w:p w:rsidR="00E91853" w:rsidRPr="00DA431C" w:rsidRDefault="00BC362B" w:rsidP="00E91853">
      <w:pPr>
        <w:pStyle w:val="ConsPlusNormal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ВИТЕБ</w:t>
      </w:r>
      <w:r w:rsidR="00EF0D72">
        <w:rPr>
          <w:rFonts w:ascii="Times New Roman" w:hAnsi="Times New Roman" w:cs="Arial"/>
          <w:b/>
          <w:bCs/>
          <w:sz w:val="24"/>
          <w:szCs w:val="24"/>
        </w:rPr>
        <w:t>СКОГО</w:t>
      </w:r>
      <w:r w:rsidR="00E91853" w:rsidRPr="00DA431C">
        <w:rPr>
          <w:rFonts w:ascii="Times New Roman" w:hAnsi="Times New Roman" w:cs="Arial"/>
          <w:b/>
          <w:bCs/>
          <w:sz w:val="24"/>
          <w:szCs w:val="24"/>
        </w:rPr>
        <w:t xml:space="preserve"> СЕЛЬСКОГО ПОСЕЛЕНИЯ</w:t>
      </w:r>
    </w:p>
    <w:p w:rsidR="00E91853" w:rsidRPr="00DA431C" w:rsidRDefault="00E91853" w:rsidP="00E91853">
      <w:pPr>
        <w:autoSpaceDE w:val="0"/>
        <w:jc w:val="center"/>
        <w:rPr>
          <w:rFonts w:eastAsia="Arial" w:cs="Arial"/>
          <w:b/>
          <w:bCs/>
          <w:szCs w:val="24"/>
        </w:rPr>
      </w:pPr>
      <w:r w:rsidRPr="00DA431C">
        <w:rPr>
          <w:rFonts w:eastAsia="Arial" w:cs="Arial"/>
          <w:b/>
          <w:bCs/>
          <w:szCs w:val="24"/>
        </w:rPr>
        <w:t xml:space="preserve">ПОДГОРЕНСКОГО МУНИЦИПАЛЬНОГО РАЙОНА </w:t>
      </w:r>
    </w:p>
    <w:p w:rsidR="00E91853" w:rsidRPr="00DA431C" w:rsidRDefault="00E91853" w:rsidP="00E91853">
      <w:pPr>
        <w:autoSpaceDE w:val="0"/>
        <w:jc w:val="center"/>
        <w:rPr>
          <w:rFonts w:eastAsia="Arial" w:cs="Arial"/>
          <w:b/>
          <w:bCs/>
          <w:szCs w:val="24"/>
        </w:rPr>
      </w:pPr>
      <w:r w:rsidRPr="00DA431C">
        <w:rPr>
          <w:rFonts w:eastAsia="Arial" w:cs="Arial"/>
          <w:b/>
          <w:bCs/>
          <w:szCs w:val="24"/>
        </w:rPr>
        <w:t>ВОРОНЕЖСКОЙ ОБЛАСТИ</w:t>
      </w:r>
    </w:p>
    <w:p w:rsidR="00E91853" w:rsidRPr="00DA431C" w:rsidRDefault="00E91853" w:rsidP="00E91853">
      <w:pPr>
        <w:pStyle w:val="ConsPlusTitle"/>
        <w:tabs>
          <w:tab w:val="left" w:pos="1110"/>
        </w:tabs>
        <w:jc w:val="center"/>
        <w:rPr>
          <w:rFonts w:eastAsia="Arial" w:cs="Arial"/>
        </w:rPr>
      </w:pPr>
      <w:r w:rsidRPr="00DA431C">
        <w:rPr>
          <w:rFonts w:eastAsia="Arial" w:cs="Arial"/>
        </w:rPr>
        <w:t>РЕШЕНИЕ</w:t>
      </w:r>
    </w:p>
    <w:p w:rsidR="00E91853" w:rsidRPr="00DA431C" w:rsidRDefault="00E91853" w:rsidP="00E91853">
      <w:pPr>
        <w:pStyle w:val="ConsPlusTitle"/>
        <w:rPr>
          <w:rFonts w:eastAsia="Arial" w:cs="Arial"/>
        </w:rPr>
      </w:pP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  <w:u w:val="single"/>
        </w:rPr>
      </w:pPr>
      <w:r w:rsidRPr="00DA431C">
        <w:rPr>
          <w:rFonts w:eastAsia="Arial" w:cs="Arial"/>
          <w:b w:val="0"/>
          <w:bCs w:val="0"/>
          <w:u w:val="single"/>
        </w:rPr>
        <w:t xml:space="preserve">от </w:t>
      </w:r>
      <w:r w:rsidR="00F10056">
        <w:rPr>
          <w:rFonts w:eastAsia="Arial" w:cs="Arial"/>
          <w:b w:val="0"/>
          <w:bCs w:val="0"/>
          <w:u w:val="single"/>
        </w:rPr>
        <w:t>21 января 2020</w:t>
      </w:r>
      <w:r w:rsidRPr="00DA431C">
        <w:rPr>
          <w:rFonts w:eastAsia="Arial" w:cs="Arial"/>
          <w:b w:val="0"/>
          <w:bCs w:val="0"/>
          <w:u w:val="single"/>
        </w:rPr>
        <w:t xml:space="preserve"> года № </w:t>
      </w:r>
      <w:r w:rsidR="00F10056">
        <w:rPr>
          <w:rFonts w:eastAsia="Arial" w:cs="Arial"/>
          <w:b w:val="0"/>
          <w:bCs w:val="0"/>
          <w:u w:val="single"/>
        </w:rPr>
        <w:t>2</w:t>
      </w:r>
      <w:r w:rsidRPr="00DA431C">
        <w:rPr>
          <w:rFonts w:eastAsia="Arial" w:cs="Arial"/>
          <w:b w:val="0"/>
          <w:bCs w:val="0"/>
          <w:u w:val="single"/>
        </w:rPr>
        <w:t xml:space="preserve">   </w:t>
      </w:r>
    </w:p>
    <w:p w:rsidR="00E91853" w:rsidRPr="00733A88" w:rsidRDefault="00BC362B" w:rsidP="00E91853">
      <w:pPr>
        <w:pStyle w:val="ConsPlusTitle"/>
        <w:rPr>
          <w:rFonts w:eastAsia="Arial" w:cs="Arial"/>
          <w:b w:val="0"/>
          <w:bCs w:val="0"/>
          <w:sz w:val="22"/>
          <w:szCs w:val="22"/>
        </w:rPr>
      </w:pPr>
      <w:r w:rsidRPr="00733A88">
        <w:rPr>
          <w:rFonts w:eastAsia="Arial" w:cs="Arial"/>
          <w:b w:val="0"/>
          <w:bCs w:val="0"/>
          <w:sz w:val="22"/>
          <w:szCs w:val="22"/>
        </w:rPr>
        <w:t>х</w:t>
      </w:r>
      <w:r w:rsidR="00EF0D72" w:rsidRPr="00733A88">
        <w:rPr>
          <w:rFonts w:eastAsia="Arial" w:cs="Arial"/>
          <w:b w:val="0"/>
          <w:bCs w:val="0"/>
          <w:sz w:val="22"/>
          <w:szCs w:val="22"/>
        </w:rPr>
        <w:t xml:space="preserve">. </w:t>
      </w:r>
      <w:r w:rsidRPr="00733A88">
        <w:rPr>
          <w:rFonts w:eastAsia="Arial" w:cs="Arial"/>
          <w:b w:val="0"/>
          <w:bCs w:val="0"/>
          <w:sz w:val="22"/>
          <w:szCs w:val="22"/>
        </w:rPr>
        <w:t>Витебск</w:t>
      </w:r>
    </w:p>
    <w:p w:rsidR="00E91853" w:rsidRPr="00DA431C" w:rsidRDefault="00E91853" w:rsidP="00E91853">
      <w:pPr>
        <w:pStyle w:val="ConsPlusNormal"/>
        <w:jc w:val="center"/>
        <w:rPr>
          <w:rFonts w:ascii="Times New Roman" w:hAnsi="Times New Roman" w:cs="Arial"/>
          <w:sz w:val="24"/>
          <w:szCs w:val="24"/>
        </w:rPr>
      </w:pP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</w:rPr>
      </w:pPr>
      <w:r w:rsidRPr="00DA431C">
        <w:rPr>
          <w:rFonts w:eastAsia="Arial" w:cs="Arial"/>
          <w:b w:val="0"/>
          <w:bCs w:val="0"/>
        </w:rPr>
        <w:t xml:space="preserve">О внесении изменений в решение </w:t>
      </w: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</w:rPr>
      </w:pPr>
      <w:r w:rsidRPr="00DA431C">
        <w:rPr>
          <w:rFonts w:eastAsia="Arial" w:cs="Arial"/>
          <w:b w:val="0"/>
          <w:bCs w:val="0"/>
        </w:rPr>
        <w:t xml:space="preserve">Совета народных депутатов  </w:t>
      </w:r>
      <w:r w:rsidR="00BC362B">
        <w:rPr>
          <w:rFonts w:eastAsia="Arial" w:cs="Arial"/>
          <w:b w:val="0"/>
          <w:bCs w:val="0"/>
        </w:rPr>
        <w:t>Витеб</w:t>
      </w:r>
      <w:r w:rsidR="00EF0D72">
        <w:rPr>
          <w:rFonts w:eastAsia="Arial" w:cs="Arial"/>
          <w:b w:val="0"/>
          <w:bCs w:val="0"/>
        </w:rPr>
        <w:t>ского</w:t>
      </w:r>
      <w:r w:rsidRPr="00DA431C">
        <w:rPr>
          <w:rFonts w:eastAsia="Arial" w:cs="Arial"/>
          <w:b w:val="0"/>
          <w:bCs w:val="0"/>
        </w:rPr>
        <w:t xml:space="preserve"> </w:t>
      </w:r>
    </w:p>
    <w:p w:rsidR="00E91853" w:rsidRPr="00DA431C" w:rsidRDefault="00EF0D72" w:rsidP="00E91853">
      <w:pPr>
        <w:pStyle w:val="ConsPlusTitle"/>
        <w:rPr>
          <w:rFonts w:eastAsia="Arial" w:cs="Arial"/>
          <w:b w:val="0"/>
          <w:bCs w:val="0"/>
        </w:rPr>
      </w:pPr>
      <w:r>
        <w:rPr>
          <w:rFonts w:eastAsia="Arial" w:cs="Arial"/>
          <w:b w:val="0"/>
          <w:bCs w:val="0"/>
        </w:rPr>
        <w:t>сельского поселения от 15.12.2017г. № 3</w:t>
      </w:r>
      <w:r w:rsidR="00BC362B">
        <w:rPr>
          <w:rFonts w:eastAsia="Arial" w:cs="Arial"/>
          <w:b w:val="0"/>
          <w:bCs w:val="0"/>
        </w:rPr>
        <w:t>1</w:t>
      </w:r>
    </w:p>
    <w:p w:rsidR="00E91853" w:rsidRPr="00DA431C" w:rsidRDefault="00E91853" w:rsidP="00E91853">
      <w:pPr>
        <w:pStyle w:val="ConsPlusTitle"/>
        <w:rPr>
          <w:rFonts w:eastAsia="Arial" w:cs="Arial"/>
          <w:b w:val="0"/>
          <w:bCs w:val="0"/>
        </w:rPr>
      </w:pPr>
      <w:r w:rsidRPr="00DA431C">
        <w:rPr>
          <w:rFonts w:eastAsia="Arial" w:cs="Arial"/>
          <w:b w:val="0"/>
          <w:bCs w:val="0"/>
        </w:rPr>
        <w:t xml:space="preserve">«Об утверждении правил благоустройства </w:t>
      </w:r>
    </w:p>
    <w:p w:rsidR="00E91853" w:rsidRPr="00DA431C" w:rsidRDefault="00BC362B" w:rsidP="00E9185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Витеб</w:t>
      </w:r>
      <w:r w:rsidR="00EF0D72">
        <w:rPr>
          <w:rFonts w:ascii="Times New Roman" w:hAnsi="Times New Roman" w:cs="Arial"/>
          <w:sz w:val="24"/>
          <w:szCs w:val="24"/>
        </w:rPr>
        <w:t>ского</w:t>
      </w:r>
      <w:r w:rsidR="00E91853" w:rsidRPr="00DA431C">
        <w:rPr>
          <w:rFonts w:ascii="Times New Roman" w:hAnsi="Times New Roman" w:cs="Arial"/>
          <w:sz w:val="24"/>
          <w:szCs w:val="24"/>
        </w:rPr>
        <w:t xml:space="preserve"> сельского поселения </w:t>
      </w:r>
    </w:p>
    <w:p w:rsidR="00E91853" w:rsidRPr="00DA431C" w:rsidRDefault="00E91853" w:rsidP="00E91853">
      <w:pPr>
        <w:autoSpaceDE w:val="0"/>
        <w:ind w:firstLine="0"/>
        <w:rPr>
          <w:rFonts w:eastAsia="Arial" w:cs="Arial"/>
          <w:szCs w:val="24"/>
        </w:rPr>
      </w:pPr>
      <w:r w:rsidRPr="00DA431C">
        <w:rPr>
          <w:rFonts w:eastAsia="Arial" w:cs="Arial"/>
          <w:szCs w:val="24"/>
        </w:rPr>
        <w:t xml:space="preserve">Подгоренского муниципального района </w:t>
      </w:r>
    </w:p>
    <w:p w:rsidR="00E91853" w:rsidRPr="00DA431C" w:rsidRDefault="00F4130E" w:rsidP="00E91853">
      <w:pPr>
        <w:autoSpaceDE w:val="0"/>
        <w:ind w:firstLine="0"/>
        <w:rPr>
          <w:rFonts w:eastAsia="Arial" w:cs="Arial"/>
          <w:szCs w:val="24"/>
        </w:rPr>
      </w:pPr>
      <w:r w:rsidRPr="00DA431C">
        <w:rPr>
          <w:rFonts w:eastAsia="Arial" w:cs="Arial"/>
          <w:szCs w:val="24"/>
        </w:rPr>
        <w:t>Воронежской области»</w:t>
      </w:r>
    </w:p>
    <w:p w:rsidR="00E91853" w:rsidRPr="00DA431C" w:rsidRDefault="00E91853" w:rsidP="00E91853">
      <w:pPr>
        <w:pStyle w:val="ConsPlusTitle"/>
        <w:rPr>
          <w:rFonts w:eastAsia="Arial" w:cs="Arial"/>
        </w:rPr>
      </w:pPr>
    </w:p>
    <w:p w:rsidR="00E91853" w:rsidRPr="00DA431C" w:rsidRDefault="00E91853" w:rsidP="00E91853">
      <w:pPr>
        <w:autoSpaceDE w:val="0"/>
        <w:jc w:val="center"/>
        <w:rPr>
          <w:rFonts w:ascii="Arial" w:eastAsia="Arial" w:hAnsi="Arial" w:cs="Arial"/>
          <w:szCs w:val="24"/>
        </w:rPr>
      </w:pPr>
    </w:p>
    <w:p w:rsidR="00E91853" w:rsidRPr="00DA431C" w:rsidRDefault="00E91853" w:rsidP="00E91853">
      <w:pPr>
        <w:autoSpaceDE w:val="0"/>
        <w:autoSpaceDN w:val="0"/>
        <w:adjustRightInd w:val="0"/>
        <w:ind w:firstLine="708"/>
        <w:jc w:val="both"/>
        <w:rPr>
          <w:rFonts w:cs="Arial"/>
          <w:b/>
          <w:szCs w:val="24"/>
        </w:rPr>
      </w:pPr>
      <w:r w:rsidRPr="00DA431C">
        <w:rPr>
          <w:szCs w:val="24"/>
        </w:rPr>
        <w:t xml:space="preserve">В целях обеспечения надлежащего санитарного состояния, чистоты и порядка на территории </w:t>
      </w:r>
      <w:r w:rsidR="00BC362B">
        <w:rPr>
          <w:szCs w:val="24"/>
        </w:rPr>
        <w:t>Витеб</w:t>
      </w:r>
      <w:r w:rsidR="00EF0D72">
        <w:rPr>
          <w:szCs w:val="24"/>
        </w:rPr>
        <w:t>ского</w:t>
      </w:r>
      <w:r w:rsidRPr="00DA431C">
        <w:rPr>
          <w:szCs w:val="24"/>
        </w:rPr>
        <w:t xml:space="preserve"> сельского поселения, руководствуясь статьями 14 Федерального закона от 06.10.2003 № 131-ФЗ "Об общих принципах организации местного самоуправления в Российской Федерации", приказа Министерства строительства и жилищно-коммунального хозяйства Российской Федерации от 13 апреля 2017 г. №711/</w:t>
      </w:r>
      <w:proofErr w:type="spellStart"/>
      <w:proofErr w:type="gramStart"/>
      <w:r w:rsidRPr="00DA431C">
        <w:rPr>
          <w:szCs w:val="24"/>
        </w:rPr>
        <w:t>пр</w:t>
      </w:r>
      <w:proofErr w:type="spellEnd"/>
      <w:proofErr w:type="gramEnd"/>
      <w:r w:rsidRPr="00DA431C">
        <w:rPr>
          <w:szCs w:val="24"/>
        </w:rPr>
        <w:t xml:space="preserve"> "Об утверждении методических рекомендаций для подготовки правил благоустройства территорий поселений, городских округов, внутригородских районов", Уставом </w:t>
      </w:r>
      <w:r w:rsidR="00BC362B">
        <w:rPr>
          <w:szCs w:val="24"/>
        </w:rPr>
        <w:t>Витебс</w:t>
      </w:r>
      <w:r w:rsidR="00EF0D72">
        <w:rPr>
          <w:szCs w:val="24"/>
        </w:rPr>
        <w:t>кого</w:t>
      </w:r>
      <w:r w:rsidRPr="00DA431C">
        <w:rPr>
          <w:szCs w:val="24"/>
        </w:rPr>
        <w:t xml:space="preserve"> сельского поселения, принимая во внимание протест прокура</w:t>
      </w:r>
      <w:r w:rsidR="00F4130E" w:rsidRPr="00DA431C">
        <w:rPr>
          <w:szCs w:val="24"/>
        </w:rPr>
        <w:t xml:space="preserve">туры от 07.06.2019 № 2-1-2019, </w:t>
      </w:r>
      <w:r w:rsidRPr="00DA431C">
        <w:rPr>
          <w:rFonts w:cs="Arial"/>
          <w:szCs w:val="24"/>
        </w:rPr>
        <w:t xml:space="preserve">Совет народных депутатов </w:t>
      </w:r>
      <w:r w:rsidR="00BC362B">
        <w:rPr>
          <w:rFonts w:cs="Arial"/>
          <w:szCs w:val="24"/>
        </w:rPr>
        <w:t>Витеб</w:t>
      </w:r>
      <w:r w:rsidR="00EF0D72">
        <w:rPr>
          <w:rFonts w:cs="Arial"/>
          <w:szCs w:val="24"/>
        </w:rPr>
        <w:t>ского</w:t>
      </w:r>
      <w:r w:rsidRPr="00DA431C">
        <w:rPr>
          <w:rFonts w:cs="Arial"/>
          <w:szCs w:val="24"/>
        </w:rPr>
        <w:t xml:space="preserve"> сельского поселения </w:t>
      </w:r>
    </w:p>
    <w:p w:rsidR="00E91853" w:rsidRPr="00DA431C" w:rsidRDefault="00E91853" w:rsidP="00E91853">
      <w:pPr>
        <w:autoSpaceDE w:val="0"/>
        <w:ind w:firstLine="540"/>
        <w:jc w:val="both"/>
        <w:rPr>
          <w:rFonts w:eastAsia="Arial" w:cs="Arial"/>
          <w:szCs w:val="24"/>
        </w:rPr>
      </w:pPr>
    </w:p>
    <w:p w:rsidR="00E91853" w:rsidRPr="00DA431C" w:rsidRDefault="00E91853" w:rsidP="00E91853">
      <w:pPr>
        <w:autoSpaceDE w:val="0"/>
        <w:ind w:firstLine="540"/>
        <w:jc w:val="center"/>
        <w:rPr>
          <w:rFonts w:eastAsia="Arial" w:cs="Arial"/>
          <w:b/>
          <w:szCs w:val="24"/>
        </w:rPr>
      </w:pPr>
      <w:r w:rsidRPr="00DA431C">
        <w:rPr>
          <w:rFonts w:eastAsia="Arial" w:cs="Arial"/>
          <w:b/>
          <w:szCs w:val="24"/>
        </w:rPr>
        <w:t>РЕШИЛ:</w:t>
      </w:r>
    </w:p>
    <w:p w:rsidR="00E91853" w:rsidRPr="00DA431C" w:rsidRDefault="00E91853" w:rsidP="00E91853">
      <w:pPr>
        <w:autoSpaceDE w:val="0"/>
        <w:ind w:firstLine="540"/>
        <w:jc w:val="center"/>
        <w:rPr>
          <w:rFonts w:eastAsia="Arial" w:cs="Arial"/>
          <w:szCs w:val="24"/>
        </w:rPr>
      </w:pPr>
    </w:p>
    <w:p w:rsidR="00E91853" w:rsidRPr="00DA431C" w:rsidRDefault="00E91853" w:rsidP="00E91853">
      <w:pPr>
        <w:pStyle w:val="ConsPlusTitle"/>
        <w:ind w:firstLine="540"/>
        <w:jc w:val="both"/>
        <w:rPr>
          <w:rFonts w:eastAsia="Arial" w:cs="Arial"/>
          <w:b w:val="0"/>
        </w:rPr>
      </w:pPr>
      <w:r w:rsidRPr="00DA431C">
        <w:rPr>
          <w:rFonts w:cs="Arial"/>
          <w:b w:val="0"/>
        </w:rPr>
        <w:t xml:space="preserve">1. Внести в </w:t>
      </w:r>
      <w:r w:rsidRPr="00DA431C">
        <w:rPr>
          <w:rFonts w:eastAsia="Arial" w:cs="Arial"/>
          <w:b w:val="0"/>
          <w:bCs w:val="0"/>
        </w:rPr>
        <w:t xml:space="preserve">решение Совета народных депутатов </w:t>
      </w:r>
      <w:r w:rsidR="00BC362B">
        <w:rPr>
          <w:rFonts w:eastAsia="Arial" w:cs="Arial"/>
          <w:b w:val="0"/>
          <w:bCs w:val="0"/>
        </w:rPr>
        <w:t>Витеб</w:t>
      </w:r>
      <w:r w:rsidR="00EF0D72">
        <w:rPr>
          <w:rFonts w:eastAsia="Arial" w:cs="Arial"/>
          <w:b w:val="0"/>
          <w:bCs w:val="0"/>
        </w:rPr>
        <w:t>ского сельского поселения от 15.12.2017 г. № 3</w:t>
      </w:r>
      <w:r w:rsidR="00BC362B">
        <w:rPr>
          <w:rFonts w:eastAsia="Arial" w:cs="Arial"/>
          <w:b w:val="0"/>
          <w:bCs w:val="0"/>
        </w:rPr>
        <w:t>1</w:t>
      </w:r>
      <w:r w:rsidRPr="00DA431C">
        <w:rPr>
          <w:rFonts w:eastAsia="Arial" w:cs="Arial"/>
          <w:b w:val="0"/>
          <w:bCs w:val="0"/>
        </w:rPr>
        <w:t xml:space="preserve"> «Об утверждении </w:t>
      </w:r>
      <w:proofErr w:type="gramStart"/>
      <w:r w:rsidRPr="00DA431C">
        <w:rPr>
          <w:rFonts w:eastAsia="Arial" w:cs="Arial"/>
          <w:b w:val="0"/>
          <w:bCs w:val="0"/>
        </w:rPr>
        <w:t xml:space="preserve">правил благоустройства территории </w:t>
      </w:r>
      <w:r w:rsidR="00BC362B">
        <w:rPr>
          <w:rFonts w:cs="Arial"/>
          <w:b w:val="0"/>
        </w:rPr>
        <w:t>Витеб</w:t>
      </w:r>
      <w:r w:rsidR="00EF0D72">
        <w:rPr>
          <w:rFonts w:cs="Arial"/>
          <w:b w:val="0"/>
        </w:rPr>
        <w:t>ского</w:t>
      </w:r>
      <w:r w:rsidRPr="00DA431C">
        <w:rPr>
          <w:rFonts w:cs="Arial"/>
          <w:b w:val="0"/>
        </w:rPr>
        <w:t xml:space="preserve"> сельского поселения </w:t>
      </w:r>
      <w:r w:rsidRPr="00DA431C">
        <w:rPr>
          <w:rFonts w:eastAsia="Arial" w:cs="Arial"/>
          <w:b w:val="0"/>
        </w:rPr>
        <w:t>Подгоренского муниципального района Воронежской</w:t>
      </w:r>
      <w:proofErr w:type="gramEnd"/>
      <w:r w:rsidRPr="00DA431C">
        <w:rPr>
          <w:rFonts w:eastAsia="Arial" w:cs="Arial"/>
          <w:b w:val="0"/>
        </w:rPr>
        <w:t xml:space="preserve"> области»  (далее – Правила) следующие изменения:</w:t>
      </w:r>
    </w:p>
    <w:p w:rsidR="00F4130E" w:rsidRPr="00DA431C" w:rsidRDefault="00F4130E" w:rsidP="00F4130E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ab/>
        <w:t>1.1. Абзац 45 раздела 2 Правил читать в следующей редакции:</w:t>
      </w:r>
    </w:p>
    <w:p w:rsidR="00F4130E" w:rsidRPr="00DA431C" w:rsidRDefault="00F4130E" w:rsidP="00F4130E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  <w:proofErr w:type="gramStart"/>
      <w:r w:rsidRPr="00DA431C">
        <w:rPr>
          <w:rFonts w:ascii="Times New Roman" w:hAnsi="Times New Roman" w:cs="Arial"/>
          <w:sz w:val="24"/>
          <w:szCs w:val="24"/>
        </w:rPr>
        <w:t>«Некапитальные строения, сооружения –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сооружений»</w:t>
      </w:r>
      <w:proofErr w:type="gramEnd"/>
    </w:p>
    <w:p w:rsidR="00E91853" w:rsidRPr="00DA431C" w:rsidRDefault="00F4130E" w:rsidP="00F4130E">
      <w:pPr>
        <w:pStyle w:val="ConsPlusNormal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>1.2. Абзац 6</w:t>
      </w:r>
      <w:r w:rsidR="00E91853" w:rsidRPr="00DA431C">
        <w:rPr>
          <w:rFonts w:ascii="Times New Roman" w:hAnsi="Times New Roman" w:cs="Arial"/>
          <w:sz w:val="24"/>
          <w:szCs w:val="24"/>
        </w:rPr>
        <w:t>4 раздела 2 Правил читать в следующей редакции:</w:t>
      </w:r>
    </w:p>
    <w:p w:rsidR="00E91853" w:rsidRPr="00DA431C" w:rsidRDefault="00E91853" w:rsidP="00E91853">
      <w:pPr>
        <w:rPr>
          <w:szCs w:val="24"/>
          <w:lang w:eastAsia="ar-SA"/>
        </w:rPr>
      </w:pPr>
      <w:r w:rsidRPr="00DA431C">
        <w:rPr>
          <w:szCs w:val="24"/>
          <w:lang w:eastAsia="ar-SA"/>
        </w:rPr>
        <w:t>«</w:t>
      </w:r>
      <w:r w:rsidRPr="00DA431C">
        <w:rPr>
          <w:b/>
          <w:szCs w:val="24"/>
          <w:lang w:eastAsia="ar-SA"/>
        </w:rPr>
        <w:t>Прилегающая территория</w:t>
      </w:r>
      <w:r w:rsidRPr="00DA431C">
        <w:rPr>
          <w:szCs w:val="24"/>
          <w:lang w:eastAsia="ar-SA"/>
        </w:rPr>
        <w:t xml:space="preserve">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DA431C">
        <w:rPr>
          <w:szCs w:val="24"/>
          <w:lang w:eastAsia="ar-SA"/>
        </w:rPr>
        <w:t>границы</w:t>
      </w:r>
      <w:proofErr w:type="gramEnd"/>
      <w:r w:rsidRPr="00DA431C">
        <w:rPr>
          <w:szCs w:val="24"/>
          <w:lang w:eastAsia="ar-SA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szCs w:val="24"/>
        </w:rPr>
      </w:pPr>
      <w:r w:rsidRPr="00DA431C">
        <w:rPr>
          <w:b/>
          <w:szCs w:val="24"/>
        </w:rPr>
        <w:t>границы прилегающей территории</w:t>
      </w:r>
      <w:r w:rsidRPr="00DA431C">
        <w:rPr>
          <w:szCs w:val="24"/>
        </w:rPr>
        <w:t xml:space="preserve"> - местоположение прилегающей территории, установленное посредством определения координат характерных точек ее границ;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szCs w:val="24"/>
        </w:rPr>
      </w:pPr>
      <w:r w:rsidRPr="00DA431C">
        <w:rPr>
          <w:b/>
          <w:szCs w:val="24"/>
        </w:rPr>
        <w:t>внутренняя часть границ прилегающей территории</w:t>
      </w:r>
      <w:r w:rsidRPr="00DA431C">
        <w:rPr>
          <w:szCs w:val="24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szCs w:val="24"/>
        </w:rPr>
      </w:pPr>
      <w:r w:rsidRPr="00DA431C">
        <w:rPr>
          <w:b/>
          <w:szCs w:val="24"/>
        </w:rPr>
        <w:lastRenderedPageBreak/>
        <w:t>внешняя часть границ прилегающей территории</w:t>
      </w:r>
      <w:r w:rsidRPr="00DA431C">
        <w:rPr>
          <w:szCs w:val="24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szCs w:val="24"/>
          <w:lang w:eastAsia="ar-SA"/>
        </w:rPr>
      </w:pPr>
      <w:r w:rsidRPr="00DA431C">
        <w:rPr>
          <w:b/>
          <w:szCs w:val="24"/>
        </w:rPr>
        <w:t>площадь прилегающей территории</w:t>
      </w:r>
      <w:r w:rsidRPr="00DA431C">
        <w:rPr>
          <w:szCs w:val="24"/>
        </w:rPr>
        <w:t xml:space="preserve"> -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 w:rsidRPr="00DA431C">
        <w:rPr>
          <w:szCs w:val="24"/>
        </w:rPr>
        <w:t>.»</w:t>
      </w:r>
      <w:r w:rsidRPr="00DA431C">
        <w:rPr>
          <w:szCs w:val="24"/>
          <w:lang w:eastAsia="ar-SA"/>
        </w:rPr>
        <w:t>.</w:t>
      </w:r>
      <w:proofErr w:type="gramEnd"/>
    </w:p>
    <w:p w:rsidR="00E91853" w:rsidRPr="00DA431C" w:rsidRDefault="00F4130E" w:rsidP="00E91853">
      <w:pPr>
        <w:rPr>
          <w:szCs w:val="24"/>
          <w:lang w:eastAsia="ar-SA"/>
        </w:rPr>
      </w:pPr>
      <w:r w:rsidRPr="00DA431C">
        <w:rPr>
          <w:szCs w:val="24"/>
          <w:lang w:eastAsia="ar-SA"/>
        </w:rPr>
        <w:t>1.3. Абзац 120</w:t>
      </w:r>
      <w:r w:rsidR="00E91853" w:rsidRPr="00DA431C">
        <w:rPr>
          <w:szCs w:val="24"/>
          <w:lang w:eastAsia="ar-SA"/>
        </w:rPr>
        <w:t xml:space="preserve"> раздела 2 Правил читать в следующей редакции:</w:t>
      </w:r>
    </w:p>
    <w:p w:rsidR="00E91853" w:rsidRPr="00DA431C" w:rsidRDefault="00E91853" w:rsidP="00BC362B">
      <w:pPr>
        <w:jc w:val="both"/>
        <w:rPr>
          <w:szCs w:val="24"/>
          <w:lang w:eastAsia="ar-SA"/>
        </w:rPr>
      </w:pPr>
      <w:proofErr w:type="gramStart"/>
      <w:r w:rsidRPr="00DA431C">
        <w:rPr>
          <w:szCs w:val="24"/>
          <w:lang w:eastAsia="ar-SA"/>
        </w:rPr>
        <w:t>«Элементы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территории».</w:t>
      </w:r>
      <w:proofErr w:type="gramEnd"/>
    </w:p>
    <w:p w:rsidR="00E91853" w:rsidRPr="00DA431C" w:rsidRDefault="00E91853" w:rsidP="00E91853">
      <w:pPr>
        <w:rPr>
          <w:szCs w:val="24"/>
          <w:lang w:eastAsia="ar-SA"/>
        </w:rPr>
      </w:pPr>
      <w:r w:rsidRPr="00DA431C">
        <w:rPr>
          <w:szCs w:val="24"/>
          <w:lang w:eastAsia="ar-SA"/>
        </w:rPr>
        <w:t>1.4. Дополнить Правила разделами 30 и 31 соответственно: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b/>
          <w:szCs w:val="24"/>
          <w:lang w:eastAsia="ru-RU"/>
        </w:rPr>
      </w:pPr>
      <w:r w:rsidRPr="00DA431C">
        <w:rPr>
          <w:rFonts w:eastAsia="Times New Roman"/>
          <w:b/>
          <w:szCs w:val="24"/>
          <w:lang w:eastAsia="ru-RU"/>
        </w:rPr>
        <w:t>30. Требования по определению границ прилегающих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30.1. </w:t>
      </w:r>
      <w:proofErr w:type="gramStart"/>
      <w:r w:rsidRPr="00DA431C">
        <w:rPr>
          <w:rFonts w:eastAsia="Times New Roman"/>
          <w:szCs w:val="24"/>
          <w:lang w:eastAsia="ru-RU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(далее – объект) в случае, если такой земельный участок образован, в зависимости от расположения объектов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максимальной и минимальной площади прилегающей территории</w:t>
      </w:r>
      <w:proofErr w:type="gramEnd"/>
      <w:r w:rsidRPr="00DA431C">
        <w:rPr>
          <w:rFonts w:eastAsia="Times New Roman"/>
          <w:szCs w:val="24"/>
          <w:lang w:eastAsia="ru-RU"/>
        </w:rPr>
        <w:t>, а также иных требований настоящего Закона Воронежской области.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30.2. При определении границ прилегающих территорий учитываются: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- расстояние до рядом расположенного (соседнего) объекта, либо до границы прилегающей территории такого объекта, установленной ранее;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- наличие граничащих с объектом дорог, тротуаров, эстакад и иных элементов улично-дорожной сети общего пользования, природных объектов, за исключением проходов и проездов, связанных с эксплуатацией этого объекта;</w:t>
      </w:r>
    </w:p>
    <w:p w:rsidR="00E91853" w:rsidRPr="00DA431C" w:rsidRDefault="00E91853" w:rsidP="00E91853">
      <w:pPr>
        <w:shd w:val="clear" w:color="auto" w:fill="FFFFFF"/>
        <w:ind w:firstLine="720"/>
        <w:jc w:val="both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- наличие граничащих с объектом зон с особыми условиями использования территорий (охранные, санитарно-защитные зоны, зоны охраны объектов культурного наследия, </w:t>
      </w:r>
      <w:proofErr w:type="spellStart"/>
      <w:r w:rsidRPr="00DA431C">
        <w:rPr>
          <w:rFonts w:eastAsia="Times New Roman"/>
          <w:szCs w:val="24"/>
          <w:lang w:eastAsia="ru-RU"/>
        </w:rPr>
        <w:t>водоохранные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зоны и иные зоны, устанавливаемые в соответствии с законодательством Российской Федерации).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30.3. В границах прилегающих территорий могут располагаться следующие территории общего пользования или их части: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1) пешеходные коммуникации, в том числе тротуары, аллеи, дорожки, тропинки;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2) палисадники, клумбы;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30.4. Границы прилегающей территории определяются с учетом следующих ограничений: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</w:t>
      </w:r>
      <w:r w:rsidRPr="00DA431C">
        <w:rPr>
          <w:rFonts w:eastAsia="Times New Roman"/>
          <w:szCs w:val="24"/>
          <w:lang w:eastAsia="ru-RU"/>
        </w:rPr>
        <w:lastRenderedPageBreak/>
        <w:t>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3) пересечение границ прилегающих территорий не допускается;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proofErr w:type="gramStart"/>
      <w:r w:rsidRPr="00DA431C">
        <w:rPr>
          <w:rFonts w:eastAsia="Times New Roman"/>
          <w:szCs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пользования).</w:t>
      </w:r>
      <w:proofErr w:type="gramEnd"/>
      <w:r w:rsidRPr="00DA431C">
        <w:rPr>
          <w:rFonts w:eastAsia="Times New Roman"/>
          <w:szCs w:val="24"/>
          <w:lang w:eastAsia="ru-RU"/>
        </w:rPr>
        <w:t xml:space="preserve"> Внешняя часть границ прилегающей территории также может иметь смежные (общие) границы с другими прилегающими территориями для исключения вклинивания, </w:t>
      </w:r>
      <w:proofErr w:type="spellStart"/>
      <w:r w:rsidRPr="00DA431C">
        <w:rPr>
          <w:rFonts w:eastAsia="Times New Roman"/>
          <w:szCs w:val="24"/>
          <w:lang w:eastAsia="ru-RU"/>
        </w:rPr>
        <w:t>вкрапливания</w:t>
      </w:r>
      <w:proofErr w:type="spellEnd"/>
      <w:r w:rsidRPr="00DA431C">
        <w:rPr>
          <w:rFonts w:eastAsia="Times New Roman"/>
          <w:szCs w:val="24"/>
          <w:lang w:eastAsia="ru-RU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30.5. Границы прилегающих территорий определяются, исходя из следующих параметров: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ТСЖ, управляющих и обслуживающих жилищный фонд организаций в соответствии с заключенными договорами на основании решения, принятого общим собранием собственников помещений в многоквартирном доме, в пределах границ сформированной придомовой территории;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учреждений социальной сферы (школ, дошкольных учреждений, учреждений культуры, здравоохранения, физкультуры и спорта) - территории в границах отведенного земельного участка, а также территория перед учреждением со стороны уличного фасада до проезжей части улицы, с остальных сторон на расстоянии 10 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proofErr w:type="gramStart"/>
      <w:r w:rsidRPr="00DA431C">
        <w:rPr>
          <w:rFonts w:eastAsia="Times New Roman"/>
          <w:szCs w:val="24"/>
          <w:lang w:eastAsia="ru-RU"/>
        </w:rPr>
        <w:t>для встроенных нежилые помещения в многоквартирных жилых домах, земельный участок, выделенный для эксплуатации жилищного фонда, пропорционально занимаемым площадям, а также перед домом до проезжей части улицы;</w:t>
      </w:r>
      <w:proofErr w:type="gramEnd"/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промышленных предприятий и организаций всех форм собственности, - территории в границах отведенного земельного участка, прилегающие к ним территории по периметру на расстоянии 50 м и подъездные пути в обе стороны на 10 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строительных площадок на расстоянии 15 метров от ограждения по периметру и подъездные пути в обе стороны на 10 метров;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частных жилых домов - территории в границах выделенного земельного участка, территория по периметру от границ земельного участка до проезжей части улицы, но не далее 10 метров;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нестационарных торговых объектов (лотков, киосков, павильонов и другие нестационарных торговых объектов) и сезонных кафе - территория отведенного места под размещение объекта и прилегающая территория по периметру от внешней границы места на расстоянии 10 метров, но не далее проезжей части улицы;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рынков, организаций торговли и общественного питания (в том числе  столовых, кафе, магазинов), - территории в границах отведенного земельного участка и прилегающая территория по периметру от границ участка на расстоянии 10 метров, но не далее проезжей части улицы;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автозаправочных станций, </w:t>
      </w:r>
      <w:proofErr w:type="spellStart"/>
      <w:r w:rsidRPr="00DA431C">
        <w:rPr>
          <w:rFonts w:eastAsia="Times New Roman"/>
          <w:szCs w:val="24"/>
          <w:lang w:eastAsia="ru-RU"/>
        </w:rPr>
        <w:t>автогазозаправочных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станций, </w:t>
      </w:r>
      <w:proofErr w:type="spellStart"/>
      <w:r w:rsidRPr="00DA431C">
        <w:rPr>
          <w:rFonts w:eastAsia="Times New Roman"/>
          <w:szCs w:val="24"/>
          <w:lang w:eastAsia="ru-RU"/>
        </w:rPr>
        <w:t>автомоечных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постов, заправочных комплексов, шиномонтажных мастерских и станций технического обслуживания на расстоянии 15 метров по периметру отведенной территории и подъезды к объектам в обе стороны на 10 метров;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lastRenderedPageBreak/>
        <w:t>для сооружений коммунального назначения, территория, на которой расположены сооружения, и прилегающая территория на расстоянии 10 метров, но не далее проезжей части улицы;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линий электропередач и надземных газораспределительных линий, прилегающая территория на ширину охранной зоны;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трансформаторных, газораспределительных подстанции и других инженерных сооружений - территория, на которой расположены инженерные сооружения, и прилегающая территория в радиусе (по периметру) 10 метров, но не далее проезжей части улицы;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автостанций, площадок автобусных остановок, остановочных павильонов и стоянок такси в пределах землеотвода и прилегающей территории на расстоянии 10 метров по периметру;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отдельно стоящих объектов рекламы - в радиусе (по периметру) 5 метров от основания объекта;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гаражей, гаражно-строительных кооперативов, гаражных кооперативов, автостоянок, парковок, садоводческих объединений – на расстоянии 25 метров по периметру отведенной территории;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юридических лиц, индивидуальных предпринимателей и физических лиц, которым принадлежат на праве собственности, аренды или ином вещевом праве контейнерные площадки, бункеры-накопители, возлагается содержание указанных объектов и прилегающей территории в радиусе (по периметру) 10 метров.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Если при закреплении границ прилегающих территорий происходит наложение прилегающих территорий сопредельных объектов, границы прилегающих территорий определяются путем суммирования площадей наложения сопредельных объектов и делением данной суммы пополам.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b/>
          <w:szCs w:val="24"/>
          <w:lang w:eastAsia="ru-RU"/>
        </w:rPr>
      </w:pPr>
      <w:r w:rsidRPr="00DA431C"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31.</w:t>
      </w:r>
      <w:r w:rsidRPr="00DA431C">
        <w:rPr>
          <w:rFonts w:eastAsia="Times New Roman"/>
          <w:b/>
          <w:szCs w:val="24"/>
          <w:lang w:eastAsia="ru-RU"/>
        </w:rPr>
        <w:t xml:space="preserve"> Требования по закреплению и содержанию прилегающих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31.1. Закрепление границ прилегающих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Границы прилегающей территории закрепляются на схемах границ прилегающей территории, утверждаемых муниципальным правовым актом администрации </w:t>
      </w:r>
      <w:r w:rsidR="00BC362B">
        <w:rPr>
          <w:rFonts w:eastAsia="Times New Roman"/>
          <w:szCs w:val="24"/>
          <w:lang w:eastAsia="ru-RU"/>
        </w:rPr>
        <w:t>Витеб</w:t>
      </w:r>
      <w:r w:rsidR="00EF0D72">
        <w:rPr>
          <w:rFonts w:eastAsia="Times New Roman"/>
          <w:szCs w:val="24"/>
          <w:lang w:eastAsia="ru-RU"/>
        </w:rPr>
        <w:t>ского</w:t>
      </w:r>
      <w:r w:rsidRPr="00DA431C">
        <w:rPr>
          <w:rFonts w:eastAsia="Times New Roman"/>
          <w:szCs w:val="24"/>
          <w:lang w:eastAsia="ru-RU"/>
        </w:rPr>
        <w:t xml:space="preserve"> сельского поселения на основании Правил благоустройства. В схеме границ прилегающей территории,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31.2. Подготовка схемы границ прилегающей территории </w:t>
      </w:r>
      <w:proofErr w:type="gramStart"/>
      <w:r w:rsidRPr="00DA431C">
        <w:rPr>
          <w:rFonts w:eastAsia="Times New Roman"/>
          <w:szCs w:val="24"/>
          <w:lang w:eastAsia="ru-RU"/>
        </w:rPr>
        <w:t>может</w:t>
      </w:r>
      <w:proofErr w:type="gramEnd"/>
      <w:r w:rsidRPr="00DA431C">
        <w:rPr>
          <w:rFonts w:eastAsia="Times New Roman"/>
          <w:szCs w:val="24"/>
          <w:lang w:eastAsia="ru-RU"/>
        </w:rPr>
        <w:t xml:space="preserve"> осуществляется на бумажном носителе и (или) в форме электронного документа, размещаемого в информационно-телекоммуникационной сети «Интернет»  или с использованием иных технологических или программных средств.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Схема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В случае подготовки схемы границ прилегающей территории кадастровым инженером документ подписывается кадастровым инженером, подготовившим такую схему: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- на бумажном носителе собственноручной подписью;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- в форме электронного документа усиленной квалифицированной подписью.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31.3. Уполномоченный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исполнительный орган государственной власти Воронежской области в сфере градостроительной деятельности.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31.4. Изменение ранее закрепленных границ прилегающих территорий осуществляется в следующих случаях: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lastRenderedPageBreak/>
        <w:t>а) строительство, реконструкция зданий, строений, сооружений;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б) изменение границ земельных участков;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в) образование земельных участков, на которых расположены здания, строения, сооружения, или иных земельных участков;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г) изменение назначения использования зданий, строений, сооружений;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д) изменение границ прилегающих территорий в Правилах благоустройства;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е) признание муниципальных правовых актов, утвердивших ранее закрепленных границы прилегающих территорий, </w:t>
      </w:r>
      <w:proofErr w:type="gramStart"/>
      <w:r w:rsidRPr="00DA431C">
        <w:rPr>
          <w:rFonts w:eastAsia="Times New Roman"/>
          <w:szCs w:val="24"/>
          <w:lang w:eastAsia="ru-RU"/>
        </w:rPr>
        <w:t>недействительными</w:t>
      </w:r>
      <w:proofErr w:type="gramEnd"/>
      <w:r w:rsidRPr="00DA431C">
        <w:rPr>
          <w:rFonts w:eastAsia="Times New Roman"/>
          <w:szCs w:val="24"/>
          <w:lang w:eastAsia="ru-RU"/>
        </w:rPr>
        <w:t xml:space="preserve"> в судебном порядке.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31.5. Ответственные лица за содержание, благоустройство и санитарную очистку закрепленных территорий.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Ответственными за содержание, благоустройство и санитарную очистку закрепленных территорий являются собственники и (или) иных законные владельцы зданий, строений, сооружений, земельных участков, а также лица ответственных за эксплуатацию зданий, строений, сооружений, земельных участков.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Лицами, обеспечивающими содержание прилегающих территорий и объектов внешнего благоустройства, являются: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тротуаров, имеющих непосредственные выходы из подъездов многоквартирных домов, а также придомовых территорий, въездов во дворы, пешеходных дорожек, расположенных на территории многоквартирных домов </w:t>
      </w:r>
      <w:proofErr w:type="gramStart"/>
      <w:r w:rsidRPr="00DA431C">
        <w:rPr>
          <w:rFonts w:eastAsia="Times New Roman"/>
          <w:szCs w:val="24"/>
          <w:lang w:eastAsia="ru-RU"/>
        </w:rPr>
        <w:t>-с</w:t>
      </w:r>
      <w:proofErr w:type="gramEnd"/>
      <w:r w:rsidRPr="00DA431C">
        <w:rPr>
          <w:rFonts w:eastAsia="Times New Roman"/>
          <w:szCs w:val="24"/>
          <w:lang w:eastAsia="ru-RU"/>
        </w:rPr>
        <w:t>обственники помещений в многоквартирных домах, если иное не предусмотрено законом или договором управления многоквартирным домом;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прилегающих территорий </w:t>
      </w:r>
      <w:proofErr w:type="gramStart"/>
      <w:r w:rsidRPr="00DA431C">
        <w:rPr>
          <w:rFonts w:eastAsia="Times New Roman"/>
          <w:szCs w:val="24"/>
          <w:lang w:eastAsia="ru-RU"/>
        </w:rPr>
        <w:t>к</w:t>
      </w:r>
      <w:proofErr w:type="gramEnd"/>
      <w:r w:rsidRPr="00DA431C">
        <w:rPr>
          <w:rFonts w:eastAsia="Times New Roman"/>
          <w:szCs w:val="24"/>
          <w:lang w:eastAsia="ru-RU"/>
        </w:rPr>
        <w:t xml:space="preserve"> индивидуальной жилой застройки – собственники индивидуальных жилых домов и (или) иных законные владельцы или пользователи индивидуальных жилых домов;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озелененных территорий (в т.ч. парков, скверов, зон отдыха, газонов вдоль проезжей части дорог) -  специализированные организации, если иное не предусмотрено законом или договором, либо собственники, пользователи данных территорий;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 детских и спортивных площадок – собственники земельных участков, на которых расположены данные площадки, и (или) лица, на обслуживании которых находится данная территория;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промышленным предприятиям и организациям всех форм собственности, собственники и (или) иные законные владельцы зданий, строений, сооружений, земельных участков, а также лица ответственные за эксплуатацию зданий, строений, сооружений, земельных участков;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территориям, отведенным под строительство, реконструкцию, ремонт объектов, включая подъездные пути, лица, которым отведены земельные участки под строительство, реконструкцию, ремонт объектов, либо подрядные организации;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учреждениям социальной сферы (школ, дошкольных учреждений, учреждений культуры, здравоохранения, физкультуры и спорта) руководители соответствующих учреждений, если иное не предусмотрено законом или договором;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территорий, прилегающих к отдельно стоящим объектам рекламы, владельцы рекламных конструкций, если иное не предусмотрено законом или договором;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ограждений - физические и юридические лица, в собственности которых находятся ограждения;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автостанциям, площадкам автобусных остановок, остановочных павильонов и стоянок такси – собственники указанных объектов, лица на обслуживании и (или) содержании которых находятся данные объекты;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</w:t>
      </w:r>
      <w:proofErr w:type="spellStart"/>
      <w:r w:rsidRPr="00DA431C">
        <w:rPr>
          <w:rFonts w:eastAsia="Times New Roman"/>
          <w:szCs w:val="24"/>
          <w:lang w:eastAsia="ru-RU"/>
        </w:rPr>
        <w:t>притротуарных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парковок, расположенных вдоль центральных улиц в районе предприятий и организаций, в том числе рынков, офисов, магазинов – собственники и (или) другие законные владельцы, если иное не установлено законом или договором;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lastRenderedPageBreak/>
        <w:t>для территории прилегающих к рынкам, организациям торговли и общественного питания (в том числе столовых, кафе, магазинов) – собственники объектов торговли и (или) иные уполномоченные ими лица, являющиеся владельцами и (или) пользователями таких объектов;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 нестационарных торговых объектов (лотков, киосков, павильонов и другие нестационарных торговых объектов), сезонных кафе и прилегающих территорий к данным объектам – собственники, либо пользователи земельных участков под данными объектами;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для прилегающих территорий к автозаправочным станциям, </w:t>
      </w:r>
      <w:proofErr w:type="spellStart"/>
      <w:r w:rsidRPr="00DA431C">
        <w:rPr>
          <w:rFonts w:eastAsia="Times New Roman"/>
          <w:szCs w:val="24"/>
          <w:lang w:eastAsia="ru-RU"/>
        </w:rPr>
        <w:t>автогазозаправочным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станциям, </w:t>
      </w:r>
      <w:proofErr w:type="spellStart"/>
      <w:r w:rsidRPr="00DA431C">
        <w:rPr>
          <w:rFonts w:eastAsia="Times New Roman"/>
          <w:szCs w:val="24"/>
          <w:lang w:eastAsia="ru-RU"/>
        </w:rPr>
        <w:t>автомоечным</w:t>
      </w:r>
      <w:proofErr w:type="spellEnd"/>
      <w:r w:rsidRPr="00DA431C">
        <w:rPr>
          <w:rFonts w:eastAsia="Times New Roman"/>
          <w:szCs w:val="24"/>
          <w:lang w:eastAsia="ru-RU"/>
        </w:rPr>
        <w:t xml:space="preserve"> постам, заправочным комплексам, шиномонтажным мастерским и станциям технического обслуживания – собственники указанных объектов и (или) уполномоченные ими лица, являющимися владельцами и (или) пользователями таких объектов;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прилегающих территорий к сооружениям коммунального назначения, трансформаторным, газораспределительным подстанциям и другим инженерным сооружениям – собственники сооружений, объектов или, при заключении соответствующих договоров, руководители эксплуатирующих или обслуживающих организаций;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территорий, прилегающих к линиям электропередач и надземных газораспределительным линиям – собственники сооружений или, при заключении соответствующих договоров, руководители эксплуатирующих или обслуживающих организаций;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для территорий, прилегающих к контейнерным площадкам, бункерам-накопителям – собственники или, при заключении соответствующих договоров, руководители эксплуатирующих или обслуживающих организаций;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>В случае если в собственности юридических или физических лиц, хозяйственном ведении или оперативном управлении юридических лиц находятся встроенные нежилые помещения в многоквартирных домах, то такие лица несут обязательства по долевому участию в содержании придомовых и прилегающих территорий, пропорционально занимаемым площадям.</w:t>
      </w:r>
    </w:p>
    <w:p w:rsidR="00E91853" w:rsidRPr="00DA431C" w:rsidRDefault="00E91853" w:rsidP="00E91853">
      <w:pPr>
        <w:ind w:firstLine="720"/>
        <w:jc w:val="both"/>
        <w:textAlignment w:val="baseline"/>
        <w:rPr>
          <w:rFonts w:eastAsia="Times New Roman"/>
          <w:szCs w:val="24"/>
          <w:lang w:eastAsia="ru-RU"/>
        </w:rPr>
      </w:pPr>
      <w:r w:rsidRPr="00DA431C">
        <w:rPr>
          <w:rFonts w:eastAsia="Times New Roman"/>
          <w:szCs w:val="24"/>
          <w:lang w:eastAsia="ru-RU"/>
        </w:rPr>
        <w:t xml:space="preserve">Содержание территорий, не закрепленных за юридическими, физическими лицами, индивидуальными предпринимателями, обеспечивается администрацией </w:t>
      </w:r>
      <w:r w:rsidR="00BC362B">
        <w:rPr>
          <w:rFonts w:eastAsia="Times New Roman"/>
          <w:szCs w:val="24"/>
          <w:lang w:eastAsia="ru-RU"/>
        </w:rPr>
        <w:t>Витеб</w:t>
      </w:r>
      <w:r w:rsidR="00EF0D72">
        <w:rPr>
          <w:rFonts w:eastAsia="Times New Roman"/>
          <w:szCs w:val="24"/>
          <w:lang w:eastAsia="ru-RU"/>
        </w:rPr>
        <w:t>ского</w:t>
      </w:r>
      <w:r w:rsidRPr="00DA431C">
        <w:rPr>
          <w:rFonts w:eastAsia="Times New Roman"/>
          <w:szCs w:val="24"/>
          <w:lang w:eastAsia="ru-RU"/>
        </w:rPr>
        <w:t xml:space="preserve"> сельского поселения в пределах сил и средств, предусмотренных на эти цели бюджетом </w:t>
      </w:r>
      <w:r w:rsidR="00BC362B">
        <w:rPr>
          <w:rFonts w:eastAsia="Times New Roman"/>
          <w:szCs w:val="24"/>
          <w:lang w:eastAsia="ru-RU"/>
        </w:rPr>
        <w:t>Витеб</w:t>
      </w:r>
      <w:r w:rsidR="00EF0D72">
        <w:rPr>
          <w:rFonts w:eastAsia="Times New Roman"/>
          <w:szCs w:val="24"/>
          <w:lang w:eastAsia="ru-RU"/>
        </w:rPr>
        <w:t>ского</w:t>
      </w:r>
      <w:r w:rsidR="00D331EC">
        <w:rPr>
          <w:rFonts w:eastAsia="Times New Roman"/>
          <w:szCs w:val="24"/>
          <w:lang w:eastAsia="ru-RU"/>
        </w:rPr>
        <w:t xml:space="preserve"> сельского поселения</w:t>
      </w:r>
      <w:r w:rsidRPr="00DA431C">
        <w:rPr>
          <w:rFonts w:eastAsia="Times New Roman"/>
          <w:szCs w:val="24"/>
          <w:lang w:eastAsia="ru-RU"/>
        </w:rPr>
        <w:t>»</w:t>
      </w:r>
    </w:p>
    <w:p w:rsidR="00E91853" w:rsidRPr="00DA431C" w:rsidRDefault="00E91853" w:rsidP="00F4130E">
      <w:pPr>
        <w:ind w:firstLine="708"/>
        <w:rPr>
          <w:rFonts w:cs="Arial"/>
          <w:szCs w:val="24"/>
        </w:rPr>
      </w:pPr>
      <w:r w:rsidRPr="00DA431C">
        <w:rPr>
          <w:rFonts w:cs="Arial"/>
          <w:szCs w:val="24"/>
        </w:rPr>
        <w:t>3. Обнародовать настоящее решение в установленном порядке.</w:t>
      </w:r>
    </w:p>
    <w:p w:rsidR="00E91853" w:rsidRPr="00DA431C" w:rsidRDefault="00E91853" w:rsidP="00F4130E">
      <w:pPr>
        <w:pStyle w:val="ConsPlusNormal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>4. Настоящее решение вступает в силу со дня обнародования.</w:t>
      </w:r>
    </w:p>
    <w:p w:rsidR="00E91853" w:rsidRPr="00DA431C" w:rsidRDefault="00E91853" w:rsidP="00E91853">
      <w:pPr>
        <w:pStyle w:val="ConsPlusTitle"/>
        <w:jc w:val="center"/>
        <w:rPr>
          <w:rFonts w:eastAsia="Arial" w:cs="Arial"/>
        </w:rPr>
      </w:pPr>
    </w:p>
    <w:p w:rsidR="00E91853" w:rsidRPr="00DA431C" w:rsidRDefault="00E91853" w:rsidP="00E91853">
      <w:pPr>
        <w:pStyle w:val="ConsPlusNormal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E91853" w:rsidRPr="00DA431C" w:rsidRDefault="00E91853" w:rsidP="00E9185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</w:p>
    <w:p w:rsidR="00E91853" w:rsidRPr="00DA431C" w:rsidRDefault="00E91853" w:rsidP="00E9185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 xml:space="preserve">Глава </w:t>
      </w:r>
      <w:proofErr w:type="gramStart"/>
      <w:r w:rsidR="00BC362B">
        <w:rPr>
          <w:rFonts w:ascii="Times New Roman" w:hAnsi="Times New Roman" w:cs="Arial"/>
          <w:sz w:val="24"/>
          <w:szCs w:val="24"/>
        </w:rPr>
        <w:t>Витеб</w:t>
      </w:r>
      <w:r w:rsidR="00EF0D72">
        <w:rPr>
          <w:rFonts w:ascii="Times New Roman" w:hAnsi="Times New Roman" w:cs="Arial"/>
          <w:sz w:val="24"/>
          <w:szCs w:val="24"/>
        </w:rPr>
        <w:t>ского</w:t>
      </w:r>
      <w:proofErr w:type="gramEnd"/>
    </w:p>
    <w:p w:rsidR="00E91853" w:rsidRPr="00DA431C" w:rsidRDefault="00E91853" w:rsidP="00E91853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  <w:r w:rsidRPr="00DA431C">
        <w:rPr>
          <w:rFonts w:ascii="Times New Roman" w:hAnsi="Times New Roman" w:cs="Arial"/>
          <w:sz w:val="24"/>
          <w:szCs w:val="24"/>
        </w:rPr>
        <w:t xml:space="preserve">сельского поселения                                                              </w:t>
      </w:r>
      <w:r w:rsidR="00BC362B">
        <w:rPr>
          <w:rFonts w:ascii="Times New Roman" w:hAnsi="Times New Roman" w:cs="Arial"/>
          <w:sz w:val="24"/>
          <w:szCs w:val="24"/>
        </w:rPr>
        <w:t xml:space="preserve">              М</w:t>
      </w:r>
      <w:r w:rsidR="00EF0D72">
        <w:rPr>
          <w:rFonts w:ascii="Times New Roman" w:hAnsi="Times New Roman" w:cs="Arial"/>
          <w:sz w:val="24"/>
          <w:szCs w:val="24"/>
        </w:rPr>
        <w:t>.В.Ков</w:t>
      </w:r>
      <w:r w:rsidR="00BC362B">
        <w:rPr>
          <w:rFonts w:ascii="Times New Roman" w:hAnsi="Times New Roman" w:cs="Arial"/>
          <w:sz w:val="24"/>
          <w:szCs w:val="24"/>
        </w:rPr>
        <w:t>алев</w:t>
      </w:r>
    </w:p>
    <w:p w:rsidR="00E91853" w:rsidRPr="00DA431C" w:rsidRDefault="00E91853" w:rsidP="00E91853">
      <w:pPr>
        <w:rPr>
          <w:szCs w:val="24"/>
          <w:lang w:eastAsia="ar-SA"/>
        </w:rPr>
      </w:pPr>
    </w:p>
    <w:p w:rsidR="00E91853" w:rsidRPr="00DA431C" w:rsidRDefault="00E91853" w:rsidP="00E91853">
      <w:pPr>
        <w:rPr>
          <w:szCs w:val="24"/>
          <w:lang w:eastAsia="ar-SA"/>
        </w:rPr>
      </w:pPr>
    </w:p>
    <w:sectPr w:rsidR="00E91853" w:rsidRPr="00DA431C" w:rsidSect="004A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B03E3"/>
    <w:rsid w:val="00065E75"/>
    <w:rsid w:val="000B03E3"/>
    <w:rsid w:val="004A0AE8"/>
    <w:rsid w:val="00706C3D"/>
    <w:rsid w:val="00733A88"/>
    <w:rsid w:val="00895AC1"/>
    <w:rsid w:val="009D5D67"/>
    <w:rsid w:val="00AB543A"/>
    <w:rsid w:val="00B83095"/>
    <w:rsid w:val="00B945F0"/>
    <w:rsid w:val="00BC362B"/>
    <w:rsid w:val="00D331EC"/>
    <w:rsid w:val="00DA431C"/>
    <w:rsid w:val="00DF3A04"/>
    <w:rsid w:val="00E021C6"/>
    <w:rsid w:val="00E91853"/>
    <w:rsid w:val="00EF0D72"/>
    <w:rsid w:val="00F10056"/>
    <w:rsid w:val="00F41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5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918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91853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E9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next w:val="a"/>
    <w:rsid w:val="00E918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A4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53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E918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91853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Title">
    <w:name w:val="ConsPlusTitle"/>
    <w:uiPriority w:val="99"/>
    <w:rsid w:val="00E9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next w:val="a"/>
    <w:rsid w:val="00E918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A4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Штанько</dc:creator>
  <cp:lastModifiedBy>Admin</cp:lastModifiedBy>
  <cp:revision>7</cp:revision>
  <cp:lastPrinted>2019-10-08T08:38:00Z</cp:lastPrinted>
  <dcterms:created xsi:type="dcterms:W3CDTF">2019-12-18T12:48:00Z</dcterms:created>
  <dcterms:modified xsi:type="dcterms:W3CDTF">2020-01-20T10:36:00Z</dcterms:modified>
</cp:coreProperties>
</file>