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6B" w:rsidRDefault="00280D6B" w:rsidP="00280D6B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280D6B" w:rsidRDefault="00280D6B" w:rsidP="00280D6B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ПЕСКОВСКОГО СЕЛЬСКОГО ПОСЕЛЕНИЯ</w:t>
      </w:r>
    </w:p>
    <w:p w:rsidR="00280D6B" w:rsidRDefault="00280D6B" w:rsidP="00280D6B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ПЕТРОПАВЛОВСКОГО МУНИЦИПАЛЬНОГО РАЙОНА</w:t>
      </w:r>
    </w:p>
    <w:p w:rsidR="00280D6B" w:rsidRDefault="00280D6B" w:rsidP="00280D6B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280D6B" w:rsidRDefault="00280D6B" w:rsidP="00280D6B">
      <w:pPr>
        <w:pStyle w:val="10"/>
        <w:rPr>
          <w:rFonts w:ascii="Times New Roman" w:hAnsi="Times New Roman"/>
        </w:rPr>
      </w:pPr>
    </w:p>
    <w:p w:rsidR="00280D6B" w:rsidRDefault="00280D6B" w:rsidP="00280D6B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280D6B" w:rsidRDefault="00280D6B" w:rsidP="00280D6B">
      <w:pPr>
        <w:pStyle w:val="10"/>
        <w:rPr>
          <w:rFonts w:ascii="Times New Roman" w:hAnsi="Times New Roman"/>
        </w:rPr>
      </w:pPr>
    </w:p>
    <w:p w:rsidR="00280D6B" w:rsidRDefault="00280D6B" w:rsidP="00280D6B">
      <w:pPr>
        <w:pStyle w:val="10"/>
        <w:rPr>
          <w:rFonts w:ascii="Times New Roman" w:hAnsi="Times New Roman"/>
        </w:rPr>
      </w:pPr>
    </w:p>
    <w:p w:rsidR="00280D6B" w:rsidRDefault="00280D6B" w:rsidP="00280D6B">
      <w:pPr>
        <w:pStyle w:val="1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 xml:space="preserve">  </w:t>
      </w:r>
      <w:r>
        <w:rPr>
          <w:rFonts w:ascii="Times New Roman" w:hAnsi="Times New Roman"/>
          <w:b w:val="0"/>
          <w:caps w:val="0"/>
          <w:u w:val="single"/>
        </w:rPr>
        <w:t>от   15.04.2020 г.</w:t>
      </w:r>
      <w:r>
        <w:rPr>
          <w:rFonts w:ascii="Times New Roman" w:hAnsi="Times New Roman"/>
          <w:b w:val="0"/>
          <w:u w:val="single"/>
        </w:rPr>
        <w:t xml:space="preserve">   №23      </w:t>
      </w:r>
    </w:p>
    <w:p w:rsidR="00280D6B" w:rsidRDefault="00280D6B" w:rsidP="00280D6B">
      <w:pPr>
        <w:rPr>
          <w:rFonts w:ascii="Times New Roman" w:hAnsi="Times New Roman"/>
          <w:sz w:val="28"/>
          <w:szCs w:val="28"/>
        </w:rPr>
      </w:pP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Об утверждении Порядка разработки </w:t>
      </w: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и утверждения бюджетного прогноза </w:t>
      </w: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</w:t>
      </w: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Петропавловского  муниципального </w:t>
      </w: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района Воронежской области </w:t>
      </w: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на долгосрочный период</w:t>
      </w: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0D6B" w:rsidRDefault="00280D6B" w:rsidP="00280D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положениями статьи 170.1 Бюджетного кодекса Российской Федерации,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Петропавловского муниципального района Воронежской области  </w:t>
      </w: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</w:t>
      </w: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ПОСТАНОВЛЯЕТ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</w:p>
    <w:p w:rsidR="00280D6B" w:rsidRDefault="00280D6B" w:rsidP="00280D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1. Утвердить  прилагаемый  </w:t>
      </w:r>
      <w:hyperlink r:id="rId5" w:anchor="Par35" w:history="1">
        <w:r>
          <w:rPr>
            <w:rStyle w:val="a3"/>
            <w:rFonts w:ascii="Times New Roman" w:hAnsi="Times New Roman"/>
            <w:sz w:val="28"/>
            <w:szCs w:val="28"/>
            <w:lang w:eastAsia="ar-SA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ar-SA"/>
        </w:rPr>
        <w:t> разработки и утверждения бюджетного</w:t>
      </w:r>
    </w:p>
    <w:p w:rsidR="00280D6B" w:rsidRDefault="00280D6B" w:rsidP="00280D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прогноза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Петропавловского</w:t>
      </w:r>
    </w:p>
    <w:p w:rsidR="00280D6B" w:rsidRDefault="00280D6B" w:rsidP="00280D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муниципального района Воронежской области  на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долгосрочный</w:t>
      </w:r>
      <w:proofErr w:type="gramEnd"/>
    </w:p>
    <w:p w:rsidR="00280D6B" w:rsidRDefault="00280D6B" w:rsidP="00280D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период.</w:t>
      </w:r>
    </w:p>
    <w:p w:rsidR="00280D6B" w:rsidRDefault="00280D6B" w:rsidP="00280D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0D6B" w:rsidRDefault="00280D6B" w:rsidP="00280D6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80D6B" w:rsidRDefault="00280D6B" w:rsidP="00280D6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80D6B" w:rsidRDefault="00280D6B" w:rsidP="00280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В.Г.Лаптиев</w:t>
      </w:r>
      <w:proofErr w:type="spellEnd"/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Приложение № 1                                                   </w:t>
      </w: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      к постановлению   от   15.04.2020 г.  № 23</w:t>
      </w: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hd w:val="clear" w:color="auto" w:fill="FFFFFF"/>
        <w:spacing w:before="75" w:after="75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280D6B" w:rsidRDefault="00280D6B" w:rsidP="00280D6B">
      <w:pPr>
        <w:shd w:val="clear" w:color="auto" w:fill="FFFFFF"/>
        <w:spacing w:before="75" w:after="7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разработки  и  утверждения бюджетного прогноза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Петропавловского  муниципального района Воронежской области на долгосрочный период.</w:t>
      </w:r>
    </w:p>
    <w:p w:rsidR="00280D6B" w:rsidRDefault="00280D6B" w:rsidP="00280D6B">
      <w:pPr>
        <w:shd w:val="clear" w:color="auto" w:fill="FFFFFF"/>
        <w:spacing w:before="75" w:after="75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0D6B" w:rsidRDefault="00280D6B" w:rsidP="00280D6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5" w:after="75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280D6B" w:rsidRDefault="00280D6B" w:rsidP="00280D6B">
      <w:pPr>
        <w:shd w:val="clear" w:color="auto" w:fill="FFFFFF"/>
        <w:spacing w:before="75" w:after="75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280D6B" w:rsidRDefault="00280D6B" w:rsidP="00280D6B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Петропавловского  муниципального района Воронежской области на долгосрочный период.</w:t>
      </w:r>
    </w:p>
    <w:p w:rsidR="00280D6B" w:rsidRDefault="00280D6B" w:rsidP="00280D6B">
      <w:pPr>
        <w:shd w:val="clear" w:color="auto" w:fill="FFFFFF"/>
        <w:spacing w:before="75" w:after="75" w:line="312" w:lineRule="atLeas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Бюджетный   прогноз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Петропавловского  муниципального района Воронежской области на долгосрочный период (далее – бюджетный прогноз) – это документ, содержащий прогноз  основных  характеристик   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Петропавловского муниципального района Воронежской области, показатели финансового обеспечения муниципальных программ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Петропавловского  муниципального района  на период их действия, иные  показатели, характеризующие  бюджет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Петропавловского  муниципального района,  а также  содержащий  основные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подходы к  формированию  бюджетной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политики  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долгосрочный период.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>
        <w:rPr>
          <w:rFonts w:ascii="Times New Roman" w:eastAsia="Calibri" w:hAnsi="Times New Roman"/>
          <w:sz w:val="28"/>
          <w:szCs w:val="28"/>
        </w:rPr>
        <w:t>Бюджетный прогноз разрабатывается и утверждается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каждые три года на шестилетний период на основе прогноза социально-экономического развития </w:t>
      </w: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Петропавловского муниципального района на соответствующий период.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Бюджетный прогноз может быть изменен без продления периода его действия с учетом изменения прогноза социально-экономического развития </w:t>
      </w:r>
      <w:proofErr w:type="spellStart"/>
      <w:r>
        <w:rPr>
          <w:rFonts w:ascii="Times New Roman" w:eastAsia="Calibri" w:hAnsi="Times New Roman"/>
          <w:sz w:val="28"/>
          <w:szCs w:val="28"/>
        </w:rPr>
        <w:t>Песковского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 Петропавловского муниципального района на соответствующий период и принятого решения о бюджете </w:t>
      </w:r>
      <w:proofErr w:type="spellStart"/>
      <w:r>
        <w:rPr>
          <w:rFonts w:ascii="Times New Roman" w:eastAsia="Calibri" w:hAnsi="Times New Roman"/>
          <w:sz w:val="28"/>
          <w:szCs w:val="28"/>
        </w:rPr>
        <w:t>Песковского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 Петропавловского  муниципального района. 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Calibri" w:hAnsi="Times New Roman"/>
          <w:sz w:val="28"/>
          <w:szCs w:val="28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 представляется в Совет народных депутатов </w:t>
      </w:r>
      <w:proofErr w:type="spellStart"/>
      <w:r>
        <w:rPr>
          <w:rFonts w:ascii="Times New Roman" w:eastAsia="Calibri" w:hAnsi="Times New Roman"/>
          <w:sz w:val="28"/>
          <w:szCs w:val="28"/>
        </w:rPr>
        <w:t>Песковского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Петропавловского муниципального района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Воронежской области </w:t>
      </w:r>
      <w:r>
        <w:rPr>
          <w:rFonts w:ascii="Times New Roman" w:eastAsia="Calibri" w:hAnsi="Times New Roman"/>
          <w:sz w:val="28"/>
          <w:szCs w:val="28"/>
          <w:lang w:eastAsia="ru-RU"/>
        </w:rPr>
        <w:t>одновременно с проектом решения о бюджете</w:t>
      </w:r>
      <w:r>
        <w:rPr>
          <w:rFonts w:ascii="Times New Roman" w:eastAsia="Calibri" w:hAnsi="Times New Roman"/>
          <w:sz w:val="28"/>
          <w:szCs w:val="28"/>
        </w:rPr>
        <w:t xml:space="preserve"> на очередной финансовый год и плановый период.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Calibri" w:hAnsi="Times New Roman"/>
          <w:sz w:val="28"/>
          <w:szCs w:val="28"/>
        </w:rPr>
        <w:t xml:space="preserve">Бюджетный прогноз (изменения бюджетного прогноза) утверждается постановлением администрации </w:t>
      </w:r>
      <w:proofErr w:type="spellStart"/>
      <w:r>
        <w:rPr>
          <w:rFonts w:ascii="Times New Roman" w:eastAsia="Calibri" w:hAnsi="Times New Roman"/>
          <w:sz w:val="28"/>
          <w:szCs w:val="28"/>
        </w:rPr>
        <w:t>Песковского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Петропавловского  муниципального района в срок, не превышающий двух месяцев со дня официального опубликования решения Совета народных депутатов о бюджете </w:t>
      </w:r>
      <w:proofErr w:type="spellStart"/>
      <w:r>
        <w:rPr>
          <w:rFonts w:ascii="Times New Roman" w:eastAsia="Calibri" w:hAnsi="Times New Roman"/>
          <w:sz w:val="28"/>
          <w:szCs w:val="28"/>
        </w:rPr>
        <w:t>Песковского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Петропавловского  муниципального района Воронежской области</w:t>
      </w:r>
      <w:r>
        <w:rPr>
          <w:rFonts w:ascii="Times New Roman" w:eastAsia="Calibri" w:hAnsi="Times New Roman"/>
          <w:sz w:val="28"/>
          <w:szCs w:val="28"/>
        </w:rPr>
        <w:t xml:space="preserve"> на очередной финансовый год и плановый период.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280D6B" w:rsidRDefault="00280D6B" w:rsidP="00280D6B">
      <w:pPr>
        <w:shd w:val="clear" w:color="auto" w:fill="FFFFFF"/>
        <w:spacing w:before="75" w:after="75" w:line="312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Органы, осуществляющие разработку бюджетного прогноза</w:t>
      </w:r>
    </w:p>
    <w:p w:rsidR="00280D6B" w:rsidRDefault="00280D6B" w:rsidP="00280D6B">
      <w:pPr>
        <w:shd w:val="clear" w:color="auto" w:fill="FFFFFF"/>
        <w:spacing w:before="75" w:after="75" w:line="312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6B" w:rsidRDefault="00280D6B" w:rsidP="00280D6B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Непосредственную разработку бюджетного прогноза осуществляет 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Петропавловского муниципального района Воронежской области.</w:t>
      </w:r>
    </w:p>
    <w:p w:rsidR="00280D6B" w:rsidRDefault="00280D6B" w:rsidP="00280D6B">
      <w:pPr>
        <w:shd w:val="clear" w:color="auto" w:fill="FFFFFF"/>
        <w:spacing w:before="75" w:after="75" w:line="312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0D6B" w:rsidRDefault="00280D6B" w:rsidP="00280D6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Сроки предоставления и сведения, необходимые для разработки 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бюджетного прогноза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3.1. Разработка  бюджетного прогноза основывается на прогнозе социально-экономического  развития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 муниципального района Воронежской области  на соответствующий период.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Для  составления  проекта  бюджетного прогноза администрацией 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 Петропавловского  муниципального района в срок до 01 октября текущего года  в  бухгалтерию  администрации 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 муниципального района  предоставляются основные параметры долгосрочного прогноза  социально-экономического  развития 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 муниципального района.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3.2. Изменение  прогноза социально-экономического развития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муниципального района в ходе составления или рассмотрения проекта бюджетного прогноза влечет за собой изменение основных характеристик бюджетного прогноза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 муниципального района.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ahoma"/>
          <w:sz w:val="28"/>
          <w:szCs w:val="28"/>
        </w:rPr>
      </w:pP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4. Основные параметры и описание бюджетного прогноза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4.1. Основными параметрами бюджетного прогноза  являются: доходы, расходы, дефицит (</w:t>
      </w:r>
      <w:proofErr w:type="spellStart"/>
      <w:r>
        <w:rPr>
          <w:rFonts w:ascii="Times New Roman" w:hAnsi="Times New Roman" w:cs="Tahoma"/>
          <w:sz w:val="28"/>
          <w:szCs w:val="28"/>
        </w:rPr>
        <w:t>профицит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) бюджета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ahoma"/>
          <w:sz w:val="28"/>
          <w:szCs w:val="28"/>
        </w:rPr>
        <w:lastRenderedPageBreak/>
        <w:t xml:space="preserve">Петропавловского  муниципального района. 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4.2. Доходы бюджета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муниципального района включают: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- налоговые и неналоговые доходы;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- безвозмездные поступления.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4.3.  Расходы    бюджета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 муниципального района включают: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- предельные  расходы  на  реализацию муниципальных  программ  на  период их действия;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- расходы  на  реализацию  </w:t>
      </w:r>
      <w:proofErr w:type="spellStart"/>
      <w:r>
        <w:rPr>
          <w:rFonts w:ascii="Times New Roman" w:hAnsi="Times New Roman" w:cs="Tahoma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 мероприятий.             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4.4. Бюджетный  прогноз 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муниципального района составляется по формам в соответствии с приложениями №1 и №2 к настоящему Порядку.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4.5. Бюджетный прогноз учитывает: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- основные  итоги  исполнения    бюджета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муниципального района в текущем году;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 - итоги  социально-экономического  развития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муниципального района за истекший период текущего финансового года и ожидаемые итоги  социально-экономического развития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 муниципального района за  текущий  финансовый  год.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Бюджетный  прогноз включает описание: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- основных параметров бюджета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 муниципального района на соответствующий период с учетом выбранного сценария в качестве долгосрочного прогноза;</w:t>
      </w:r>
    </w:p>
    <w:p w:rsidR="00280D6B" w:rsidRDefault="00280D6B" w:rsidP="0028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       - основных сценарных условий, направлений развития налоговой, бюджетной политики и муниципального долга </w:t>
      </w:r>
      <w:proofErr w:type="spellStart"/>
      <w:r>
        <w:rPr>
          <w:rFonts w:ascii="Times New Roman" w:hAnsi="Times New Roman" w:cs="Tahoma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ahoma"/>
          <w:sz w:val="28"/>
          <w:szCs w:val="28"/>
        </w:rPr>
        <w:t xml:space="preserve"> сельского поселения Петропавловского муниципального района Воронежской области.</w:t>
      </w: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  <w:sectPr w:rsidR="00280D6B">
          <w:pgSz w:w="11906" w:h="16838"/>
          <w:pgMar w:top="1134" w:right="850" w:bottom="1134" w:left="1701" w:header="708" w:footer="708" w:gutter="0"/>
          <w:cols w:space="720"/>
        </w:sectPr>
      </w:pP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Приложение №1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к Порядку разработки и утверждения   бюджетного прогноза  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Петропавловского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муниципального района Воронежской области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 долгосрочный период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Основные показатели консолидированного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сельского поселения Петропавловского  муниципального района Воронежской области на долгосрочный период.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тыс. рублей</w:t>
      </w:r>
    </w:p>
    <w:tbl>
      <w:tblPr>
        <w:tblW w:w="14194" w:type="dxa"/>
        <w:tblInd w:w="89" w:type="dxa"/>
        <w:tblLook w:val="04A0"/>
      </w:tblPr>
      <w:tblGrid>
        <w:gridCol w:w="4040"/>
        <w:gridCol w:w="1463"/>
        <w:gridCol w:w="1085"/>
        <w:gridCol w:w="1121"/>
        <w:gridCol w:w="1530"/>
        <w:gridCol w:w="1447"/>
        <w:gridCol w:w="1468"/>
        <w:gridCol w:w="671"/>
        <w:gridCol w:w="675"/>
        <w:gridCol w:w="694"/>
      </w:tblGrid>
      <w:tr w:rsidR="00280D6B" w:rsidTr="00280D6B">
        <w:trPr>
          <w:trHeight w:val="315"/>
        </w:trPr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Отчетный год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Текущий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Очередной год </w:t>
            </w:r>
          </w:p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Первый год планового периода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+ 1)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Второй год планового периода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+ 2)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+ 3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+ 4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….</w:t>
            </w:r>
          </w:p>
        </w:tc>
      </w:tr>
      <w:tr w:rsidR="00280D6B" w:rsidTr="00280D6B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1417"/>
        <w:gridCol w:w="1134"/>
        <w:gridCol w:w="1134"/>
        <w:gridCol w:w="1418"/>
        <w:gridCol w:w="1276"/>
        <w:gridCol w:w="1417"/>
        <w:gridCol w:w="709"/>
        <w:gridCol w:w="709"/>
        <w:gridCol w:w="708"/>
      </w:tblGrid>
      <w:tr w:rsidR="00280D6B" w:rsidTr="00280D6B">
        <w:trPr>
          <w:trHeight w:val="349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280D6B" w:rsidTr="00280D6B">
        <w:trPr>
          <w:trHeight w:val="227"/>
        </w:trPr>
        <w:tc>
          <w:tcPr>
            <w:tcW w:w="14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Песковского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</w:tr>
      <w:tr w:rsidR="00280D6B" w:rsidTr="00280D6B">
        <w:trPr>
          <w:trHeight w:val="22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 Доходы - 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280D6B" w:rsidTr="00280D6B">
        <w:trPr>
          <w:trHeight w:val="22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280D6B" w:rsidTr="00280D6B">
        <w:trPr>
          <w:trHeight w:val="22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1.2. Безвозмездные поступления,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280D6B" w:rsidTr="00280D6B">
        <w:trPr>
          <w:trHeight w:val="22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 за счет целевых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280D6B" w:rsidTr="00280D6B">
        <w:trPr>
          <w:trHeight w:val="22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 Расходы - всего,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280D6B" w:rsidTr="00280D6B">
        <w:trPr>
          <w:trHeight w:val="22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- за счет целевых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280D6B" w:rsidTr="00280D6B">
        <w:trPr>
          <w:trHeight w:val="22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 Дефицит/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br w:type="page"/>
      </w:r>
      <w:r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Приложение №2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к Порядку разработки и утверждения   бюджетного прогноза  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Петропавловского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муниципального района Воронежской области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 долгосрочный период</w:t>
      </w: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Распределение бюджетных ассигнований консолидированного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сельского поселения Петропавловского  муниципального района Воронежской области на долгосрочный период по муниципальным программам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ar-SA"/>
        </w:rPr>
        <w:t>Песковского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сельского поселения Петропавловского  муниципального района.</w:t>
      </w: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тыс. рублей</w:t>
      </w:r>
    </w:p>
    <w:tbl>
      <w:tblPr>
        <w:tblW w:w="14055" w:type="dxa"/>
        <w:tblInd w:w="89" w:type="dxa"/>
        <w:tblLayout w:type="fixed"/>
        <w:tblLook w:val="04A0"/>
      </w:tblPr>
      <w:tblGrid>
        <w:gridCol w:w="4416"/>
        <w:gridCol w:w="1276"/>
        <w:gridCol w:w="851"/>
        <w:gridCol w:w="992"/>
        <w:gridCol w:w="1343"/>
        <w:gridCol w:w="1299"/>
        <w:gridCol w:w="1271"/>
        <w:gridCol w:w="907"/>
        <w:gridCol w:w="850"/>
        <w:gridCol w:w="850"/>
      </w:tblGrid>
      <w:tr w:rsidR="00280D6B" w:rsidTr="00280D6B">
        <w:trPr>
          <w:trHeight w:val="1305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Отчетный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Текущий год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Очередной год </w:t>
            </w:r>
          </w:p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Первый год планового периода </w:t>
            </w:r>
          </w:p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+ 1)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Второй год планового периода </w:t>
            </w:r>
          </w:p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+ 2)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+ 3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i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+ 4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….</w:t>
            </w:r>
          </w:p>
        </w:tc>
      </w:tr>
      <w:tr w:rsidR="00280D6B" w:rsidTr="00280D6B">
        <w:trPr>
          <w:trHeight w:val="315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6B" w:rsidRDefault="00280D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280D6B" w:rsidTr="00280D6B">
        <w:trPr>
          <w:trHeight w:val="431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Расходы - всего,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</w:tr>
      <w:tr w:rsidR="00280D6B" w:rsidTr="00280D6B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1. Программные расходы - всего, </w:t>
            </w:r>
          </w:p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</w:tr>
      <w:tr w:rsidR="00280D6B" w:rsidTr="00280D6B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Муниципальная программа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</w:tr>
      <w:tr w:rsidR="00280D6B" w:rsidTr="00280D6B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1.2. Муниципальная программа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</w:tr>
      <w:tr w:rsidR="00280D6B" w:rsidTr="00280D6B">
        <w:trPr>
          <w:trHeight w:val="31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 Муниципальная программа 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D6B" w:rsidRDefault="00280D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 </w:t>
            </w:r>
          </w:p>
        </w:tc>
      </w:tr>
    </w:tbl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</w:t>
      </w: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280D6B" w:rsidRDefault="00280D6B" w:rsidP="00280D6B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0C0889" w:rsidRDefault="000C0889"/>
    <w:sectPr w:rsidR="000C0889" w:rsidSect="00280D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640FD"/>
    <w:multiLevelType w:val="multilevel"/>
    <w:tmpl w:val="4B020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1">
    <w:nsid w:val="7E3D45B3"/>
    <w:multiLevelType w:val="hybridMultilevel"/>
    <w:tmpl w:val="2ABC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889"/>
    <w:rsid w:val="000C0889"/>
    <w:rsid w:val="0028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0D6B"/>
    <w:rPr>
      <w:color w:val="0000FF"/>
      <w:u w:val="single"/>
    </w:rPr>
  </w:style>
  <w:style w:type="character" w:customStyle="1" w:styleId="1">
    <w:name w:val="1Орган_ПР Знак"/>
    <w:link w:val="10"/>
    <w:locked/>
    <w:rsid w:val="00280D6B"/>
    <w:rPr>
      <w:rFonts w:ascii="Arial" w:hAnsi="Arial" w:cs="Arial"/>
      <w:b/>
      <w:caps/>
      <w:sz w:val="28"/>
      <w:lang w:eastAsia="ar-SA"/>
    </w:rPr>
  </w:style>
  <w:style w:type="paragraph" w:customStyle="1" w:styleId="10">
    <w:name w:val="1Орган_ПР"/>
    <w:basedOn w:val="a"/>
    <w:link w:val="1"/>
    <w:rsid w:val="00280D6B"/>
    <w:pPr>
      <w:snapToGrid w:val="0"/>
      <w:spacing w:after="0" w:line="240" w:lineRule="auto"/>
      <w:jc w:val="center"/>
    </w:pPr>
    <w:rPr>
      <w:rFonts w:ascii="Arial" w:eastAsiaTheme="minorHAnsi" w:hAnsi="Arial" w:cs="Arial"/>
      <w:b/>
      <w:cap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.ru/bank/dokumenty/2014/post_54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2020-04-23T05:58:00Z</dcterms:created>
  <dcterms:modified xsi:type="dcterms:W3CDTF">2020-04-23T05:59:00Z</dcterms:modified>
</cp:coreProperties>
</file>