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7" w:type="dxa"/>
        <w:tblLook w:val="01E0"/>
      </w:tblPr>
      <w:tblGrid>
        <w:gridCol w:w="7668"/>
        <w:gridCol w:w="3719"/>
      </w:tblGrid>
      <w:tr w:rsidR="00205E87" w:rsidRPr="006C34C2" w:rsidTr="007A171E">
        <w:tc>
          <w:tcPr>
            <w:tcW w:w="7668" w:type="dxa"/>
            <w:shd w:val="clear" w:color="auto" w:fill="auto"/>
          </w:tcPr>
          <w:p w:rsidR="00205E87" w:rsidRPr="006C34C2" w:rsidRDefault="00205E87" w:rsidP="007A171E">
            <w:pPr>
              <w:pStyle w:val="ConsPlusNormal"/>
              <w:ind w:firstLine="2160"/>
              <w:jc w:val="center"/>
              <w:rPr>
                <w:rFonts w:ascii="Times New Roman" w:hAnsi="Times New Roman" w:cs="Times New Roman"/>
                <w:sz w:val="26"/>
                <w:szCs w:val="26"/>
              </w:rPr>
            </w:pPr>
            <w:r>
              <w:rPr>
                <w:noProof/>
              </w:rPr>
              <w:drawing>
                <wp:inline distT="0" distB="0" distL="0" distR="0">
                  <wp:extent cx="542925" cy="685800"/>
                  <wp:effectExtent l="19050" t="0" r="9525" b="0"/>
                  <wp:docPr id="1"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4"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tc>
        <w:tc>
          <w:tcPr>
            <w:tcW w:w="3719" w:type="dxa"/>
            <w:shd w:val="clear" w:color="auto" w:fill="auto"/>
          </w:tcPr>
          <w:p w:rsidR="00205E87" w:rsidRPr="006C34C2" w:rsidRDefault="00205E87" w:rsidP="007A171E">
            <w:pPr>
              <w:pStyle w:val="ConsPlusNormal"/>
              <w:ind w:right="971"/>
              <w:jc w:val="center"/>
              <w:rPr>
                <w:rFonts w:ascii="Times New Roman" w:hAnsi="Times New Roman" w:cs="Times New Roman"/>
                <w:sz w:val="26"/>
                <w:szCs w:val="26"/>
              </w:rPr>
            </w:pPr>
          </w:p>
        </w:tc>
      </w:tr>
    </w:tbl>
    <w:p w:rsidR="00205E87" w:rsidRPr="0095588F" w:rsidRDefault="00205E87" w:rsidP="00205E87">
      <w:pPr>
        <w:jc w:val="center"/>
        <w:rPr>
          <w:sz w:val="26"/>
          <w:szCs w:val="26"/>
          <w:lang w:eastAsia="ar-SA"/>
        </w:rPr>
      </w:pPr>
      <w:r w:rsidRPr="0095588F">
        <w:rPr>
          <w:sz w:val="26"/>
          <w:szCs w:val="26"/>
          <w:lang w:eastAsia="ar-SA"/>
        </w:rPr>
        <w:t>Российская Федерация</w:t>
      </w:r>
    </w:p>
    <w:p w:rsidR="00205E87" w:rsidRDefault="00205E87" w:rsidP="00205E87">
      <w:pPr>
        <w:jc w:val="center"/>
        <w:rPr>
          <w:sz w:val="26"/>
          <w:szCs w:val="26"/>
          <w:lang w:eastAsia="ar-SA"/>
        </w:rPr>
      </w:pPr>
      <w:r w:rsidRPr="0095588F">
        <w:rPr>
          <w:sz w:val="26"/>
          <w:szCs w:val="26"/>
          <w:lang w:eastAsia="ar-SA"/>
        </w:rPr>
        <w:t>Республика Хакасия</w:t>
      </w:r>
    </w:p>
    <w:p w:rsidR="00205E87" w:rsidRPr="0095588F" w:rsidRDefault="00205E87" w:rsidP="00205E87">
      <w:pPr>
        <w:jc w:val="center"/>
        <w:rPr>
          <w:sz w:val="26"/>
          <w:szCs w:val="26"/>
          <w:lang w:eastAsia="ar-SA"/>
        </w:rPr>
      </w:pPr>
      <w:r>
        <w:rPr>
          <w:sz w:val="26"/>
          <w:szCs w:val="26"/>
          <w:lang w:eastAsia="ar-SA"/>
        </w:rPr>
        <w:t>Алтайский район</w:t>
      </w:r>
    </w:p>
    <w:p w:rsidR="00205E87" w:rsidRPr="0095588F" w:rsidRDefault="00205E87" w:rsidP="00205E87">
      <w:pPr>
        <w:jc w:val="center"/>
        <w:rPr>
          <w:sz w:val="26"/>
          <w:szCs w:val="26"/>
          <w:lang w:eastAsia="ar-SA"/>
        </w:rPr>
      </w:pPr>
      <w:r w:rsidRPr="0095588F">
        <w:rPr>
          <w:sz w:val="26"/>
          <w:szCs w:val="26"/>
          <w:lang w:eastAsia="ar-SA"/>
        </w:rPr>
        <w:t>Совет депутатов муниципального образования</w:t>
      </w:r>
    </w:p>
    <w:p w:rsidR="00205E87" w:rsidRPr="0095588F" w:rsidRDefault="00205E87" w:rsidP="00205E87">
      <w:pPr>
        <w:jc w:val="center"/>
        <w:rPr>
          <w:sz w:val="26"/>
          <w:szCs w:val="26"/>
          <w:lang w:eastAsia="ar-SA"/>
        </w:rPr>
      </w:pPr>
      <w:r w:rsidRPr="0095588F">
        <w:rPr>
          <w:sz w:val="26"/>
          <w:szCs w:val="26"/>
          <w:lang w:eastAsia="ar-SA"/>
        </w:rPr>
        <w:t xml:space="preserve">Очурский сельсовет </w:t>
      </w:r>
    </w:p>
    <w:p w:rsidR="00205E87" w:rsidRDefault="00205E87" w:rsidP="00205E87">
      <w:pPr>
        <w:jc w:val="center"/>
        <w:rPr>
          <w:sz w:val="26"/>
          <w:szCs w:val="26"/>
          <w:lang w:eastAsia="ar-SA"/>
        </w:rPr>
      </w:pPr>
    </w:p>
    <w:p w:rsidR="00205E87" w:rsidRPr="00F34F46" w:rsidRDefault="00205E87" w:rsidP="00205E87">
      <w:pPr>
        <w:jc w:val="center"/>
        <w:rPr>
          <w:b/>
          <w:sz w:val="26"/>
          <w:szCs w:val="26"/>
          <w:lang w:eastAsia="ar-SA"/>
        </w:rPr>
      </w:pPr>
      <w:r w:rsidRPr="00F34F46">
        <w:rPr>
          <w:b/>
          <w:sz w:val="26"/>
          <w:szCs w:val="26"/>
          <w:lang w:eastAsia="ar-SA"/>
        </w:rPr>
        <w:t>РЕШЕНИЕ</w:t>
      </w:r>
    </w:p>
    <w:p w:rsidR="00205E87" w:rsidRPr="0095588F" w:rsidRDefault="00205E87" w:rsidP="00205E87">
      <w:pPr>
        <w:jc w:val="center"/>
        <w:rPr>
          <w:sz w:val="26"/>
          <w:szCs w:val="26"/>
          <w:lang w:eastAsia="ar-SA"/>
        </w:rPr>
      </w:pPr>
    </w:p>
    <w:p w:rsidR="00205E87" w:rsidRPr="0095588F" w:rsidRDefault="00082E06" w:rsidP="00205E87">
      <w:pPr>
        <w:jc w:val="center"/>
        <w:rPr>
          <w:sz w:val="26"/>
          <w:szCs w:val="26"/>
          <w:lang w:eastAsia="ar-SA"/>
        </w:rPr>
      </w:pPr>
      <w:r>
        <w:rPr>
          <w:sz w:val="26"/>
          <w:szCs w:val="26"/>
          <w:lang w:eastAsia="ar-SA"/>
        </w:rPr>
        <w:t>09</w:t>
      </w:r>
      <w:r w:rsidR="00205E87">
        <w:rPr>
          <w:sz w:val="26"/>
          <w:szCs w:val="26"/>
          <w:lang w:eastAsia="ar-SA"/>
        </w:rPr>
        <w:t xml:space="preserve"> </w:t>
      </w:r>
      <w:r>
        <w:rPr>
          <w:sz w:val="26"/>
          <w:szCs w:val="26"/>
          <w:lang w:eastAsia="ar-SA"/>
        </w:rPr>
        <w:t>февраля</w:t>
      </w:r>
      <w:r w:rsidR="00205E87">
        <w:rPr>
          <w:sz w:val="26"/>
          <w:szCs w:val="26"/>
          <w:lang w:eastAsia="ar-SA"/>
        </w:rPr>
        <w:t xml:space="preserve"> </w:t>
      </w:r>
      <w:r>
        <w:rPr>
          <w:sz w:val="26"/>
          <w:szCs w:val="26"/>
          <w:lang w:eastAsia="ar-SA"/>
        </w:rPr>
        <w:t>2024</w:t>
      </w:r>
      <w:r w:rsidR="00205E87" w:rsidRPr="0095588F">
        <w:rPr>
          <w:sz w:val="26"/>
          <w:szCs w:val="26"/>
          <w:lang w:eastAsia="ar-SA"/>
        </w:rPr>
        <w:t xml:space="preserve"> г.</w:t>
      </w:r>
      <w:r w:rsidR="00205E87">
        <w:rPr>
          <w:sz w:val="26"/>
          <w:szCs w:val="26"/>
          <w:lang w:eastAsia="ar-SA"/>
        </w:rPr>
        <w:t xml:space="preserve">                 </w:t>
      </w:r>
      <w:r w:rsidR="00205E87" w:rsidRPr="0095588F">
        <w:rPr>
          <w:sz w:val="26"/>
          <w:szCs w:val="26"/>
          <w:lang w:eastAsia="ar-SA"/>
        </w:rPr>
        <w:tab/>
      </w:r>
      <w:r w:rsidR="00205E87" w:rsidRPr="0095588F">
        <w:rPr>
          <w:sz w:val="26"/>
          <w:szCs w:val="26"/>
          <w:lang w:eastAsia="ar-SA"/>
        </w:rPr>
        <w:tab/>
      </w:r>
      <w:r w:rsidR="00205E87" w:rsidRPr="0095588F">
        <w:rPr>
          <w:sz w:val="26"/>
          <w:szCs w:val="26"/>
          <w:lang w:eastAsia="ar-SA"/>
        </w:rPr>
        <w:tab/>
      </w:r>
      <w:r w:rsidR="00205E87">
        <w:rPr>
          <w:sz w:val="26"/>
          <w:szCs w:val="26"/>
          <w:lang w:eastAsia="ar-SA"/>
        </w:rPr>
        <w:t xml:space="preserve">       </w:t>
      </w:r>
      <w:r w:rsidR="00205E87">
        <w:rPr>
          <w:sz w:val="26"/>
          <w:szCs w:val="26"/>
          <w:lang w:eastAsia="ar-SA"/>
        </w:rPr>
        <w:tab/>
      </w:r>
      <w:r w:rsidR="00205E87">
        <w:rPr>
          <w:sz w:val="26"/>
          <w:szCs w:val="26"/>
          <w:lang w:eastAsia="ar-SA"/>
        </w:rPr>
        <w:tab/>
      </w:r>
      <w:r w:rsidR="00205E87">
        <w:rPr>
          <w:sz w:val="26"/>
          <w:szCs w:val="26"/>
          <w:lang w:eastAsia="ar-SA"/>
        </w:rPr>
        <w:tab/>
      </w:r>
      <w:r w:rsidR="00205E87">
        <w:rPr>
          <w:sz w:val="26"/>
          <w:szCs w:val="26"/>
          <w:lang w:eastAsia="ar-SA"/>
        </w:rPr>
        <w:tab/>
        <w:t xml:space="preserve">              </w:t>
      </w:r>
      <w:r w:rsidR="00205E87" w:rsidRPr="0095588F">
        <w:rPr>
          <w:sz w:val="26"/>
          <w:szCs w:val="26"/>
          <w:lang w:eastAsia="ar-SA"/>
        </w:rPr>
        <w:t xml:space="preserve"> № </w:t>
      </w:r>
      <w:r>
        <w:rPr>
          <w:sz w:val="26"/>
          <w:szCs w:val="26"/>
          <w:lang w:eastAsia="ar-SA"/>
        </w:rPr>
        <w:t>7</w:t>
      </w:r>
    </w:p>
    <w:p w:rsidR="00205E87" w:rsidRDefault="00205E87" w:rsidP="00205E87">
      <w:pPr>
        <w:jc w:val="center"/>
        <w:rPr>
          <w:sz w:val="26"/>
          <w:szCs w:val="26"/>
          <w:lang w:eastAsia="ar-SA"/>
        </w:rPr>
      </w:pPr>
      <w:r w:rsidRPr="0095588F">
        <w:rPr>
          <w:sz w:val="26"/>
          <w:szCs w:val="26"/>
          <w:lang w:eastAsia="ar-SA"/>
        </w:rPr>
        <w:t>с. Очуры</w:t>
      </w:r>
    </w:p>
    <w:p w:rsidR="00205E87" w:rsidRPr="0095588F" w:rsidRDefault="00205E87" w:rsidP="00205E87">
      <w:pPr>
        <w:ind w:right="4535"/>
        <w:jc w:val="center"/>
        <w:rPr>
          <w:sz w:val="26"/>
          <w:szCs w:val="26"/>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205E87" w:rsidTr="00205E87">
        <w:tc>
          <w:tcPr>
            <w:tcW w:w="4928" w:type="dxa"/>
          </w:tcPr>
          <w:p w:rsidR="00205E87" w:rsidRDefault="00205E87" w:rsidP="00205E87">
            <w:pPr>
              <w:jc w:val="both"/>
              <w:rPr>
                <w:sz w:val="26"/>
                <w:szCs w:val="26"/>
              </w:rPr>
            </w:pPr>
            <w:r>
              <w:rPr>
                <w:sz w:val="26"/>
                <w:szCs w:val="26"/>
              </w:rPr>
              <w:t>О введении на территории муниципального образования Очурский сельсовет налога на имущество физических лиц</w:t>
            </w:r>
          </w:p>
        </w:tc>
      </w:tr>
    </w:tbl>
    <w:p w:rsidR="00205E87" w:rsidRDefault="00205E87" w:rsidP="00205E87">
      <w:pPr>
        <w:ind w:firstLine="709"/>
        <w:jc w:val="both"/>
        <w:rPr>
          <w:sz w:val="26"/>
          <w:szCs w:val="26"/>
        </w:rPr>
      </w:pPr>
    </w:p>
    <w:p w:rsidR="00205E87" w:rsidRDefault="00205E87" w:rsidP="00205E87">
      <w:pPr>
        <w:ind w:firstLine="709"/>
        <w:jc w:val="both"/>
        <w:rPr>
          <w:sz w:val="26"/>
          <w:szCs w:val="26"/>
        </w:rPr>
      </w:pPr>
    </w:p>
    <w:p w:rsidR="00205E87" w:rsidRDefault="00205E87" w:rsidP="00205E87">
      <w:pPr>
        <w:ind w:firstLine="709"/>
        <w:jc w:val="both"/>
        <w:rPr>
          <w:sz w:val="26"/>
          <w:szCs w:val="26"/>
        </w:rPr>
      </w:pPr>
      <w:proofErr w:type="gramStart"/>
      <w:r>
        <w:rPr>
          <w:sz w:val="26"/>
          <w:szCs w:val="26"/>
        </w:rPr>
        <w:t>В соответствии с Федеральными законами от 6 октября 2003 г. № 131-ФЗ «Об общих принципах организации местного самоуправления в Российской Федерации», от 04 октября 2014 г. № 284-ФЗ «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Pr>
          <w:sz w:val="26"/>
          <w:szCs w:val="26"/>
        </w:rPr>
        <w:t xml:space="preserve"> </w:t>
      </w:r>
      <w:proofErr w:type="gramStart"/>
      <w:r>
        <w:rPr>
          <w:sz w:val="26"/>
          <w:szCs w:val="26"/>
        </w:rPr>
        <w:t xml:space="preserve">второй Налогового кодекса Российской Федерации, Законом Республики Хакасия от 14 июля 2015 года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Очурский сельсовет, </w:t>
      </w:r>
      <w:r w:rsidRPr="00082E06">
        <w:t xml:space="preserve">Совет депутатов </w:t>
      </w:r>
      <w:r w:rsidRPr="00577BA6">
        <w:rPr>
          <w:sz w:val="26"/>
          <w:szCs w:val="26"/>
        </w:rPr>
        <w:t xml:space="preserve">муниципального образования Очурский сельсовет </w:t>
      </w:r>
      <w:proofErr w:type="gramEnd"/>
    </w:p>
    <w:p w:rsidR="00205E87" w:rsidRPr="00577BA6" w:rsidRDefault="00205E87" w:rsidP="00205E87">
      <w:pPr>
        <w:ind w:firstLine="709"/>
        <w:jc w:val="both"/>
        <w:rPr>
          <w:sz w:val="26"/>
          <w:szCs w:val="26"/>
        </w:rPr>
      </w:pPr>
    </w:p>
    <w:p w:rsidR="00205E87" w:rsidRDefault="00205E87" w:rsidP="00205E87">
      <w:pPr>
        <w:ind w:firstLine="709"/>
        <w:jc w:val="center"/>
        <w:rPr>
          <w:sz w:val="26"/>
          <w:szCs w:val="26"/>
        </w:rPr>
      </w:pPr>
      <w:r w:rsidRPr="00577BA6">
        <w:rPr>
          <w:sz w:val="26"/>
          <w:szCs w:val="26"/>
        </w:rPr>
        <w:t>РЕШИЛ:</w:t>
      </w:r>
    </w:p>
    <w:p w:rsidR="00205E87" w:rsidRPr="00577BA6" w:rsidRDefault="00205E87" w:rsidP="00205E87">
      <w:pPr>
        <w:ind w:firstLine="709"/>
        <w:jc w:val="center"/>
        <w:rPr>
          <w:sz w:val="26"/>
          <w:szCs w:val="26"/>
        </w:rPr>
      </w:pPr>
    </w:p>
    <w:p w:rsidR="00205E87" w:rsidRDefault="00205E87" w:rsidP="00205E87">
      <w:pPr>
        <w:ind w:firstLine="851"/>
        <w:jc w:val="both"/>
        <w:rPr>
          <w:sz w:val="26"/>
          <w:szCs w:val="26"/>
        </w:rPr>
      </w:pPr>
      <w:r>
        <w:rPr>
          <w:sz w:val="26"/>
          <w:szCs w:val="26"/>
        </w:rPr>
        <w:t xml:space="preserve">1. Ввести в действие с 1 января 2024 года на территории муниципального образования Очурский сельсовет налога на имущество физических лиц (далее – налог). </w:t>
      </w:r>
    </w:p>
    <w:p w:rsidR="00205E87" w:rsidRDefault="00205E87" w:rsidP="00205E87">
      <w:pPr>
        <w:ind w:firstLine="851"/>
        <w:jc w:val="both"/>
        <w:rPr>
          <w:sz w:val="26"/>
          <w:szCs w:val="26"/>
        </w:rPr>
      </w:pPr>
      <w:r>
        <w:rPr>
          <w:sz w:val="26"/>
          <w:szCs w:val="26"/>
        </w:rPr>
        <w:t>2. Установить, что налоговая база по налогу в отношении объектов налогообложения определяется исходя из кадастровой стоимости.</w:t>
      </w:r>
    </w:p>
    <w:p w:rsidR="00205E87" w:rsidRDefault="00205E87" w:rsidP="00205E87">
      <w:pPr>
        <w:ind w:firstLine="851"/>
        <w:jc w:val="both"/>
        <w:rPr>
          <w:sz w:val="26"/>
          <w:szCs w:val="26"/>
        </w:rPr>
      </w:pPr>
      <w:r>
        <w:rPr>
          <w:sz w:val="26"/>
          <w:szCs w:val="26"/>
        </w:rPr>
        <w:t>3. Ввести следующие налоговые ставки по налогу:</w:t>
      </w:r>
    </w:p>
    <w:p w:rsidR="00205E87" w:rsidRPr="00082E06" w:rsidRDefault="00205E87" w:rsidP="00082E06">
      <w:pPr>
        <w:ind w:firstLine="851"/>
        <w:jc w:val="both"/>
        <w:rPr>
          <w:sz w:val="26"/>
          <w:szCs w:val="26"/>
        </w:rPr>
      </w:pPr>
      <w:r>
        <w:rPr>
          <w:sz w:val="26"/>
          <w:szCs w:val="26"/>
        </w:rPr>
        <w:t>3.1. 0,1 процента в отношении жилых домов</w:t>
      </w:r>
      <w:r w:rsidRPr="00082E06">
        <w:rPr>
          <w:sz w:val="26"/>
          <w:szCs w:val="26"/>
        </w:rPr>
        <w:t>;</w:t>
      </w:r>
    </w:p>
    <w:p w:rsidR="00205E87" w:rsidRDefault="00205E87" w:rsidP="00205E87">
      <w:pPr>
        <w:ind w:firstLine="851"/>
        <w:jc w:val="both"/>
        <w:rPr>
          <w:sz w:val="26"/>
          <w:szCs w:val="26"/>
        </w:rPr>
      </w:pPr>
      <w:r>
        <w:rPr>
          <w:sz w:val="26"/>
          <w:szCs w:val="26"/>
        </w:rPr>
        <w:t>3.2. 0,1 процента в отношении жилых помещений;</w:t>
      </w:r>
    </w:p>
    <w:p w:rsidR="00205E87" w:rsidRDefault="00205E87" w:rsidP="00205E87">
      <w:pPr>
        <w:ind w:firstLine="851"/>
        <w:jc w:val="both"/>
        <w:rPr>
          <w:sz w:val="26"/>
          <w:szCs w:val="26"/>
        </w:rPr>
      </w:pPr>
      <w:r>
        <w:rPr>
          <w:sz w:val="26"/>
          <w:szCs w:val="26"/>
        </w:rPr>
        <w:t>3.3. 0,1 процента в отношении объектов незавершенного строительства в случае, если проектируемым назначением таких объектов является жилой дом;</w:t>
      </w:r>
    </w:p>
    <w:p w:rsidR="00205E87" w:rsidRDefault="00205E87" w:rsidP="00205E87">
      <w:pPr>
        <w:ind w:firstLine="851"/>
        <w:jc w:val="both"/>
        <w:rPr>
          <w:sz w:val="26"/>
          <w:szCs w:val="26"/>
        </w:rPr>
      </w:pPr>
      <w:r>
        <w:rPr>
          <w:sz w:val="26"/>
          <w:szCs w:val="26"/>
        </w:rPr>
        <w:t>3.4. 0,1 процента в отношении единых недвижимых комплексов, в состав которых входит хотя бы одно жилое помещение (жилой дом);</w:t>
      </w:r>
    </w:p>
    <w:p w:rsidR="00205E87" w:rsidRDefault="00205E87" w:rsidP="00205E87">
      <w:pPr>
        <w:ind w:firstLine="851"/>
        <w:jc w:val="both"/>
        <w:rPr>
          <w:sz w:val="26"/>
          <w:szCs w:val="26"/>
        </w:rPr>
      </w:pPr>
      <w:r>
        <w:rPr>
          <w:sz w:val="26"/>
          <w:szCs w:val="26"/>
        </w:rPr>
        <w:t xml:space="preserve">3.5. 0,1 процента в отношении гаражей и </w:t>
      </w:r>
      <w:proofErr w:type="spellStart"/>
      <w:r>
        <w:rPr>
          <w:sz w:val="26"/>
          <w:szCs w:val="26"/>
        </w:rPr>
        <w:t>машино</w:t>
      </w:r>
      <w:proofErr w:type="spellEnd"/>
      <w:r>
        <w:rPr>
          <w:sz w:val="26"/>
          <w:szCs w:val="26"/>
        </w:rPr>
        <w:t xml:space="preserve"> - мест;</w:t>
      </w:r>
    </w:p>
    <w:p w:rsidR="00205E87" w:rsidRDefault="00205E87" w:rsidP="00205E87">
      <w:pPr>
        <w:ind w:firstLine="851"/>
        <w:jc w:val="both"/>
        <w:rPr>
          <w:sz w:val="26"/>
          <w:szCs w:val="26"/>
        </w:rPr>
      </w:pPr>
      <w:r>
        <w:rPr>
          <w:sz w:val="26"/>
          <w:szCs w:val="26"/>
        </w:rPr>
        <w:lastRenderedPageBreak/>
        <w:t>3.6.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огородничества, садоводства или индивидуального жилищного строительства</w:t>
      </w:r>
    </w:p>
    <w:p w:rsidR="00205E87" w:rsidRDefault="00205E87" w:rsidP="00205E87">
      <w:pPr>
        <w:ind w:firstLine="851"/>
        <w:jc w:val="both"/>
        <w:rPr>
          <w:sz w:val="26"/>
          <w:szCs w:val="26"/>
        </w:rPr>
      </w:pPr>
      <w:r w:rsidRPr="00082E06">
        <w:rPr>
          <w:sz w:val="26"/>
          <w:szCs w:val="26"/>
        </w:rPr>
        <w:t>3.7. в соответствии с пунктом 7 статьи 3782 Налогового кодекса Российской 0,5 процента в отношении объектов налогообложения, включенных в перечень, определяемый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205E87" w:rsidRDefault="00205E87" w:rsidP="00205E87">
      <w:pPr>
        <w:ind w:firstLine="851"/>
        <w:jc w:val="both"/>
        <w:rPr>
          <w:sz w:val="26"/>
          <w:szCs w:val="26"/>
        </w:rPr>
      </w:pPr>
      <w:r>
        <w:rPr>
          <w:sz w:val="26"/>
          <w:szCs w:val="26"/>
        </w:rPr>
        <w:t>3.8. 2,0 процента в отношении объектов налогообложения, кадастровая стоимость каждого из которых превышает 300 миллионов рублей;</w:t>
      </w:r>
    </w:p>
    <w:p w:rsidR="00205E87" w:rsidRDefault="00205E87" w:rsidP="00205E87">
      <w:pPr>
        <w:ind w:firstLine="851"/>
        <w:jc w:val="both"/>
        <w:rPr>
          <w:sz w:val="26"/>
          <w:szCs w:val="26"/>
        </w:rPr>
      </w:pPr>
      <w:r>
        <w:rPr>
          <w:sz w:val="26"/>
          <w:szCs w:val="26"/>
        </w:rPr>
        <w:t>3.9. 0,5 процента в отношении прочих объектов налогообложения.</w:t>
      </w:r>
    </w:p>
    <w:p w:rsidR="00082E06" w:rsidRPr="00082E06" w:rsidRDefault="00082E06" w:rsidP="00082E06">
      <w:pPr>
        <w:ind w:firstLine="851"/>
        <w:jc w:val="both"/>
        <w:rPr>
          <w:sz w:val="26"/>
          <w:szCs w:val="26"/>
        </w:rPr>
      </w:pPr>
      <w:r w:rsidRPr="00082E06">
        <w:rPr>
          <w:sz w:val="26"/>
          <w:szCs w:val="26"/>
        </w:rPr>
        <w:t xml:space="preserve">4. </w:t>
      </w:r>
      <w:proofErr w:type="gramStart"/>
      <w:r w:rsidRPr="00082E06">
        <w:rPr>
          <w:sz w:val="26"/>
          <w:szCs w:val="26"/>
        </w:rPr>
        <w:t>Предоставить льготы по уплате налога на имущество физических лиц в размере 100% гражданам, призванным на военную службу по частичной мобилизации и проходящих военную службу в Вооруженных Силах Российской Федерации в соответствии с </w:t>
      </w:r>
      <w:hyperlink r:id="rId5" w:tgtFrame="_blank" w:history="1">
        <w:r w:rsidRPr="00082E06">
          <w:rPr>
            <w:sz w:val="26"/>
            <w:szCs w:val="26"/>
          </w:rPr>
          <w:t>Указом Президента Российской Федерации от 21.09.2022 № 647</w:t>
        </w:r>
      </w:hyperlink>
      <w:r w:rsidRPr="00082E06">
        <w:rPr>
          <w:sz w:val="26"/>
          <w:szCs w:val="26"/>
        </w:rPr>
        <w:t> «Об объявлении частичной мобилизации в Российской Федерации», а также членам их семей.</w:t>
      </w:r>
      <w:proofErr w:type="gramEnd"/>
    </w:p>
    <w:p w:rsidR="00205E87" w:rsidRDefault="00205E87" w:rsidP="00205E87">
      <w:pPr>
        <w:ind w:firstLine="851"/>
        <w:jc w:val="both"/>
        <w:rPr>
          <w:sz w:val="26"/>
          <w:szCs w:val="26"/>
        </w:rPr>
      </w:pPr>
      <w:r>
        <w:rPr>
          <w:sz w:val="26"/>
          <w:szCs w:val="26"/>
        </w:rPr>
        <w:t>4</w:t>
      </w:r>
      <w:r w:rsidRPr="00763B72">
        <w:rPr>
          <w:sz w:val="26"/>
          <w:szCs w:val="26"/>
        </w:rPr>
        <w:t xml:space="preserve">. </w:t>
      </w:r>
      <w:r w:rsidR="00082E06">
        <w:rPr>
          <w:sz w:val="26"/>
          <w:szCs w:val="26"/>
        </w:rPr>
        <w:t>Решение Совета депутатов от 22 ноября 2016 года № 71</w:t>
      </w:r>
      <w:r>
        <w:rPr>
          <w:sz w:val="26"/>
          <w:szCs w:val="26"/>
        </w:rPr>
        <w:t xml:space="preserve"> «Об установлении на территории муниципального образования Очурский сельсовет налога на имущество физических лиц»</w:t>
      </w:r>
      <w:r w:rsidRPr="00FB7DB2">
        <w:rPr>
          <w:sz w:val="26"/>
          <w:szCs w:val="26"/>
        </w:rPr>
        <w:t xml:space="preserve"> </w:t>
      </w:r>
      <w:r>
        <w:rPr>
          <w:sz w:val="26"/>
          <w:szCs w:val="26"/>
        </w:rPr>
        <w:t>(с последующими изменениями и дополнениями), призн</w:t>
      </w:r>
      <w:r w:rsidR="00082E06">
        <w:rPr>
          <w:sz w:val="26"/>
          <w:szCs w:val="26"/>
        </w:rPr>
        <w:t>ать утратившим силу с 01.01.2024</w:t>
      </w:r>
      <w:r>
        <w:rPr>
          <w:sz w:val="26"/>
          <w:szCs w:val="26"/>
        </w:rPr>
        <w:t xml:space="preserve"> года.</w:t>
      </w:r>
    </w:p>
    <w:p w:rsidR="00205E87" w:rsidRPr="00763B72" w:rsidRDefault="00205E87" w:rsidP="00205E87">
      <w:pPr>
        <w:ind w:firstLine="851"/>
        <w:jc w:val="both"/>
        <w:rPr>
          <w:sz w:val="26"/>
          <w:szCs w:val="26"/>
        </w:rPr>
      </w:pPr>
      <w:r>
        <w:rPr>
          <w:sz w:val="26"/>
          <w:szCs w:val="26"/>
        </w:rPr>
        <w:t xml:space="preserve">6. Настоящее Решение вступает в силу по истечении одного месяца с момента официального опубликования, </w:t>
      </w:r>
      <w:r w:rsidR="00082E06">
        <w:rPr>
          <w:sz w:val="26"/>
          <w:szCs w:val="26"/>
        </w:rPr>
        <w:t>и распространяется на правоотношения, возникшие с 01 января 2024 года.</w:t>
      </w:r>
    </w:p>
    <w:p w:rsidR="00205E87" w:rsidRDefault="00205E87" w:rsidP="00205E87">
      <w:pPr>
        <w:jc w:val="both"/>
        <w:rPr>
          <w:sz w:val="26"/>
          <w:szCs w:val="26"/>
        </w:rPr>
      </w:pPr>
    </w:p>
    <w:p w:rsidR="00205E87" w:rsidRDefault="00205E87" w:rsidP="00205E87">
      <w:pPr>
        <w:jc w:val="both"/>
        <w:rPr>
          <w:sz w:val="26"/>
          <w:szCs w:val="26"/>
        </w:rPr>
      </w:pPr>
    </w:p>
    <w:p w:rsidR="00205E87" w:rsidRPr="00577BA6" w:rsidRDefault="00205E87" w:rsidP="00205E87">
      <w:pPr>
        <w:ind w:left="-108"/>
        <w:rPr>
          <w:sz w:val="26"/>
          <w:szCs w:val="26"/>
        </w:rPr>
      </w:pPr>
      <w:r w:rsidRPr="00577BA6">
        <w:rPr>
          <w:sz w:val="26"/>
          <w:szCs w:val="26"/>
        </w:rPr>
        <w:t>Глава муниципального образования</w:t>
      </w:r>
    </w:p>
    <w:p w:rsidR="00205E87" w:rsidRDefault="00205E87" w:rsidP="00205E87">
      <w:pPr>
        <w:ind w:left="-108"/>
        <w:rPr>
          <w:sz w:val="26"/>
          <w:szCs w:val="26"/>
        </w:rPr>
      </w:pPr>
      <w:r w:rsidRPr="00577BA6">
        <w:rPr>
          <w:sz w:val="26"/>
          <w:szCs w:val="26"/>
        </w:rPr>
        <w:t>Очурский сельсовет Алтайского района</w:t>
      </w:r>
    </w:p>
    <w:p w:rsidR="00205E87" w:rsidRDefault="00205E87" w:rsidP="00205E87">
      <w:pPr>
        <w:ind w:left="-108"/>
        <w:rPr>
          <w:sz w:val="26"/>
          <w:szCs w:val="26"/>
        </w:rPr>
      </w:pPr>
      <w:r w:rsidRPr="00577BA6">
        <w:rPr>
          <w:sz w:val="26"/>
          <w:szCs w:val="26"/>
        </w:rPr>
        <w:t xml:space="preserve">Республики Хакасия                                                                 </w:t>
      </w:r>
      <w:r>
        <w:rPr>
          <w:sz w:val="26"/>
          <w:szCs w:val="26"/>
        </w:rPr>
        <w:t xml:space="preserve">            </w:t>
      </w:r>
      <w:r w:rsidR="00E16FDA">
        <w:rPr>
          <w:sz w:val="26"/>
          <w:szCs w:val="26"/>
        </w:rPr>
        <w:t xml:space="preserve">    А.Л.</w:t>
      </w:r>
      <w:r w:rsidRPr="00577BA6">
        <w:rPr>
          <w:sz w:val="26"/>
          <w:szCs w:val="26"/>
        </w:rPr>
        <w:t xml:space="preserve"> </w:t>
      </w:r>
      <w:r w:rsidR="00E16FDA">
        <w:rPr>
          <w:sz w:val="26"/>
          <w:szCs w:val="26"/>
        </w:rPr>
        <w:t>Тальянский</w:t>
      </w:r>
    </w:p>
    <w:p w:rsidR="00205E87" w:rsidRDefault="00205E87" w:rsidP="00205E87">
      <w:pPr>
        <w:jc w:val="both"/>
        <w:rPr>
          <w:sz w:val="26"/>
          <w:szCs w:val="26"/>
        </w:rPr>
      </w:pPr>
    </w:p>
    <w:p w:rsidR="00205E87" w:rsidRDefault="00205E87" w:rsidP="00205E87">
      <w:pPr>
        <w:jc w:val="both"/>
        <w:rPr>
          <w:sz w:val="26"/>
          <w:szCs w:val="26"/>
        </w:rPr>
      </w:pPr>
    </w:p>
    <w:p w:rsidR="00205E87" w:rsidRDefault="00205E87" w:rsidP="00205E87">
      <w:pPr>
        <w:jc w:val="both"/>
        <w:rPr>
          <w:sz w:val="26"/>
          <w:szCs w:val="26"/>
        </w:rPr>
      </w:pPr>
    </w:p>
    <w:p w:rsidR="00205E87" w:rsidRDefault="00205E87" w:rsidP="00205E87">
      <w:pPr>
        <w:jc w:val="right"/>
        <w:rPr>
          <w:sz w:val="26"/>
          <w:szCs w:val="26"/>
        </w:rPr>
      </w:pPr>
    </w:p>
    <w:p w:rsidR="00205E87" w:rsidRPr="00D37C42" w:rsidRDefault="00205E87" w:rsidP="00205E87"/>
    <w:p w:rsidR="001A0F91" w:rsidRDefault="001A0F91"/>
    <w:sectPr w:rsidR="001A0F91" w:rsidSect="00D37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E87"/>
    <w:rsid w:val="00082E06"/>
    <w:rsid w:val="001A0F91"/>
    <w:rsid w:val="00205E87"/>
    <w:rsid w:val="003E0989"/>
    <w:rsid w:val="00E1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E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Не вступил в силу"/>
    <w:rsid w:val="00205E87"/>
    <w:rPr>
      <w:rFonts w:ascii="Verdana" w:hAnsi="Verdana"/>
      <w:color w:val="008080"/>
      <w:szCs w:val="20"/>
      <w:lang w:val="en-US" w:eastAsia="en-US" w:bidi="ar-SA"/>
    </w:rPr>
  </w:style>
  <w:style w:type="paragraph" w:styleId="a4">
    <w:name w:val="Balloon Text"/>
    <w:basedOn w:val="a"/>
    <w:link w:val="a5"/>
    <w:uiPriority w:val="99"/>
    <w:semiHidden/>
    <w:unhideWhenUsed/>
    <w:rsid w:val="00205E87"/>
    <w:rPr>
      <w:rFonts w:ascii="Tahoma" w:hAnsi="Tahoma" w:cs="Tahoma"/>
      <w:sz w:val="16"/>
      <w:szCs w:val="16"/>
    </w:rPr>
  </w:style>
  <w:style w:type="character" w:customStyle="1" w:styleId="a5">
    <w:name w:val="Текст выноски Знак"/>
    <w:basedOn w:val="a0"/>
    <w:link w:val="a4"/>
    <w:uiPriority w:val="99"/>
    <w:semiHidden/>
    <w:rsid w:val="00205E87"/>
    <w:rPr>
      <w:rFonts w:ascii="Tahoma" w:eastAsia="Times New Roman" w:hAnsi="Tahoma" w:cs="Tahoma"/>
      <w:sz w:val="16"/>
      <w:szCs w:val="16"/>
      <w:lang w:eastAsia="ru-RU"/>
    </w:rPr>
  </w:style>
  <w:style w:type="table" w:styleId="a6">
    <w:name w:val="Table Grid"/>
    <w:basedOn w:val="a1"/>
    <w:uiPriority w:val="59"/>
    <w:rsid w:val="002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05E87"/>
    <w:pPr>
      <w:spacing w:before="100" w:beforeAutospacing="1" w:after="100" w:afterAutospacing="1"/>
    </w:pPr>
  </w:style>
  <w:style w:type="character" w:customStyle="1" w:styleId="hyperlink">
    <w:name w:val="hyperlink"/>
    <w:basedOn w:val="a0"/>
    <w:rsid w:val="00082E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9AC9AA4E-8BF3-4B2A-9017-84B1F1FE766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2024-02-09T07:26:00Z</dcterms:created>
  <dcterms:modified xsi:type="dcterms:W3CDTF">2024-02-12T06:18:00Z</dcterms:modified>
</cp:coreProperties>
</file>