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ПЕСКОВСКОГО СЕЛЬСКОГО ПОСЕЛЕНИЯ</w:t>
      </w:r>
    </w:p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ПЕТРОПАВЛОВСКОГО  МУНИЦИПАЛЬНОГО  РАЙОНА</w:t>
      </w:r>
    </w:p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От 18.01.2019 года    № 1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«Об отчете о работе 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администрации Песковского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 год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2019 год»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C11" w:rsidRPr="00D90E66" w:rsidRDefault="00F11C11" w:rsidP="00F11C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06.10.2003 года № 131-ФЗ «Об общих принципах организации местного самоуправления в РФ», Уставом 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заслушав отчет главы Песковского сельского поселения Лаптиева Владимира Григорьевича о проделанной работе за 2018 год и задачах на 2019 год,   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народных депутатов Песковского сельского поселения</w:t>
      </w:r>
    </w:p>
    <w:p w:rsidR="00F11C11" w:rsidRPr="00D90E66" w:rsidRDefault="00F11C11" w:rsidP="00F11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F11C11" w:rsidRPr="00D90E66" w:rsidRDefault="00F11C11" w:rsidP="00F11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1C11" w:rsidRPr="00D90E66" w:rsidRDefault="00F11C11" w:rsidP="00F1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к сведению отчет главы Песковского сельского поселения Лаптиева В.Г. о проделанной работе за 2018 год. (Приложение №1)</w:t>
      </w:r>
    </w:p>
    <w:p w:rsidR="00F11C11" w:rsidRPr="00D90E66" w:rsidRDefault="00F11C11" w:rsidP="00F11C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основными задачами в работе администрации Песковского сельского поселения на 2019 год следующее:</w:t>
      </w:r>
    </w:p>
    <w:p w:rsidR="00F11C11" w:rsidRPr="00D90E66" w:rsidRDefault="00F11C11" w:rsidP="00F1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меры по организации в границах сельского поселения стабильного электро-, тепло-, газо-, водоснабжения населения и работы социальных объектов;</w:t>
      </w:r>
    </w:p>
    <w:p w:rsidR="00F11C11" w:rsidRPr="00D90E66" w:rsidRDefault="00F11C11" w:rsidP="00F1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необходимые меры по увеличению доходной части бюджета сельского поселения, не допускать недоимки по налогам и сборам, экономно расходовать бюджетные средства;</w:t>
      </w:r>
    </w:p>
    <w:p w:rsidR="00F11C11" w:rsidRPr="00D90E66" w:rsidRDefault="00F11C11" w:rsidP="00F1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в целях привлечения дополнительных средств в бюджет сельского поселения активно участвовать в различных государственных целевых программах;</w:t>
      </w:r>
    </w:p>
    <w:p w:rsidR="00F11C11" w:rsidRPr="00D90E66" w:rsidRDefault="00F11C11" w:rsidP="00F11C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 вести работу по наведению санитарного порядка, благоустройству территории сельского поселения;</w:t>
      </w:r>
    </w:p>
    <w:p w:rsidR="00F11C11" w:rsidRPr="00D90E66" w:rsidRDefault="00F11C11" w:rsidP="00F11C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поддерживать в нормальном состоянии внутрипоселковые дороги.</w:t>
      </w:r>
    </w:p>
    <w:p w:rsidR="00F11C11" w:rsidRPr="00D90E66" w:rsidRDefault="00F11C11" w:rsidP="00F11C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Песковского 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0E6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      В.Г. Лаптиев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E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№1 к решению от 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15.01.2019 года</w:t>
      </w:r>
    </w:p>
    <w:p w:rsidR="00F11C11" w:rsidRPr="00D90E66" w:rsidRDefault="00F11C11" w:rsidP="00F1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ДОКЛАД  О ПРОДЕЛАННОЙ РАБОТЕ ПО СОЦИАЛЬНО-ЭКОНОМИЧЕСКОМУ РАЗВИТИЮ В 2018 ГОДУ И ПЕРСПЕКТИВАХ РАЗВИТИЯ ПЕСКОВСКОГО СЕЛЬСКОГО ПОСЕЛЕНИЯ НА 2019 ГОД</w:t>
      </w:r>
    </w:p>
    <w:p w:rsidR="00F11C11" w:rsidRPr="00D90E66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C11" w:rsidRPr="00D90E66" w:rsidRDefault="00F11C11" w:rsidP="00F11C11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Наше Песковское сельское поселение  - это 1 населенный пункт - село Пески с 12 улицами, где расположено  610 домохозяйств, жилых 468, пустующих 131, согласно регистрационного учета на 01.01.2018 года проживает 1243 человека.</w:t>
      </w:r>
    </w:p>
    <w:p w:rsidR="00F11C11" w:rsidRPr="00D90E66" w:rsidRDefault="00F11C11" w:rsidP="00F11C11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Общая площадь поселения </w:t>
      </w:r>
      <w:smartTag w:uri="urn:schemas-microsoft-com:office:smarttags" w:element="metricconverter">
        <w:smartTagPr>
          <w:attr w:name="ProductID" w:val="8527 га"/>
        </w:smartTagPr>
        <w:r w:rsidRPr="00D90E66">
          <w:rPr>
            <w:rFonts w:ascii="Times New Roman" w:eastAsia="Times New Roman" w:hAnsi="Times New Roman" w:cs="Times New Roman"/>
            <w:sz w:val="28"/>
            <w:szCs w:val="28"/>
          </w:rPr>
          <w:t>8527 га</w:t>
        </w:r>
      </w:smartTag>
      <w:r w:rsidRPr="00D90E66">
        <w:rPr>
          <w:rFonts w:ascii="Times New Roman" w:eastAsia="Times New Roman" w:hAnsi="Times New Roman" w:cs="Times New Roman"/>
          <w:sz w:val="28"/>
          <w:szCs w:val="28"/>
        </w:rPr>
        <w:t>, в том числе пашни 6556 га, которая вся обрабатывается. В поселении осуществляет свою деятельность 2 крупных сельскохозяйственных предприятия - ООО «Пески» ООО «Красноселовка» и 23 крестьянско-фермерских хозяйства.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Хозяйственная и социальная инфраструктура представлена следующим образом: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- ООО «Пески», ООО «Красноселовка», 23 фермерских хозяйства;  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-  маслобойня, мельница, крупорушка, 2 ЗАВА, весы, садовый питомник;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- АТС,  отделение связи, отделение сбербанка, почта, функционирует скоростной интернет;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- ФАП, ветеринарный участок, аптека в здании торгового центра.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- Песковская СОШ, </w:t>
      </w:r>
      <w:r w:rsidRPr="00D90E66">
        <w:rPr>
          <w:rFonts w:ascii="Times New Roman" w:eastAsia="Times New Roman" w:hAnsi="Times New Roman" w:cs="Times New Roman"/>
          <w:bCs/>
          <w:sz w:val="28"/>
          <w:szCs w:val="28"/>
        </w:rPr>
        <w:t>Дошкольная Образовательная Группа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, Дом культуры, библиотека, музей, филиалы ДЮСШ и школы искусств;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- АЗС, ремонтная мастерская,   кирпичный завод, пилорама, токарная мастерская;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- Райпо,5 магазинов, кафе;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- Воскресенская церковь.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В 2018году Песковское сельское поселение: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- в очередной раз по показателям эффективности деятельности Песковское с/п было признано лучшим среди поселений Петропавловского муниципального района в 6 раз:</w:t>
      </w:r>
    </w:p>
    <w:p w:rsidR="00F11C11" w:rsidRPr="00D90E66" w:rsidRDefault="00F11C11" w:rsidP="00F1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- участие в программе поддержки местных инициатив на территории муниципальных образований Воронежской области в рамках развития инициативного бюджетирования, ремонт памятника в с. Пески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- поселение и его жители стало победителем и лауреатом в различных  конкурсах проводимых департаментами ЖКХ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номинации "Лучшая улица" улица Центральная получила 70,0 тыс.рублей и в номинации "Лучшее подворье" было получено 40,0 тыс.рублей)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, образования и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(победа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в конкурсе учреждений культуры, находящихся на территориях сельских поселений в  рамках ГП ВО «Развитие культуры и туризма»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получено 102,0 тыс.рублей)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, молодежного правительства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(проект "Рождественский кубок" занял 2 место и было получено 40,0 тыс.рублей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"Реконструкция боя" занял 3 место и получено 50,0 тыс.рублей)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, что повлекло пополнение бюджета поселения;</w:t>
      </w:r>
    </w:p>
    <w:p w:rsidR="00F11C11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- строительство нового здания ФАП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асфальтирование дорог по улицам Восточная-Песчаная 900 м и по улице Центральная 160 м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Все достигнуто благодаря совместным усилиям администрации поселения, работников Дома культуры, школы, депутатов местного и районного уровней, активных жителей, людей не безразличных и неравнодушных к судьбе своей малой Родины.</w:t>
      </w:r>
    </w:p>
    <w:p w:rsidR="00F11C11" w:rsidRPr="00D90E66" w:rsidRDefault="00F11C11" w:rsidP="00F11C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Бюджет Песковского сельского поселения на 2018 год был сформирован без нарушений и в срок, в соответствии с положением о бюджетном процессе и Уставом Песковского сельского поселения. Бюджет поселения за 2018 год составил по доходам – 12 103,2 тыс. руб., по расходам – 12 463,9 тыс. руб. Доходная часть бюджета составляет собственные средства и дотации. Собственных средств поступило в 2018 году – 2 455,1 тыс. руб.</w:t>
      </w:r>
    </w:p>
    <w:p w:rsidR="00F11C11" w:rsidRPr="00D90E66" w:rsidRDefault="00F11C11" w:rsidP="00F11C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По налоговым  и неналоговым доходам перевыполнение плановых назначений составило 102,6 % (уточненный план – 2 393,5 тыс.рублей, факт – 2 455,1 тыс.рублей).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ab/>
        <w:t>Поступление налога на доходы физических лиц в 2018 году по сравнению с 2017 годом увеличилось на 4,1 тыс. рублей, за счет небольшого увеличения МРОТ .  Выполнение плана за 2018 год составило 113,7 %.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1C11" w:rsidRPr="00D90E66" w:rsidRDefault="00F11C11" w:rsidP="00F11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По единому сельскохозяйственному налогу поступление уменьшилось к уровню 2017 года на 280,1 тыс. рублей.  </w:t>
      </w:r>
    </w:p>
    <w:p w:rsidR="00F11C11" w:rsidRPr="00D90E66" w:rsidRDefault="00F11C11" w:rsidP="00F1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 в 2018 году увеличился на 86,2 тыс.рублей по сравнению с 2017 годом. План года выполнен на 100 %.</w:t>
      </w:r>
    </w:p>
    <w:p w:rsidR="00F11C11" w:rsidRPr="00D90E66" w:rsidRDefault="00F11C11" w:rsidP="00F1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земельного налога в 2018 году составило 103 % к плану  (уточненный план – 1 740,6 тыс. рублей и факт – 1 795,9 тыс.рублей, из которых 34,4 тыс. рублей – земельный налог с организаций и 1 761,5 тыс.рублей – земельный налог с физических лиц). Увеличение к 2017 году на  558,4 тыс.рублей произошло за счет оформления физ.лицами земельных участков в собственность и уплаты недоимки .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В 2018 году увеличилось поступление госпошлины к 2017 году и поступление составило 5,0 тыс. рублей.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Доходы от арендной платы за земельные участки составили 119,2 тыс.рублей. План выполнен на 100%.</w:t>
      </w:r>
    </w:p>
    <w:p w:rsidR="00F11C11" w:rsidRPr="00D90E66" w:rsidRDefault="00F11C11" w:rsidP="00F1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доходов от сдачи в аренду имущества в 2018 году к уровню 2017 года  снизилось на 33,4 тыс. рублей.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Поступление штрафных санкций в 2018 году составило 76,2 тыс.рублей. Это недоимка по муниципальным контрактам, перечисленная в бюджет поселения подрядчиками за нарушение сроков контрактов.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Прочие неналоговые доходы в 2018 году составили 5,3 тыс.рублей.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Безвозмездные поступления в бюджет поселения в 2018 году составили 9 648 093,75 рублей, из них безвозмездные поступления от других бюджетов бюджетной системы РФ 9 210,2 тыс. рублей, а именно: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 255,1 тыс. рублей – дотация бюджетам поселения на выравнивание бюджетной обеспеченности;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-    2 317,5 тыс. рублей -  дотация бюджетам поселений на поддержку мер по обеспечению сбалансированности бюджетов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- 2 316,5 тыс. рублей -  субсидии бюджетам поселений на ремонт и благоустройство памятника погибшим воинам;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>-  75,3 тыс.рублей  -  субвенция на осуществление первичного воинского учета на территориях, где отсутствуют военные комиссариаты;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- 4 245,8 тыс. рублей - межбюджетные трансферты, из которых: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37,1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 -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уровня, а именно: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-11,0 тыс. рублей - межбюджетные трансферты в соответствии с  распоряжением администрации Петропавловского муниципального района №127 от 17.05.2018 г. "О выделении денежных средств на приобретение горюче-смазочных материалов" для проведения профилактических мероприятий, патрулирования лесных массивов, с целью недопущения возникновения природных пожаров в пожароопасный период;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- 26,1 тыс.рублей - межбюджетные трансферты в соответствии с распоряжением Правительства Воронежской области №371-р от 21.05.2018 г. "О выделении денежных средств" на повышение заработной платы;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- 3 851,8 тыс. рублей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а именно: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   - 1 383,8 тыс.рублей - это средства Дорожного Фонда для ремонта дорог;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   - 278,6 тыс.рублей - трансферты на содержание библиотеки;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   - 2 185,4 тыс.рублей - областные средства для ремонта дорог;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   - 4,0 тыс.рублей - трансферты для осуществления земельного контроля на территории сельского поселения;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-  356,9 тыс. рублей - прочие межбюджетные трансферты, передаваемые бюджетам поселений, а именно: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- 102,0 тыс. рублей  - Грант за победу в конкурсе учреждений культуры, находящихся на территориях сельских поселений в  рамках ГП ВО «Развитие культуры и туризма»;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-      45,0  тыс. рублей   -  трансферты,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выделенные по постановлению администрации Петропавловского муниципального района Воронежской области « О мониторинге и оценке эффективности развития сельских поселений Петропавловского муниципального района Воронежской области» за достижение наилучших показателей среди поселений района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-   44,8 тыс. рублей  -   трансферты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граждан» государственной программы ВО «Содействие занятости населению»;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  141,1  тыс. рублей  -  областные средства на   уличное освещение в рамках подпрограммы «Повышение энергетической эффективности экономики Воронежской области и сокращение энергетических издержек   в бюджетном секторе на 2011-2020 годы» государственной программы  Воронежской области «Эффективность и развитие энергетики»;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- 12,5 тыс.рублей -  трансферты из районного бюджета на поддержку культуры и проведение культурно-массовых мероприятий;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 0,6 тыс.рублей - средства для приобретения вакцины против гриппа для иммунизации работников администрации;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-      8,0 тыс. рублей -   поощрение за участие в конкурсе "Арбузный рай - Петропавловский край"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- 3,0 тыс. рублей - трансферты, полученные за 3-е место в районной Спартакиаде.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  Прочие безвозмездные поступления составили в 2018 году 437,9 тыс.рублей.  Это добровольные  пожертвования юридических и физических лиц на благоустройство сельского поселения, направленные на ремонт и благоустройство памятника погибшим воинам.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            Большое значение для развития территории Песковского сельского поселения администрация придает участию поселения в федеральных, областных программах. </w:t>
      </w:r>
    </w:p>
    <w:p w:rsidR="00F11C11" w:rsidRPr="00D90E66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C11" w:rsidRPr="00D90E66" w:rsidRDefault="00F11C11" w:rsidP="00F11C11">
      <w:pPr>
        <w:tabs>
          <w:tab w:val="left" w:pos="426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C11" w:rsidRPr="00D90E66" w:rsidRDefault="00F11C11" w:rsidP="00F11C11">
      <w:pPr>
        <w:tabs>
          <w:tab w:val="left" w:pos="426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b/>
          <w:sz w:val="28"/>
          <w:szCs w:val="28"/>
        </w:rPr>
        <w:t>ПЛАНЫ НА 2019 ГОД:</w:t>
      </w:r>
    </w:p>
    <w:p w:rsidR="00F11C11" w:rsidRPr="00D90E66" w:rsidRDefault="00F11C11" w:rsidP="00F11C11">
      <w:pPr>
        <w:tabs>
          <w:tab w:val="left" w:pos="426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num" w:pos="0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Продолжить благоустройство кладбища.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Уход за парком Победы.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Косметический ремонт Дома культуры. Готова проектно-сметная документация на капитальный ремонт здания Дома культуры.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426"/>
          <w:tab w:val="num" w:pos="1440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Продолжить ремонт и строительство дорог местного значения. Отсыпать щебнем и соединить дороги по улицам Песчаная-Луговая, Западная-Березовая-Школьная.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426"/>
          <w:tab w:val="num" w:pos="144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Поддержка развития инициатив ТОС (строительство детской площадки на ул. Центральная, ремонт навесного моста, отсыпать щебнем грунтовую дорогу по улице Полевая для соединения с федеральной трассой).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426"/>
          <w:tab w:val="num" w:pos="144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Работа пляжей, источников.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426"/>
          <w:tab w:val="num" w:pos="144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Проведение лагеря «Истоки», дальнейшая реставрация пещерной церкви, обустройство историко-ландшафтного парка «Желтая круча».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426"/>
          <w:tab w:val="num" w:pos="1440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Продолжить вывоз ТБО.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0"/>
          <w:tab w:val="num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Участие в программе поддержки местных инициатив на территории муниципальных образований Воронежской области в рамках развития инициативного бюджетирования, строительство парка «Четыре стихии».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0"/>
          <w:tab w:val="num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Участие в подпрограмме  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«Повышение энергетической эффективности экономики Воронежской области и сокращение энергетических издержек   в </w:t>
      </w:r>
      <w:r w:rsidRPr="00D90E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бюджетном секторе на 2011-2020 годы» государственной программы  Воронежской области «Эффективность и развитие энергетики»</w:t>
      </w:r>
      <w:r w:rsidRPr="00D90E66">
        <w:rPr>
          <w:rFonts w:ascii="Times New Roman" w:eastAsia="Times New Roman" w:hAnsi="Times New Roman" w:cs="Times New Roman"/>
          <w:sz w:val="28"/>
          <w:szCs w:val="28"/>
        </w:rPr>
        <w:t xml:space="preserve"> по модернизации систем уличного освещения. Планируется полная замена светильников. </w:t>
      </w:r>
    </w:p>
    <w:p w:rsidR="00F11C11" w:rsidRPr="00D90E66" w:rsidRDefault="00F11C11" w:rsidP="00F11C11">
      <w:pPr>
        <w:numPr>
          <w:ilvl w:val="1"/>
          <w:numId w:val="2"/>
        </w:numPr>
        <w:tabs>
          <w:tab w:val="clear" w:pos="360"/>
          <w:tab w:val="left" w:pos="0"/>
          <w:tab w:val="num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E66">
        <w:rPr>
          <w:rFonts w:ascii="Times New Roman" w:eastAsia="Times New Roman" w:hAnsi="Times New Roman" w:cs="Times New Roman"/>
          <w:sz w:val="28"/>
          <w:szCs w:val="28"/>
        </w:rPr>
        <w:t>Участие в различных номинациях областных и федеральных конкурсов (ЛМО областной конкурс, ЛМО федеральный конкурс, "Самое красивое село", конкурсы, проводимые департаментами молодежной политики и ЖКХ, участие в конкурсе президентских грантов и  учреждений культуры, находящихся на территориях сельских поселений ).</w:t>
      </w:r>
    </w:p>
    <w:p w:rsidR="00F11C11" w:rsidRDefault="00F11C11" w:rsidP="00F11C11"/>
    <w:p w:rsidR="009C4EC6" w:rsidRDefault="00F11C11"/>
    <w:sectPr w:rsidR="009C4EC6" w:rsidSect="00A7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E29"/>
    <w:multiLevelType w:val="multilevel"/>
    <w:tmpl w:val="F6DA9C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0"/>
        </w:tabs>
        <w:ind w:left="5430" w:hanging="2160"/>
      </w:pPr>
      <w:rPr>
        <w:rFonts w:hint="default"/>
      </w:rPr>
    </w:lvl>
  </w:abstractNum>
  <w:abstractNum w:abstractNumId="1">
    <w:nsid w:val="43C92A8E"/>
    <w:multiLevelType w:val="hybridMultilevel"/>
    <w:tmpl w:val="4220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C11"/>
    <w:rsid w:val="00E17A69"/>
    <w:rsid w:val="00E41E99"/>
    <w:rsid w:val="00F01F9F"/>
    <w:rsid w:val="00F1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10490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2019-01-16T11:16:00Z</dcterms:created>
  <dcterms:modified xsi:type="dcterms:W3CDTF">2019-01-16T11:16:00Z</dcterms:modified>
</cp:coreProperties>
</file>