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00" w:rsidRDefault="003B7600" w:rsidP="003B7600">
      <w:pPr>
        <w:widowControl/>
        <w:autoSpaceDE/>
        <w:adjustRightInd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AB54A6" w:rsidRDefault="00AB54A6" w:rsidP="00AB54A6">
      <w:pPr>
        <w:widowControl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НАРОДНЫХ ДЕПУТАТОВ</w:t>
      </w:r>
    </w:p>
    <w:p w:rsidR="00AB54A6" w:rsidRDefault="00AB54A6" w:rsidP="00AB54A6">
      <w:pPr>
        <w:widowControl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ПЕСКОВСКОГО  СЕЛЬСКОГО ПОСЕЛЕНИЯ</w:t>
      </w:r>
    </w:p>
    <w:p w:rsidR="00AB54A6" w:rsidRDefault="00AB54A6" w:rsidP="00AB54A6">
      <w:pPr>
        <w:widowControl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ПЕТРОПАВЛОВСКОГО   МУНИЦИПАЛЬНОГО  РАЙОНА</w:t>
      </w:r>
    </w:p>
    <w:p w:rsidR="00AB54A6" w:rsidRDefault="00AB54A6" w:rsidP="00AB54A6">
      <w:pPr>
        <w:widowControl/>
        <w:autoSpaceDE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ВОРОНЕЖСКОЙ  ОБЛАСТИ</w:t>
      </w:r>
    </w:p>
    <w:p w:rsidR="00AB54A6" w:rsidRDefault="00AB54A6" w:rsidP="00AB54A6">
      <w:pPr>
        <w:widowControl/>
        <w:autoSpaceDE/>
        <w:adjustRightInd/>
        <w:spacing w:line="288" w:lineRule="auto"/>
        <w:jc w:val="center"/>
        <w:rPr>
          <w:sz w:val="24"/>
          <w:szCs w:val="24"/>
        </w:rPr>
      </w:pPr>
    </w:p>
    <w:p w:rsidR="00AB54A6" w:rsidRDefault="00AB54A6" w:rsidP="00AB54A6">
      <w:pPr>
        <w:widowControl/>
        <w:autoSpaceDE/>
        <w:adjustRightInd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Е Н И Е</w:t>
      </w:r>
    </w:p>
    <w:p w:rsidR="00AB54A6" w:rsidRDefault="00AB54A6" w:rsidP="00AB54A6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AB54A6" w:rsidRDefault="00AB54A6" w:rsidP="00AB54A6">
      <w:pPr>
        <w:widowControl/>
        <w:autoSpaceDE/>
        <w:adjustRightInd/>
        <w:rPr>
          <w:sz w:val="24"/>
          <w:szCs w:val="24"/>
          <w:u w:val="single"/>
        </w:rPr>
      </w:pPr>
    </w:p>
    <w:p w:rsidR="00AB54A6" w:rsidRDefault="00AB54A6" w:rsidP="00AB54A6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от    </w:t>
      </w:r>
      <w:r w:rsidR="003B7600">
        <w:rPr>
          <w:sz w:val="24"/>
          <w:szCs w:val="24"/>
          <w:u w:val="single"/>
        </w:rPr>
        <w:t xml:space="preserve">                          </w:t>
      </w:r>
      <w:r>
        <w:rPr>
          <w:sz w:val="24"/>
          <w:szCs w:val="24"/>
          <w:u w:val="single"/>
        </w:rPr>
        <w:t>года      №</w:t>
      </w:r>
      <w:r w:rsidR="003B760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</w:t>
      </w:r>
    </w:p>
    <w:p w:rsidR="00AB54A6" w:rsidRDefault="00AB54A6" w:rsidP="00AB54A6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с. Пески</w:t>
      </w:r>
    </w:p>
    <w:p w:rsidR="00AB54A6" w:rsidRDefault="00AB54A6" w:rsidP="00AB54A6">
      <w:pPr>
        <w:widowControl/>
        <w:autoSpaceDE/>
        <w:adjustRightInd/>
        <w:rPr>
          <w:b/>
          <w:color w:val="000000"/>
          <w:spacing w:val="-3"/>
          <w:sz w:val="24"/>
          <w:szCs w:val="24"/>
        </w:rPr>
      </w:pPr>
    </w:p>
    <w:p w:rsidR="00AB54A6" w:rsidRDefault="00AB54A6" w:rsidP="00AB54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внесение изменений  в правила </w:t>
      </w:r>
    </w:p>
    <w:p w:rsidR="00AB54A6" w:rsidRDefault="00AB54A6" w:rsidP="00AB54A6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землепользования и застройки</w:t>
      </w:r>
    </w:p>
    <w:p w:rsidR="00AB54A6" w:rsidRDefault="00AB54A6" w:rsidP="00AB54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Песковского       сельского поселения</w:t>
      </w:r>
    </w:p>
    <w:p w:rsidR="00AB54A6" w:rsidRDefault="00AB54A6" w:rsidP="00AB54A6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Петропавловского муниципального района,</w:t>
      </w:r>
    </w:p>
    <w:p w:rsidR="00AB54A6" w:rsidRDefault="00AB54A6" w:rsidP="00AB54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Воронежской области, </w:t>
      </w:r>
      <w:proofErr w:type="gramStart"/>
      <w:r>
        <w:rPr>
          <w:b/>
          <w:sz w:val="24"/>
          <w:szCs w:val="24"/>
        </w:rPr>
        <w:t>утвержденные</w:t>
      </w:r>
      <w:proofErr w:type="gramEnd"/>
      <w:r>
        <w:rPr>
          <w:b/>
          <w:sz w:val="24"/>
          <w:szCs w:val="24"/>
        </w:rPr>
        <w:t xml:space="preserve"> решением </w:t>
      </w:r>
    </w:p>
    <w:p w:rsidR="00AB54A6" w:rsidRDefault="00AB54A6" w:rsidP="00AB54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Совета народных депутатов   </w:t>
      </w:r>
    </w:p>
    <w:p w:rsidR="00AB54A6" w:rsidRDefault="00AB54A6" w:rsidP="00AB54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Петропавловского </w:t>
      </w:r>
    </w:p>
    <w:p w:rsidR="00AB54A6" w:rsidRDefault="00AB54A6" w:rsidP="00AB54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района Воронежской области </w:t>
      </w:r>
    </w:p>
    <w:p w:rsidR="00AB54A6" w:rsidRDefault="00AB54A6" w:rsidP="00AB54A6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    19.11.2012 г. №  23</w:t>
      </w:r>
    </w:p>
    <w:p w:rsidR="00AB54A6" w:rsidRDefault="00AB54A6" w:rsidP="00AB54A6">
      <w:pPr>
        <w:rPr>
          <w:sz w:val="24"/>
          <w:szCs w:val="24"/>
        </w:rPr>
      </w:pPr>
    </w:p>
    <w:p w:rsidR="00AB54A6" w:rsidRDefault="00AB54A6" w:rsidP="00AB54A6">
      <w:pPr>
        <w:shd w:val="clear" w:color="auto" w:fill="FFFFFF"/>
        <w:spacing w:before="274" w:line="269" w:lineRule="exact"/>
        <w:ind w:left="139"/>
        <w:jc w:val="both"/>
        <w:rPr>
          <w:color w:val="000000"/>
          <w:spacing w:val="1"/>
          <w:sz w:val="24"/>
          <w:szCs w:val="24"/>
        </w:rPr>
      </w:pPr>
      <w:r>
        <w:rPr>
          <w:sz w:val="24"/>
          <w:szCs w:val="24"/>
        </w:rPr>
        <w:t xml:space="preserve">            В соответствии с Градостроительным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Совет народных депутатов                      Песковского  сельского поселения Петропавловского муниципального района Воронежской области</w:t>
      </w:r>
      <w:r>
        <w:rPr>
          <w:color w:val="000000"/>
          <w:spacing w:val="1"/>
          <w:sz w:val="24"/>
          <w:szCs w:val="24"/>
        </w:rPr>
        <w:t xml:space="preserve">, </w:t>
      </w:r>
    </w:p>
    <w:p w:rsidR="00AB54A6" w:rsidRDefault="00AB54A6" w:rsidP="00AB54A6">
      <w:pPr>
        <w:shd w:val="clear" w:color="auto" w:fill="FFFFFF"/>
        <w:spacing w:before="274" w:line="269" w:lineRule="exact"/>
        <w:ind w:left="139" w:firstLine="413"/>
        <w:jc w:val="center"/>
        <w:rPr>
          <w:b/>
          <w:sz w:val="24"/>
          <w:szCs w:val="24"/>
        </w:rPr>
      </w:pPr>
      <w:proofErr w:type="gramStart"/>
      <w:r>
        <w:rPr>
          <w:b/>
          <w:color w:val="000000"/>
          <w:spacing w:val="-2"/>
          <w:sz w:val="24"/>
          <w:szCs w:val="24"/>
        </w:rPr>
        <w:t>Р</w:t>
      </w:r>
      <w:proofErr w:type="gramEnd"/>
      <w:r>
        <w:rPr>
          <w:b/>
          <w:color w:val="000000"/>
          <w:spacing w:val="-2"/>
          <w:sz w:val="24"/>
          <w:szCs w:val="24"/>
        </w:rPr>
        <w:t xml:space="preserve"> Е Ш И Л:</w:t>
      </w:r>
    </w:p>
    <w:p w:rsidR="00AB54A6" w:rsidRDefault="00AB54A6" w:rsidP="00AB54A6">
      <w:pPr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</w:t>
      </w:r>
    </w:p>
    <w:p w:rsidR="00AB54A6" w:rsidRDefault="00AB54A6" w:rsidP="00AB54A6">
      <w:pPr>
        <w:pStyle w:val="ConsPlusNormal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Внести в Правила  землепользования и застройки  Песковского сельского поселения Петропавловского муниципального района Воронежской области, утвержденные  решением Совета народных депутатов Песковского сельского поселения Петропавловского муниципального района Воронежской области от 23.11.2012 г. № 19 «Об утверждении Правил землепользования и застройки Песковского  сельского  поселения   Петропавловского муниципального района Воронежской области» следующие изменения:</w:t>
      </w:r>
      <w:proofErr w:type="gramEnd"/>
    </w:p>
    <w:p w:rsidR="00AB54A6" w:rsidRDefault="00AB54A6" w:rsidP="00AB54A6">
      <w:pPr>
        <w:pStyle w:val="ConsPlusNormal0"/>
        <w:outlineLvl w:val="1"/>
        <w:rPr>
          <w:rFonts w:ascii="Times New Roman" w:hAnsi="Times New Roman"/>
          <w:sz w:val="24"/>
          <w:szCs w:val="24"/>
        </w:rPr>
      </w:pPr>
    </w:p>
    <w:p w:rsidR="00AB54A6" w:rsidRDefault="00AB54A6" w:rsidP="00AB54A6">
      <w:pPr>
        <w:pStyle w:val="ConsPlusNormal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разделе 3 «Градостроительные регламенты»</w:t>
      </w:r>
    </w:p>
    <w:p w:rsidR="00AB54A6" w:rsidRDefault="00AB54A6" w:rsidP="00AB54A6">
      <w:pPr>
        <w:pStyle w:val="ConsPlusNormal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а) в пункте 4 « Зона размещения предприятий ( </w:t>
      </w:r>
      <w:r>
        <w:rPr>
          <w:rFonts w:ascii="Times New Roman" w:hAnsi="Times New Roman"/>
          <w:sz w:val="24"/>
          <w:lang w:val="en-US"/>
        </w:rPr>
        <w:t>V</w:t>
      </w:r>
      <w:r>
        <w:rPr>
          <w:rFonts w:ascii="Times New Roman" w:hAnsi="Times New Roman"/>
          <w:sz w:val="24"/>
        </w:rPr>
        <w:t xml:space="preserve"> класс санитарной классификации – П5)»   статьи 21 «Производственн</w:t>
      </w:r>
      <w:proofErr w:type="gramStart"/>
      <w:r>
        <w:rPr>
          <w:rFonts w:ascii="Times New Roman" w:hAnsi="Times New Roman"/>
          <w:sz w:val="24"/>
        </w:rPr>
        <w:t>о-</w:t>
      </w:r>
      <w:proofErr w:type="gramEnd"/>
      <w:r>
        <w:rPr>
          <w:rFonts w:ascii="Times New Roman" w:hAnsi="Times New Roman"/>
          <w:sz w:val="24"/>
        </w:rPr>
        <w:t xml:space="preserve"> коммунальные зоны» после абзаца «Населенный пункт село Пески» добавить таблицу «Градостроительный регламент»</w:t>
      </w:r>
    </w:p>
    <w:p w:rsidR="00AB54A6" w:rsidRDefault="00AB54A6" w:rsidP="00AB54A6"/>
    <w:p w:rsidR="00AB54A6" w:rsidRDefault="00AB54A6" w:rsidP="00AB54A6">
      <w:pPr>
        <w:pStyle w:val="ConsPlusNormal0"/>
        <w:widowControl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Градостроительный регламент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060"/>
      </w:tblGrid>
      <w:tr w:rsidR="00AB54A6" w:rsidTr="00AB54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A6" w:rsidRDefault="00AB54A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A6" w:rsidRDefault="00AB54A6" w:rsidP="009E7B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-108"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Промышленные объекты и производства пятого класса с санитарно-защитной зоной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4"/>
                  <w:szCs w:val="24"/>
                </w:rPr>
                <w:t>50 м</w:t>
              </w:r>
            </w:smartTag>
            <w:r>
              <w:rPr>
                <w:sz w:val="24"/>
                <w:szCs w:val="24"/>
              </w:rPr>
              <w:t>, в т.ч.:</w:t>
            </w:r>
          </w:p>
          <w:p w:rsidR="00AB54A6" w:rsidRDefault="00AB54A6" w:rsidP="009E7B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-108"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бондарных изделий из готовой клепки.</w:t>
            </w:r>
          </w:p>
          <w:p w:rsidR="00AB54A6" w:rsidRDefault="00AB54A6" w:rsidP="009E7B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-108"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Производство </w:t>
            </w:r>
            <w:proofErr w:type="spellStart"/>
            <w:r>
              <w:rPr>
                <w:sz w:val="24"/>
                <w:szCs w:val="24"/>
              </w:rPr>
              <w:t>рогожно-ткацкое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B54A6" w:rsidRDefault="00AB54A6" w:rsidP="009E7B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-108"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Производство по консервированию древесины солевыми и водными растворами (без солей мышьяка) с </w:t>
            </w:r>
            <w:proofErr w:type="spellStart"/>
            <w:r>
              <w:rPr>
                <w:sz w:val="24"/>
                <w:szCs w:val="24"/>
              </w:rPr>
              <w:lastRenderedPageBreak/>
              <w:t>суперобмазкой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B54A6" w:rsidRDefault="00AB54A6" w:rsidP="009E7B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-108"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мебели из готовых изделий без лакирования и окраски.</w:t>
            </w:r>
          </w:p>
          <w:p w:rsidR="00AB54A6" w:rsidRDefault="00AB54A6" w:rsidP="009E7B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-108"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Производства трикотажные и кружевные.</w:t>
            </w:r>
          </w:p>
          <w:p w:rsidR="00AB54A6" w:rsidRDefault="00AB54A6" w:rsidP="009E7B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-108"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ковров.</w:t>
            </w:r>
          </w:p>
          <w:p w:rsidR="00AB54A6" w:rsidRDefault="00AB54A6" w:rsidP="009E7B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-108"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обоев.</w:t>
            </w:r>
          </w:p>
          <w:p w:rsidR="00AB54A6" w:rsidRDefault="00AB54A6" w:rsidP="009E7B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-108"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Производства по мелкосерийному выпуску обуви из готовых материалов с использованием </w:t>
            </w:r>
            <w:proofErr w:type="spellStart"/>
            <w:r>
              <w:rPr>
                <w:sz w:val="24"/>
                <w:szCs w:val="24"/>
              </w:rPr>
              <w:t>водорастворимых</w:t>
            </w:r>
            <w:proofErr w:type="spellEnd"/>
            <w:r>
              <w:rPr>
                <w:sz w:val="24"/>
                <w:szCs w:val="24"/>
              </w:rPr>
              <w:t xml:space="preserve"> клеев.</w:t>
            </w:r>
          </w:p>
          <w:p w:rsidR="00AB54A6" w:rsidRDefault="00AB54A6" w:rsidP="009E7B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-108" w:firstLine="284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Овоще</w:t>
            </w:r>
            <w:proofErr w:type="gramEnd"/>
            <w:r>
              <w:rPr>
                <w:sz w:val="24"/>
                <w:szCs w:val="24"/>
              </w:rPr>
              <w:t xml:space="preserve"> -, </w:t>
            </w:r>
            <w:proofErr w:type="spellStart"/>
            <w:r>
              <w:rPr>
                <w:sz w:val="24"/>
                <w:szCs w:val="24"/>
              </w:rPr>
              <w:t>фруктохранилища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B54A6" w:rsidRDefault="00AB54A6" w:rsidP="009E7B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-108"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макарон.</w:t>
            </w:r>
          </w:p>
          <w:p w:rsidR="00AB54A6" w:rsidRDefault="00AB54A6" w:rsidP="009E7B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-108"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колбасных изделий, без копчения.</w:t>
            </w:r>
          </w:p>
          <w:p w:rsidR="00AB54A6" w:rsidRDefault="00AB54A6" w:rsidP="009E7B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-108"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 предприятия и цеха малой мощности: по переработке мяса до 5 т/сутки, молока - до 10 т/сутки, производство хлеба и хлебобулочных изделий - до 2,5 т/сутки, рыбы - до 10 т/сутки, предприятия по производству кондитерских изделий - до 0,5 т/сутки.</w:t>
            </w:r>
          </w:p>
          <w:p w:rsidR="00AB54A6" w:rsidRDefault="00AB54A6" w:rsidP="009E7B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-108"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Производства пищевые заготовочные, включая фабрики-кухни, школьно-базовые столовые.</w:t>
            </w:r>
          </w:p>
          <w:p w:rsidR="00AB54A6" w:rsidRDefault="00AB54A6" w:rsidP="009E7B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-108"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установки для низкотемпературного хранения пищевых продуктов емкостью до 600 тонн.</w:t>
            </w:r>
          </w:p>
          <w:p w:rsidR="00AB54A6" w:rsidRDefault="00AB54A6" w:rsidP="009E7B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-108"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виноградного сока.</w:t>
            </w:r>
          </w:p>
          <w:p w:rsidR="00AB54A6" w:rsidRDefault="00AB54A6" w:rsidP="009E7B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-108"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фруктовых и овощных соков.</w:t>
            </w:r>
          </w:p>
          <w:p w:rsidR="00AB54A6" w:rsidRDefault="00AB54A6" w:rsidP="009E7B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-108"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Производства по переработке и хранению фруктов и овощей (сушке, засолке, маринованию и квашению).</w:t>
            </w:r>
          </w:p>
          <w:p w:rsidR="00AB54A6" w:rsidRDefault="00AB54A6" w:rsidP="009E7B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-108"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Производства по </w:t>
            </w:r>
            <w:proofErr w:type="spellStart"/>
            <w:r>
              <w:rPr>
                <w:sz w:val="24"/>
                <w:szCs w:val="24"/>
              </w:rPr>
              <w:t>доготовке</w:t>
            </w:r>
            <w:proofErr w:type="spellEnd"/>
            <w:r>
              <w:rPr>
                <w:sz w:val="24"/>
                <w:szCs w:val="24"/>
              </w:rPr>
              <w:t xml:space="preserve"> и розливу вин.</w:t>
            </w:r>
          </w:p>
          <w:p w:rsidR="00AB54A6" w:rsidRDefault="00AB54A6" w:rsidP="009E7B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-108"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безалкогольных напитков на основе концентратов и эссенций.</w:t>
            </w:r>
          </w:p>
          <w:p w:rsidR="00AB54A6" w:rsidRDefault="00AB54A6" w:rsidP="009E7B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-108"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майонезов.</w:t>
            </w:r>
          </w:p>
          <w:p w:rsidR="00AB54A6" w:rsidRDefault="00AB54A6" w:rsidP="009E7B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-108"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пива (без солодовен).</w:t>
            </w:r>
          </w:p>
          <w:p w:rsidR="00AB54A6" w:rsidRDefault="00AB54A6" w:rsidP="009E7B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-108"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Хранилища фруктов, овощей, картофеля, зерна.</w:t>
            </w:r>
          </w:p>
          <w:p w:rsidR="00AB54A6" w:rsidRDefault="00AB54A6" w:rsidP="009E7B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-108"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Материальные склады.</w:t>
            </w:r>
          </w:p>
          <w:p w:rsidR="00AB54A6" w:rsidRDefault="00AB54A6" w:rsidP="009E7B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-108"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Хозяйства с содержанием животных (свинарники, коровники, питомники, конюшни, зверофермы) до 50 голов.</w:t>
            </w:r>
          </w:p>
          <w:p w:rsidR="00AB54A6" w:rsidRDefault="00AB54A6" w:rsidP="009E7B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-108" w:firstLine="284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Склады хранения пищевых продуктов (мясных, молочных, кондитерских, овощей, фруктов, напитков и др.), лекарственных, промышленных и хозяйственных товаров.</w:t>
            </w:r>
            <w:proofErr w:type="gramEnd"/>
          </w:p>
          <w:p w:rsidR="00AB54A6" w:rsidRDefault="00AB54A6" w:rsidP="009E7B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-108"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Голубятни.</w:t>
            </w:r>
          </w:p>
          <w:p w:rsidR="00AB54A6" w:rsidRDefault="00AB54A6" w:rsidP="009E7B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-108"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склады и перегрузка увлажненных минерально-строительных материалов (песка, гравия, щебня, камней и др.).</w:t>
            </w:r>
          </w:p>
          <w:p w:rsidR="00AB54A6" w:rsidRDefault="00AB54A6" w:rsidP="009E7B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-108"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Участки хранения и перегрузки прессованного жмыха, сена, соломы, табачно-махорочных изделий и др.</w:t>
            </w:r>
          </w:p>
          <w:p w:rsidR="00AB54A6" w:rsidRDefault="00AB54A6" w:rsidP="009E7B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-108" w:firstLine="284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Склады, перегрузка пищевых продуктов (мясных, молочных, кондитерских), овощей, фруктов, напитков и др.</w:t>
            </w:r>
            <w:proofErr w:type="gramEnd"/>
          </w:p>
          <w:p w:rsidR="00AB54A6" w:rsidRDefault="00AB54A6" w:rsidP="009E7B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-108"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Участки хранения и налива пищевых грузов </w:t>
            </w:r>
            <w:r>
              <w:rPr>
                <w:sz w:val="24"/>
                <w:szCs w:val="24"/>
              </w:rPr>
              <w:lastRenderedPageBreak/>
              <w:t>(вино, масло, соки).</w:t>
            </w:r>
          </w:p>
          <w:p w:rsidR="00AB54A6" w:rsidRDefault="00AB54A6" w:rsidP="009E7B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-108"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Участки разгрузки и погрузки рефрижераторных судов и вагонов.</w:t>
            </w:r>
          </w:p>
          <w:p w:rsidR="00AB54A6" w:rsidRDefault="00AB54A6" w:rsidP="009E7B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-108"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Склады, перегрузка и хранение утильсырья без переработки.</w:t>
            </w:r>
          </w:p>
        </w:tc>
      </w:tr>
      <w:tr w:rsidR="00AB54A6" w:rsidTr="00AB54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A6" w:rsidRDefault="00AB54A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Вспомогательные виды разрешенного использования (установленные </w:t>
            </w:r>
            <w:proofErr w:type="gramStart"/>
            <w:r>
              <w:rPr>
                <w:b/>
                <w:sz w:val="24"/>
                <w:szCs w:val="24"/>
              </w:rPr>
              <w:t>к</w:t>
            </w:r>
            <w:proofErr w:type="gramEnd"/>
            <w:r>
              <w:rPr>
                <w:b/>
                <w:sz w:val="24"/>
                <w:szCs w:val="24"/>
              </w:rPr>
              <w:t xml:space="preserve"> основным)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A6" w:rsidRDefault="00AB54A6" w:rsidP="009E7B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-108"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AB54A6" w:rsidRDefault="00AB54A6" w:rsidP="009E7B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-108"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Здания и сооружения для размещения служб охраны и наблюдения,</w:t>
            </w:r>
          </w:p>
          <w:p w:rsidR="00AB54A6" w:rsidRDefault="00AB54A6" w:rsidP="009E7B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-108"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Гаражи служебного транспорта, </w:t>
            </w:r>
          </w:p>
          <w:p w:rsidR="00AB54A6" w:rsidRDefault="00AB54A6" w:rsidP="009E7B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-108"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Гостевые автостоянки, парковки, </w:t>
            </w:r>
          </w:p>
          <w:p w:rsidR="00AB54A6" w:rsidRDefault="00AB54A6" w:rsidP="009E7B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-108"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Площадки для сбора мусора </w:t>
            </w:r>
          </w:p>
          <w:p w:rsidR="00AB54A6" w:rsidRDefault="00AB54A6" w:rsidP="009E7B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-108"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Сооружения и устройства сетей инженерно технического обеспечения, </w:t>
            </w:r>
          </w:p>
          <w:p w:rsidR="00AB54A6" w:rsidRDefault="00AB54A6" w:rsidP="009E7B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-108"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территорий, элементы малых архитектурных форм;</w:t>
            </w:r>
          </w:p>
          <w:p w:rsidR="00AB54A6" w:rsidRDefault="00AB54A6" w:rsidP="009E7B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-108"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Общественные зеленые насаждения </w:t>
            </w:r>
          </w:p>
          <w:p w:rsidR="00AB54A6" w:rsidRDefault="00AB54A6" w:rsidP="009E7B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-108"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гражданской обороны,</w:t>
            </w:r>
          </w:p>
          <w:p w:rsidR="00AB54A6" w:rsidRDefault="00AB54A6" w:rsidP="009E7B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-108"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пожарной охраны (гидранты, резервуары и т.п.);</w:t>
            </w:r>
          </w:p>
        </w:tc>
      </w:tr>
      <w:tr w:rsidR="00AB54A6" w:rsidTr="00AB54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A6" w:rsidRDefault="00AB54A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A6" w:rsidRDefault="00AB54A6" w:rsidP="009E7B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-108"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Автозаправочные станции;</w:t>
            </w:r>
          </w:p>
          <w:p w:rsidR="00AB54A6" w:rsidRDefault="00AB54A6" w:rsidP="009E7B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-108"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Киоски, лоточная торговля, временные павильоны розничной торговли и обслуживания населения;</w:t>
            </w:r>
          </w:p>
          <w:p w:rsidR="00AB54A6" w:rsidRDefault="00AB54A6" w:rsidP="009E7B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-108"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Спортплощадки, площадки отдыха для персонала предприятий;</w:t>
            </w:r>
          </w:p>
          <w:p w:rsidR="00AB54A6" w:rsidRDefault="00AB54A6" w:rsidP="009E7B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-108"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общественного питания (кафе, столовые, буфеты), связанные с непосредственным обслуживанием производственных и промышленных предприятий;</w:t>
            </w:r>
          </w:p>
          <w:p w:rsidR="00AB54A6" w:rsidRDefault="00AB54A6" w:rsidP="009E7B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-108"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Аптеки;</w:t>
            </w:r>
          </w:p>
          <w:p w:rsidR="00AB54A6" w:rsidRDefault="00AB54A6" w:rsidP="009E7B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-108"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 стоящие объекты бытового обслуживания;</w:t>
            </w:r>
          </w:p>
          <w:p w:rsidR="00AB54A6" w:rsidRDefault="00AB54A6" w:rsidP="009E7B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-108"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Питомники растений для озеленения промышленных территорий и санитарно-защитных зон;</w:t>
            </w:r>
          </w:p>
          <w:p w:rsidR="00AB54A6" w:rsidRDefault="00AB54A6" w:rsidP="009E7B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-108"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Ветеринарные приемные пункты;</w:t>
            </w:r>
          </w:p>
          <w:p w:rsidR="00AB54A6" w:rsidRDefault="00AB54A6" w:rsidP="009E7B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-108"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Антенны сотовой, радиорелейной, спутниковой связи</w:t>
            </w:r>
          </w:p>
        </w:tc>
      </w:tr>
      <w:tr w:rsidR="00AB54A6" w:rsidTr="00AB54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A6" w:rsidRDefault="00AB54A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Вспомогательные виды разрешенного использования для условно разрешенных видов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A6" w:rsidRDefault="00AB54A6" w:rsidP="009E7B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-108"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      </w:r>
          </w:p>
          <w:p w:rsidR="00AB54A6" w:rsidRDefault="00AB54A6" w:rsidP="009E7B9F">
            <w:pPr>
              <w:pStyle w:val="a3"/>
              <w:widowControl/>
              <w:numPr>
                <w:ilvl w:val="0"/>
                <w:numId w:val="1"/>
              </w:numPr>
              <w:autoSpaceDE/>
              <w:adjustRightInd/>
              <w:ind w:left="-108" w:firstLine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Автостоянки для временного хранения грузовых автомобилей.</w:t>
            </w:r>
          </w:p>
          <w:p w:rsidR="00AB54A6" w:rsidRDefault="00AB54A6">
            <w:pPr>
              <w:ind w:left="-108" w:firstLine="284"/>
              <w:rPr>
                <w:sz w:val="24"/>
                <w:szCs w:val="24"/>
              </w:rPr>
            </w:pPr>
          </w:p>
        </w:tc>
      </w:tr>
    </w:tbl>
    <w:p w:rsidR="00AB54A6" w:rsidRDefault="00AB54A6" w:rsidP="00AB54A6">
      <w:pPr>
        <w:pStyle w:val="0"/>
        <w:tabs>
          <w:tab w:val="left" w:pos="851"/>
        </w:tabs>
        <w:ind w:firstLine="567"/>
        <w:jc w:val="left"/>
        <w:rPr>
          <w:rFonts w:ascii="Times New Roman" w:hAnsi="Times New Roman"/>
        </w:rPr>
      </w:pPr>
    </w:p>
    <w:p w:rsidR="00AB54A6" w:rsidRDefault="00AB54A6" w:rsidP="00AB54A6"/>
    <w:p w:rsidR="00AB54A6" w:rsidRDefault="00AB54A6" w:rsidP="00AB54A6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в пункте 2 «Зона сельскохозяйственного использования – СХ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» статьи 23 «</w:t>
      </w:r>
      <w:r>
        <w:rPr>
          <w:rFonts w:ascii="Times New Roman" w:hAnsi="Times New Roman" w:cs="Times New Roman"/>
          <w:color w:val="000000"/>
          <w:sz w:val="24"/>
          <w:szCs w:val="24"/>
        </w:rPr>
        <w:t>Зоны сельскохозяйственного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» в таблицу «Градостроительный регламент» добавить строку «Условно разрешенные виды использования»  </w:t>
      </w:r>
    </w:p>
    <w:p w:rsidR="00AB54A6" w:rsidRDefault="00AB54A6" w:rsidP="00AB54A6"/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540"/>
      </w:tblGrid>
      <w:tr w:rsidR="00AB54A6" w:rsidTr="00AB54A6">
        <w:trPr>
          <w:trHeight w:val="48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54A6" w:rsidRDefault="00AB54A6">
            <w:pPr>
              <w:pStyle w:val="ConsPlusNormal0"/>
              <w:keepNext/>
              <w:keepLines/>
              <w:tabs>
                <w:tab w:val="num" w:pos="2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AB54A6" w:rsidTr="00AB54A6">
        <w:trPr>
          <w:trHeight w:val="480"/>
        </w:trPr>
        <w:tc>
          <w:tcPr>
            <w:tcW w:w="9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A6" w:rsidRPr="00AB54A6" w:rsidRDefault="00AB54A6" w:rsidP="009E7B9F">
            <w:pPr>
              <w:pStyle w:val="0"/>
              <w:numPr>
                <w:ilvl w:val="0"/>
                <w:numId w:val="2"/>
              </w:numPr>
              <w:tabs>
                <w:tab w:val="num" w:pos="330"/>
              </w:tabs>
              <w:ind w:left="330" w:hanging="330"/>
              <w:rPr>
                <w:rFonts w:ascii="Times New Roman" w:hAnsi="Times New Roman" w:cs="Times New Roman"/>
                <w:color w:val="auto"/>
                <w:kern w:val="0"/>
                <w:lang w:eastAsia="ru-RU"/>
              </w:rPr>
            </w:pPr>
            <w:r w:rsidRPr="00AB54A6">
              <w:rPr>
                <w:rFonts w:ascii="Times New Roman" w:hAnsi="Times New Roman" w:cs="Times New Roman"/>
                <w:color w:val="auto"/>
              </w:rPr>
              <w:t>Ведение садоводства</w:t>
            </w:r>
          </w:p>
          <w:p w:rsidR="00AB54A6" w:rsidRDefault="00AB54A6" w:rsidP="009E7B9F">
            <w:pPr>
              <w:pStyle w:val="0"/>
              <w:numPr>
                <w:ilvl w:val="0"/>
                <w:numId w:val="2"/>
              </w:numPr>
              <w:tabs>
                <w:tab w:val="num" w:pos="330"/>
              </w:tabs>
              <w:ind w:left="330" w:hanging="330"/>
              <w:rPr>
                <w:color w:val="auto"/>
                <w:kern w:val="0"/>
                <w:lang w:eastAsia="ru-RU"/>
              </w:rPr>
            </w:pPr>
            <w:r w:rsidRPr="00AB54A6">
              <w:rPr>
                <w:rFonts w:ascii="Times New Roman" w:hAnsi="Times New Roman" w:cs="Times New Roman"/>
                <w:color w:val="auto"/>
              </w:rPr>
              <w:t xml:space="preserve">Ведение </w:t>
            </w:r>
            <w:proofErr w:type="gramStart"/>
            <w:r w:rsidRPr="00AB54A6">
              <w:rPr>
                <w:rFonts w:ascii="Times New Roman" w:hAnsi="Times New Roman" w:cs="Times New Roman"/>
                <w:color w:val="auto"/>
              </w:rPr>
              <w:t>дачного</w:t>
            </w:r>
            <w:proofErr w:type="gramEnd"/>
            <w:r w:rsidRPr="00AB54A6">
              <w:rPr>
                <w:rFonts w:ascii="Times New Roman" w:hAnsi="Times New Roman" w:cs="Times New Roman"/>
                <w:color w:val="auto"/>
              </w:rPr>
              <w:t xml:space="preserve"> хозяйства</w:t>
            </w:r>
          </w:p>
        </w:tc>
      </w:tr>
    </w:tbl>
    <w:p w:rsidR="00AB54A6" w:rsidRDefault="00AB54A6" w:rsidP="00AB54A6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</w:p>
    <w:p w:rsidR="00AB54A6" w:rsidRDefault="00AB54A6" w:rsidP="00AB54A6">
      <w:pPr>
        <w:widowControl/>
        <w:autoSpaceDE/>
        <w:adjustRightInd/>
        <w:rPr>
          <w:sz w:val="24"/>
          <w:szCs w:val="24"/>
        </w:rPr>
      </w:pPr>
    </w:p>
    <w:p w:rsidR="00AB54A6" w:rsidRDefault="00AB54A6" w:rsidP="00AB54A6">
      <w:pPr>
        <w:widowControl/>
        <w:autoSpaceDE/>
        <w:adjustRightInd/>
        <w:rPr>
          <w:sz w:val="24"/>
          <w:szCs w:val="24"/>
        </w:rPr>
      </w:pPr>
    </w:p>
    <w:p w:rsidR="00AB54A6" w:rsidRDefault="00AB54A6" w:rsidP="00AB54A6">
      <w:pPr>
        <w:widowControl/>
        <w:tabs>
          <w:tab w:val="left" w:pos="5715"/>
        </w:tabs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Глава  Песковского  </w:t>
      </w:r>
      <w:r>
        <w:rPr>
          <w:sz w:val="24"/>
          <w:szCs w:val="24"/>
        </w:rPr>
        <w:tab/>
        <w:t>Шевцов А.А</w:t>
      </w:r>
    </w:p>
    <w:p w:rsidR="00AB54A6" w:rsidRDefault="00AB54A6" w:rsidP="00AB54A6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9C4EC6" w:rsidRDefault="003B7600"/>
    <w:sectPr w:rsidR="009C4EC6" w:rsidSect="00EE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355CE"/>
    <w:multiLevelType w:val="hybridMultilevel"/>
    <w:tmpl w:val="0496638A"/>
    <w:lvl w:ilvl="0" w:tplc="D730E900">
      <w:start w:val="1"/>
      <w:numFmt w:val="bullet"/>
      <w:lvlText w:val=""/>
      <w:lvlJc w:val="left"/>
      <w:pPr>
        <w:tabs>
          <w:tab w:val="num" w:pos="2746"/>
        </w:tabs>
        <w:ind w:left="2746" w:hanging="284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836339"/>
    <w:multiLevelType w:val="hybridMultilevel"/>
    <w:tmpl w:val="B05A1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4A6"/>
    <w:rsid w:val="003B7600"/>
    <w:rsid w:val="008F7BA2"/>
    <w:rsid w:val="00AB54A6"/>
    <w:rsid w:val="00E17A69"/>
    <w:rsid w:val="00EE3FDE"/>
    <w:rsid w:val="00F0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B54A6"/>
    <w:pPr>
      <w:keepNext/>
      <w:widowControl/>
      <w:tabs>
        <w:tab w:val="left" w:pos="2880"/>
      </w:tabs>
      <w:autoSpaceDE/>
      <w:autoSpaceDN/>
      <w:adjustRightInd/>
      <w:jc w:val="center"/>
      <w:outlineLvl w:val="2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AB54A6"/>
    <w:rPr>
      <w:rFonts w:ascii="Calibri" w:eastAsia="Times New Roman" w:hAnsi="Calibri" w:cs="Calibri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AB54A6"/>
    <w:pPr>
      <w:ind w:left="708"/>
    </w:pPr>
  </w:style>
  <w:style w:type="character" w:customStyle="1" w:styleId="ConsPlusNormal">
    <w:name w:val="ConsPlusNormal Знак"/>
    <w:link w:val="ConsPlusNormal0"/>
    <w:uiPriority w:val="99"/>
    <w:locked/>
    <w:rsid w:val="00AB54A6"/>
    <w:rPr>
      <w:rFonts w:ascii="Calibri" w:hAnsi="Calibri"/>
    </w:rPr>
  </w:style>
  <w:style w:type="paragraph" w:customStyle="1" w:styleId="ConsPlusNormal0">
    <w:name w:val="ConsPlusNormal"/>
    <w:link w:val="ConsPlusNormal"/>
    <w:uiPriority w:val="99"/>
    <w:rsid w:val="00AB54A6"/>
    <w:pPr>
      <w:widowControl w:val="0"/>
      <w:autoSpaceDE w:val="0"/>
      <w:autoSpaceDN w:val="0"/>
      <w:spacing w:after="0" w:line="240" w:lineRule="auto"/>
    </w:pPr>
    <w:rPr>
      <w:rFonts w:ascii="Calibri" w:hAnsi="Calibri"/>
    </w:rPr>
  </w:style>
  <w:style w:type="character" w:customStyle="1" w:styleId="101">
    <w:name w:val="1 Основной текст 01"/>
    <w:aliases w:val="95 ПК1,А. Основной текст 0 Знак Знак1"/>
    <w:basedOn w:val="a0"/>
    <w:link w:val="0"/>
    <w:uiPriority w:val="99"/>
    <w:locked/>
    <w:rsid w:val="00AB54A6"/>
    <w:rPr>
      <w:color w:val="000000"/>
      <w:kern w:val="24"/>
      <w:sz w:val="24"/>
      <w:szCs w:val="24"/>
    </w:rPr>
  </w:style>
  <w:style w:type="paragraph" w:customStyle="1" w:styleId="0">
    <w:name w:val="Основной текст 0"/>
    <w:aliases w:val="95 ПК,А. Основной текст 0 Знак Знак Знак Знак,А. Основной текст 0 Знак Знак Знак Знак Знак Знак,Основной тек...,1 Основной текст 0,А. Основной текст 0,А. Основной текст 0 Знак Знак,1. Основной текст 0"/>
    <w:basedOn w:val="a"/>
    <w:link w:val="101"/>
    <w:uiPriority w:val="99"/>
    <w:rsid w:val="00AB54A6"/>
    <w:pPr>
      <w:widowControl/>
      <w:autoSpaceDE/>
      <w:autoSpaceDN/>
      <w:adjustRightInd/>
      <w:ind w:firstLine="539"/>
      <w:jc w:val="both"/>
    </w:pPr>
    <w:rPr>
      <w:rFonts w:asciiTheme="minorHAnsi" w:eastAsiaTheme="minorHAnsi" w:hAnsiTheme="minorHAnsi" w:cstheme="minorBidi"/>
      <w:color w:val="000000"/>
      <w:kern w:val="24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854</Words>
  <Characters>4874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2017-03-21T05:28:00Z</cp:lastPrinted>
  <dcterms:created xsi:type="dcterms:W3CDTF">2017-01-18T11:56:00Z</dcterms:created>
  <dcterms:modified xsi:type="dcterms:W3CDTF">2017-03-21T05:28:00Z</dcterms:modified>
</cp:coreProperties>
</file>