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F" w:rsidRPr="00A82503" w:rsidRDefault="003C796F" w:rsidP="003C796F">
      <w:pPr>
        <w:pStyle w:val="13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3C796F" w:rsidRPr="00A82503" w:rsidRDefault="003C796F" w:rsidP="003C796F">
      <w:pPr>
        <w:pStyle w:val="13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  КРАСНОЛИМАНСКОГО СЕЛЬСКОГО ПОСЕЛЕНИЯ </w:t>
      </w:r>
    </w:p>
    <w:p w:rsidR="003C796F" w:rsidRPr="00A82503" w:rsidRDefault="003C796F" w:rsidP="003C796F">
      <w:pPr>
        <w:pStyle w:val="13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</w:p>
    <w:p w:rsidR="003C796F" w:rsidRPr="00A82503" w:rsidRDefault="003C796F" w:rsidP="003C796F">
      <w:pPr>
        <w:pStyle w:val="13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3C796F" w:rsidRPr="00A82503" w:rsidRDefault="003C796F" w:rsidP="003C796F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3C796F" w:rsidRPr="00A82503" w:rsidRDefault="003C796F" w:rsidP="003C796F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3C796F" w:rsidRPr="00A82503" w:rsidRDefault="003C796F" w:rsidP="003C796F">
      <w:pPr>
        <w:pStyle w:val="13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РЕШЕНИЕ</w:t>
      </w:r>
    </w:p>
    <w:p w:rsidR="003C796F" w:rsidRPr="00A82503" w:rsidRDefault="003C796F" w:rsidP="003C796F">
      <w:pPr>
        <w:pStyle w:val="13"/>
        <w:rPr>
          <w:rFonts w:ascii="Times New Roman" w:hAnsi="Times New Roman" w:cs="Times New Roman"/>
          <w:b w:val="0"/>
          <w:sz w:val="24"/>
          <w:szCs w:val="24"/>
        </w:rPr>
      </w:pPr>
    </w:p>
    <w:p w:rsidR="003C796F" w:rsidRPr="00A82503" w:rsidRDefault="003C796F" w:rsidP="003C796F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от 28.04.2016г.                                                                                                            №42           </w:t>
      </w:r>
    </w:p>
    <w:p w:rsidR="003C796F" w:rsidRPr="00A82503" w:rsidRDefault="003C796F" w:rsidP="003C7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5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250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82503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A82503">
        <w:rPr>
          <w:rFonts w:ascii="Times New Roman" w:hAnsi="Times New Roman" w:cs="Times New Roman"/>
          <w:sz w:val="24"/>
          <w:szCs w:val="24"/>
        </w:rPr>
        <w:t xml:space="preserve"> Лиман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проверки достоверности и полноты сведений, 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82503">
        <w:rPr>
          <w:rFonts w:ascii="Times New Roman" w:hAnsi="Times New Roman" w:cs="Times New Roman"/>
          <w:b w:val="0"/>
          <w:sz w:val="24"/>
          <w:szCs w:val="24"/>
        </w:rPr>
        <w:t>представленных</w:t>
      </w:r>
      <w:proofErr w:type="gramEnd"/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 гражданами, претендующими 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на замещение муниципальных должностей, 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лицами, замещающими </w:t>
      </w:r>
      <w:proofErr w:type="gramStart"/>
      <w:r w:rsidRPr="00A82503">
        <w:rPr>
          <w:rFonts w:ascii="Times New Roman" w:hAnsi="Times New Roman" w:cs="Times New Roman"/>
          <w:b w:val="0"/>
          <w:sz w:val="24"/>
          <w:szCs w:val="24"/>
        </w:rPr>
        <w:t>муниципальные</w:t>
      </w:r>
      <w:proofErr w:type="gramEnd"/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должности, и соблюдения ограничений лицами, 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82503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должности, 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а также о порядке рассмотрения вопросов, 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касающихся соблюдения требований 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к должностному поведению лиц, замещающих 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должности и урегулирования </w:t>
      </w:r>
    </w:p>
    <w:p w:rsidR="003C796F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503">
        <w:rPr>
          <w:rFonts w:ascii="Times New Roman" w:hAnsi="Times New Roman" w:cs="Times New Roman"/>
          <w:b w:val="0"/>
          <w:sz w:val="24"/>
          <w:szCs w:val="24"/>
        </w:rPr>
        <w:t>конфликта интересов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3C796F" w:rsidRPr="00A82503" w:rsidRDefault="003C796F" w:rsidP="003C796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противодействии коррупции» Совет народных депутатов Краснолиманского сельского поселения</w:t>
      </w:r>
    </w:p>
    <w:p w:rsidR="003C796F" w:rsidRPr="00A82503" w:rsidRDefault="003C796F" w:rsidP="003C796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C796F" w:rsidRPr="00A82503" w:rsidRDefault="003C796F" w:rsidP="003C796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0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C796F" w:rsidRPr="00A82503" w:rsidRDefault="003C796F" w:rsidP="003C79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50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82503">
        <w:rPr>
          <w:rFonts w:ascii="Times New Roman" w:hAnsi="Times New Roman" w:cs="Times New Roman"/>
          <w:b w:val="0"/>
          <w:sz w:val="24"/>
          <w:szCs w:val="24"/>
        </w:rPr>
        <w:t>Утвердить 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приложению.</w:t>
      </w:r>
      <w:proofErr w:type="gramEnd"/>
    </w:p>
    <w:p w:rsidR="003C796F" w:rsidRPr="00A82503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C796F" w:rsidRPr="00A82503" w:rsidRDefault="003C796F" w:rsidP="003C7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96F" w:rsidRPr="00A82503" w:rsidRDefault="003C796F" w:rsidP="003C796F">
      <w:pPr>
        <w:pStyle w:val="a6"/>
        <w:ind w:left="851"/>
        <w:jc w:val="both"/>
        <w:rPr>
          <w:sz w:val="24"/>
          <w:szCs w:val="24"/>
        </w:rPr>
      </w:pPr>
      <w:r w:rsidRPr="00A82503">
        <w:rPr>
          <w:sz w:val="24"/>
          <w:szCs w:val="24"/>
        </w:rPr>
        <w:t>Глава Краснолиманского</w:t>
      </w:r>
    </w:p>
    <w:p w:rsidR="003C796F" w:rsidRPr="00A82503" w:rsidRDefault="003C796F" w:rsidP="003C796F">
      <w:pPr>
        <w:pStyle w:val="a6"/>
        <w:ind w:left="851"/>
        <w:jc w:val="both"/>
        <w:rPr>
          <w:sz w:val="24"/>
          <w:szCs w:val="24"/>
        </w:rPr>
      </w:pPr>
      <w:r w:rsidRPr="00A82503">
        <w:rPr>
          <w:sz w:val="24"/>
          <w:szCs w:val="24"/>
        </w:rPr>
        <w:t xml:space="preserve">сельского поселения:                                                          </w:t>
      </w:r>
      <w:proofErr w:type="spellStart"/>
      <w:r w:rsidRPr="00A82503">
        <w:rPr>
          <w:sz w:val="24"/>
          <w:szCs w:val="24"/>
        </w:rPr>
        <w:t>А.Н.Рудов</w:t>
      </w:r>
      <w:proofErr w:type="spellEnd"/>
    </w:p>
    <w:p w:rsidR="003C796F" w:rsidRPr="00A82503" w:rsidRDefault="003C796F" w:rsidP="003C79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796F" w:rsidRPr="00A82503" w:rsidRDefault="003C796F" w:rsidP="003C79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3C796F" w:rsidRPr="00A82503" w:rsidRDefault="003C796F" w:rsidP="003C7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3C796F" w:rsidRPr="00A82503" w:rsidRDefault="003C796F" w:rsidP="003C7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 xml:space="preserve">Краснолиманского сельского поселения </w:t>
      </w:r>
    </w:p>
    <w:p w:rsidR="003C796F" w:rsidRPr="00A82503" w:rsidRDefault="003C796F" w:rsidP="003C7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503">
        <w:rPr>
          <w:rFonts w:ascii="Times New Roman" w:hAnsi="Times New Roman" w:cs="Times New Roman"/>
          <w:sz w:val="24"/>
          <w:szCs w:val="24"/>
        </w:rPr>
        <w:t>от 28.04.2016г. № 42</w:t>
      </w:r>
    </w:p>
    <w:p w:rsidR="003C796F" w:rsidRPr="00706EDC" w:rsidRDefault="003C796F" w:rsidP="003C7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proofErr w:type="gramStart"/>
      <w:r w:rsidRPr="00A8250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</w:t>
      </w:r>
      <w:r w:rsidRPr="00A825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вопросов, касающихся соблюдения требований к должностному поведению лиц, замещающих муниципальные должности, и урегулирования</w:t>
      </w:r>
      <w:r w:rsidRPr="00706EDC">
        <w:rPr>
          <w:rFonts w:ascii="Times New Roman" w:hAnsi="Times New Roman" w:cs="Times New Roman"/>
          <w:b/>
          <w:bCs/>
          <w:sz w:val="24"/>
          <w:szCs w:val="24"/>
        </w:rPr>
        <w:t xml:space="preserve"> конфликта интересов</w:t>
      </w:r>
      <w:proofErr w:type="gramEnd"/>
    </w:p>
    <w:p w:rsidR="003C796F" w:rsidRPr="00706EDC" w:rsidRDefault="003C796F" w:rsidP="003C7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96F" w:rsidRPr="00706EDC" w:rsidRDefault="003C796F" w:rsidP="003C796F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796F" w:rsidRPr="00706EDC" w:rsidRDefault="003C796F" w:rsidP="003C7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706EDC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706EDC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в </w:t>
      </w:r>
      <w:proofErr w:type="spellStart"/>
      <w:r w:rsidRPr="00706EDC">
        <w:rPr>
          <w:rFonts w:ascii="Times New Roman" w:hAnsi="Times New Roman" w:cs="Times New Roman"/>
          <w:sz w:val="24"/>
          <w:szCs w:val="24"/>
        </w:rPr>
        <w:t>Краснолиманском</w:t>
      </w:r>
      <w:proofErr w:type="spellEnd"/>
      <w:r w:rsidRPr="00706EDC">
        <w:rPr>
          <w:rFonts w:ascii="Times New Roman" w:hAnsi="Times New Roman" w:cs="Times New Roman"/>
          <w:sz w:val="24"/>
          <w:szCs w:val="24"/>
        </w:rPr>
        <w:t xml:space="preserve"> сельском поселении, лицами, замещающими муниципальные должности  в </w:t>
      </w:r>
      <w:proofErr w:type="spellStart"/>
      <w:r w:rsidRPr="00706EDC">
        <w:rPr>
          <w:rFonts w:ascii="Times New Roman" w:hAnsi="Times New Roman" w:cs="Times New Roman"/>
          <w:sz w:val="24"/>
          <w:szCs w:val="24"/>
        </w:rPr>
        <w:t>Краснолиманском</w:t>
      </w:r>
      <w:proofErr w:type="spellEnd"/>
      <w:r w:rsidRPr="00706EDC">
        <w:rPr>
          <w:rFonts w:ascii="Times New Roman" w:hAnsi="Times New Roman" w:cs="Times New Roman"/>
          <w:sz w:val="24"/>
          <w:szCs w:val="24"/>
        </w:rPr>
        <w:t xml:space="preserve"> сельском поселении, и соблюдения лицами, замещающими муниципальные должности  в </w:t>
      </w:r>
      <w:proofErr w:type="spellStart"/>
      <w:r w:rsidRPr="00706EDC">
        <w:rPr>
          <w:rFonts w:ascii="Times New Roman" w:hAnsi="Times New Roman" w:cs="Times New Roman"/>
          <w:sz w:val="24"/>
          <w:szCs w:val="24"/>
        </w:rPr>
        <w:t>Краснолиманском</w:t>
      </w:r>
      <w:proofErr w:type="spellEnd"/>
      <w:r w:rsidRPr="00706EDC">
        <w:rPr>
          <w:rFonts w:ascii="Times New Roman" w:hAnsi="Times New Roman" w:cs="Times New Roman"/>
          <w:sz w:val="24"/>
          <w:szCs w:val="24"/>
        </w:rPr>
        <w:t xml:space="preserve"> сельском поселении (далее – лица, замещающие муниципальные должности), ограничений и запретов, требований о предотвращении или урегулировании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(далее – Положение).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06EDC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 xml:space="preserve"> конфликта интересов   осуществляются Комиссией по соблюдению требований к должностному поведению и урегулированию конфликта интересо</w:t>
      </w:r>
      <w:proofErr w:type="gramStart"/>
      <w:r w:rsidRPr="00706ED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96F" w:rsidRPr="00706EDC" w:rsidRDefault="003C796F" w:rsidP="003C79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DC">
        <w:rPr>
          <w:rFonts w:ascii="Times New Roman" w:hAnsi="Times New Roman" w:cs="Times New Roman"/>
          <w:b/>
          <w:sz w:val="24"/>
          <w:szCs w:val="24"/>
        </w:rPr>
        <w:t>2. Порядок создания и работы Комиссии</w:t>
      </w:r>
    </w:p>
    <w:p w:rsidR="003C796F" w:rsidRPr="00706EDC" w:rsidRDefault="003C796F" w:rsidP="003C796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2.1. Комиссия создается </w:t>
      </w:r>
      <w:r w:rsidRPr="00706EDC">
        <w:rPr>
          <w:rFonts w:ascii="Times New Roman" w:hAnsi="Times New Roman" w:cs="Times New Roman"/>
          <w:color w:val="222222"/>
          <w:sz w:val="24"/>
          <w:szCs w:val="24"/>
        </w:rPr>
        <w:t xml:space="preserve">Советом народных депутатов </w:t>
      </w:r>
      <w:r w:rsidRPr="00706EDC">
        <w:rPr>
          <w:rFonts w:ascii="Times New Roman" w:hAnsi="Times New Roman" w:cs="Times New Roman"/>
          <w:sz w:val="24"/>
          <w:szCs w:val="24"/>
        </w:rPr>
        <w:t>Краснолиманского сельского поселения</w:t>
      </w:r>
      <w:r w:rsidRPr="00706EDC">
        <w:rPr>
          <w:rFonts w:ascii="Times New Roman" w:hAnsi="Times New Roman" w:cs="Times New Roman"/>
          <w:color w:val="222222"/>
          <w:sz w:val="24"/>
          <w:szCs w:val="24"/>
        </w:rPr>
        <w:t xml:space="preserve"> (далее – Совет народных депутатов</w:t>
      </w:r>
      <w:r w:rsidRPr="00706ED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) </w:t>
      </w:r>
      <w:r w:rsidRPr="00706EDC">
        <w:rPr>
          <w:rFonts w:ascii="Times New Roman" w:hAnsi="Times New Roman" w:cs="Times New Roman"/>
          <w:sz w:val="24"/>
          <w:szCs w:val="24"/>
        </w:rPr>
        <w:t xml:space="preserve">из числа депутатов на срок полномочий </w:t>
      </w:r>
      <w:r w:rsidRPr="00706EDC">
        <w:rPr>
          <w:rFonts w:ascii="Times New Roman" w:hAnsi="Times New Roman" w:cs="Times New Roman"/>
          <w:color w:val="222222"/>
          <w:sz w:val="24"/>
          <w:szCs w:val="24"/>
        </w:rPr>
        <w:t xml:space="preserve">представительного органа </w:t>
      </w:r>
      <w:r w:rsidRPr="00706EDC">
        <w:rPr>
          <w:rFonts w:ascii="Times New Roman" w:hAnsi="Times New Roman" w:cs="Times New Roman"/>
          <w:sz w:val="24"/>
          <w:szCs w:val="24"/>
        </w:rPr>
        <w:t>соответствующего созыва,</w:t>
      </w:r>
      <w:r w:rsidRPr="00706EDC">
        <w:rPr>
          <w:rStyle w:val="14"/>
          <w:rFonts w:ascii="Times New Roman" w:hAnsi="Times New Roman" w:cs="Times New Roman"/>
          <w:sz w:val="24"/>
          <w:szCs w:val="24"/>
        </w:rPr>
        <w:t xml:space="preserve"> является подотчетной и подконтрольной </w:t>
      </w:r>
      <w:r w:rsidRPr="00706EDC">
        <w:rPr>
          <w:rFonts w:ascii="Times New Roman" w:hAnsi="Times New Roman" w:cs="Times New Roman"/>
          <w:sz w:val="24"/>
          <w:szCs w:val="24"/>
        </w:rPr>
        <w:t>Совету народных депутатов</w:t>
      </w:r>
      <w:r w:rsidRPr="00706EDC">
        <w:rPr>
          <w:rStyle w:val="14"/>
          <w:rFonts w:ascii="Times New Roman" w:hAnsi="Times New Roman" w:cs="Times New Roman"/>
          <w:sz w:val="24"/>
          <w:szCs w:val="24"/>
        </w:rPr>
        <w:t xml:space="preserve">. </w:t>
      </w:r>
    </w:p>
    <w:p w:rsidR="003C796F" w:rsidRPr="00706EDC" w:rsidRDefault="003C796F" w:rsidP="003C796F">
      <w:pPr>
        <w:pStyle w:val="21"/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color w:val="222222"/>
          <w:sz w:val="24"/>
          <w:szCs w:val="24"/>
        </w:rPr>
        <w:t xml:space="preserve">2.2. В состав Комиссии включаются не более одного представителя от каждой постоянной комиссии Совета народных депутатов.  </w:t>
      </w:r>
    </w:p>
    <w:p w:rsidR="003C796F" w:rsidRPr="00706EDC" w:rsidRDefault="003C796F" w:rsidP="003C796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2.4. Персональный состав Комиссии, а также председатель Комиссии утверждаются правовым актом Совета народных депутатов</w:t>
      </w:r>
      <w:r w:rsidRPr="00706EDC">
        <w:rPr>
          <w:rFonts w:ascii="Times New Roman" w:hAnsi="Times New Roman" w:cs="Times New Roman"/>
          <w:b/>
          <w:sz w:val="24"/>
          <w:szCs w:val="24"/>
        </w:rPr>
        <w:t>.</w:t>
      </w:r>
    </w:p>
    <w:p w:rsidR="003C796F" w:rsidRPr="00706EDC" w:rsidRDefault="003C796F" w:rsidP="003C796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2.5. Общее число членов комиссии – 5 человек. </w:t>
      </w:r>
    </w:p>
    <w:p w:rsidR="003C796F" w:rsidRPr="00706EDC" w:rsidRDefault="003C796F" w:rsidP="003C796F">
      <w:pPr>
        <w:pStyle w:val="21"/>
        <w:tabs>
          <w:tab w:val="left" w:pos="1230"/>
        </w:tabs>
        <w:spacing w:after="0" w:line="240" w:lineRule="auto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706EDC">
        <w:rPr>
          <w:rStyle w:val="14"/>
          <w:rFonts w:ascii="Times New Roman" w:hAnsi="Times New Roman" w:cs="Times New Roman"/>
          <w:sz w:val="24"/>
          <w:szCs w:val="24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3C796F" w:rsidRPr="00706EDC" w:rsidRDefault="003C796F" w:rsidP="003C796F">
      <w:pPr>
        <w:pStyle w:val="21"/>
        <w:tabs>
          <w:tab w:val="left" w:pos="1230"/>
        </w:tabs>
        <w:spacing w:after="0" w:line="240" w:lineRule="auto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706EDC">
        <w:rPr>
          <w:rStyle w:val="14"/>
          <w:rFonts w:ascii="Times New Roman" w:hAnsi="Times New Roman" w:cs="Times New Roman"/>
          <w:sz w:val="24"/>
          <w:szCs w:val="24"/>
        </w:rPr>
        <w:t>2.7. Все члены Комиссии при принятии решений обладают равными правами.</w:t>
      </w:r>
    </w:p>
    <w:p w:rsidR="003C796F" w:rsidRPr="00706EDC" w:rsidRDefault="003C796F" w:rsidP="003C796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706EDC">
        <w:rPr>
          <w:rStyle w:val="14"/>
          <w:rFonts w:ascii="Times New Roman" w:hAnsi="Times New Roman" w:cs="Times New Roman"/>
          <w:sz w:val="24"/>
          <w:szCs w:val="24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C796F" w:rsidRPr="00706EDC" w:rsidRDefault="003C796F" w:rsidP="003C796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706EDC">
        <w:rPr>
          <w:rStyle w:val="14"/>
          <w:rFonts w:ascii="Times New Roman" w:hAnsi="Times New Roman" w:cs="Times New Roman"/>
          <w:sz w:val="24"/>
          <w:szCs w:val="24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3C796F" w:rsidRPr="00706EDC" w:rsidRDefault="003C796F" w:rsidP="003C796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706EDC">
        <w:rPr>
          <w:rStyle w:val="14"/>
          <w:rFonts w:ascii="Times New Roman" w:hAnsi="Times New Roman" w:cs="Times New Roman"/>
          <w:sz w:val="24"/>
          <w:szCs w:val="24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3C796F" w:rsidRPr="00706EDC" w:rsidRDefault="003C796F" w:rsidP="003C796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706EDC">
        <w:rPr>
          <w:rStyle w:val="14"/>
          <w:rFonts w:ascii="Times New Roman" w:hAnsi="Times New Roman" w:cs="Times New Roman"/>
          <w:sz w:val="24"/>
          <w:szCs w:val="24"/>
        </w:rPr>
        <w:lastRenderedPageBreak/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3C796F" w:rsidRPr="00706EDC" w:rsidRDefault="003C796F" w:rsidP="003C796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</w:p>
    <w:p w:rsidR="003C796F" w:rsidRPr="00706EDC" w:rsidRDefault="003C796F" w:rsidP="003C796F">
      <w:pPr>
        <w:shd w:val="clear" w:color="auto" w:fill="FFFFFF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3. Полномочия председателя и членов Комиссии 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 Председатель  Комиссии осуществляет следующие полномочия: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1) осуществляет руководство деятельностью Комиссии;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proofErr w:type="gramStart"/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председательствует на заседании Комиссии и организует</w:t>
      </w:r>
      <w:proofErr w:type="gramEnd"/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ее работу;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4) подписывает протоколы заседания Комиссии и иные документы Комиссии;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5) назначает ответственного секретаря Комиссии;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6) дает поручения членам Комиссии в пределах своих полномочий;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7) контролирует исполнение решений и поручений Комиссии;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8) организует ведение делопроизводства Комиссии;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9) организует освещение деятельности Комиссии в средствах массовой информации;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10) осуществляет иные полномочия в соответствии с настоящим Положением</w:t>
      </w:r>
      <w:r w:rsidRPr="00706EDC">
        <w:rPr>
          <w:rFonts w:ascii="Times New Roman" w:hAnsi="Times New Roman" w:cs="Times New Roman"/>
          <w:sz w:val="24"/>
          <w:szCs w:val="24"/>
        </w:rPr>
        <w:t>.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3.2. Члены Комиссии осуществляют следующие полномочия: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контроля за</w:t>
      </w:r>
      <w:proofErr w:type="gramEnd"/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выполнением принятых Комиссией решений;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2) принимают личное участие в заседаниях Комиссии;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3) участвуют в работе по выполнению решений Комиссии и </w:t>
      </w:r>
      <w:proofErr w:type="gramStart"/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контролю за</w:t>
      </w:r>
      <w:proofErr w:type="gramEnd"/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их выполнением;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4) выполняют решения и поручения Комиссии, поручения ее председателя;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6) осуществляют иные полномочия в соответствии с настоящим Положением.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3.3. Ответственный секретарь Комиссии осуществляет следующие полномочия: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1)осуществляет подготовку материалов для рассмотрения на заседании Комиссии;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2)оповещает членов Комиссии и лиц, участвующих в заседании комиссии, о дате, времени и месте заседания,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3) ведет делопроизводство Комиссии;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4) подписывает протоколы заседания Комиссии;</w:t>
      </w:r>
    </w:p>
    <w:p w:rsidR="003C796F" w:rsidRPr="00706EDC" w:rsidRDefault="003C796F" w:rsidP="003C796F">
      <w:pPr>
        <w:shd w:val="clear" w:color="auto" w:fill="FFFFFF"/>
        <w:ind w:firstLine="6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pacing w:val="-8"/>
          <w:sz w:val="24"/>
          <w:szCs w:val="24"/>
        </w:rPr>
        <w:t>5) осуществляет иные полномочия в соответствии с настоящим Положением.</w:t>
      </w:r>
    </w:p>
    <w:p w:rsidR="003C796F" w:rsidRPr="00706EDC" w:rsidRDefault="003C796F" w:rsidP="003C79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DC">
        <w:rPr>
          <w:rFonts w:ascii="Times New Roman" w:hAnsi="Times New Roman" w:cs="Times New Roman"/>
          <w:b/>
          <w:sz w:val="24"/>
          <w:szCs w:val="24"/>
        </w:rPr>
        <w:t>4.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</w:t>
      </w:r>
    </w:p>
    <w:p w:rsidR="003C796F" w:rsidRPr="00706EDC" w:rsidRDefault="003C796F" w:rsidP="003C796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4.1. Комиссией осуществляется проверка: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(далее – граждане), на отчетную дату, лицами, замещающими муниципальные должности, за отчетный период и за два года, предшествующие отчетному периоду;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EDC">
        <w:rPr>
          <w:rFonts w:ascii="Times New Roman" w:hAnsi="Times New Roman" w:cs="Times New Roman"/>
          <w:sz w:val="24"/>
          <w:szCs w:val="24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 другими федеральными законами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>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4.2. Решение о проведении проверки, предусмотренной пунктом 4.1. настоящего Положения, принимается Советом народных депутатов. 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 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председателя Совета народных депутатов: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б) работниками органов местного самоуправления Краснолиманского сельского поселения, ответственными за работу по профилактике коррупционных и иных правонарушений;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Федерации, Общественной палатой Воронежской области, Общественной  палатой Краснолиманского сельского поселения;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д) общероссийскими и региональными средствами массовой информации.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4.4. Информация анонимного характера не может служить основанием для Проверки.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4.6.  При осуществлении проверки Комиссия вправе: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а) проводить собеседование с гражданином или лицом, замещающим муниципальную должность;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lastRenderedPageBreak/>
        <w:t>б) 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EDC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6EDC">
        <w:rPr>
          <w:rFonts w:ascii="Times New Roman" w:hAnsi="Times New Roman" w:cs="Times New Roman"/>
          <w:sz w:val="24"/>
          <w:szCs w:val="24"/>
        </w:rP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  <w:proofErr w:type="gramEnd"/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4.8. В запросе, предусмотренном подпунктом "г" пункта 4.6. настоящего Положения, указываются: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EDC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 xml:space="preserve">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е) фамилия, инициалы и номер телефона председателя Комиссии, подписавшего запрос;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з) другие необходимые сведения.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4.9. Председатель Комиссии обеспечивает: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lastRenderedPageBreak/>
        <w:t>а) уведомление в письменной форме гражданина или лица, замещающего муниципальную должность, о начале в отношении него проверки  – в течение двух рабочих дней со дня принятия соответствующего решения;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proofErr w:type="gramStart"/>
      <w:r w:rsidRPr="00706EDC">
        <w:rPr>
          <w:rFonts w:ascii="Times New Roman" w:hAnsi="Times New Roman" w:cs="Times New Roman"/>
          <w:sz w:val="24"/>
          <w:szCs w:val="24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 xml:space="preserve"> срок, согласованный с гражданином или лицом, замещающим муниципальную должность.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4.10.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6"/>
      <w:bookmarkEnd w:id="4"/>
      <w:r w:rsidRPr="00706EDC">
        <w:rPr>
          <w:rFonts w:ascii="Times New Roman" w:hAnsi="Times New Roman" w:cs="Times New Roman"/>
          <w:sz w:val="24"/>
          <w:szCs w:val="24"/>
        </w:rPr>
        <w:t>4.11. Гражданин или лицо, замещающее муниципальную должность, вправе: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а) давать пояснения в письменной форме: в ходе проверки; по вопросам, указанным в подпункте "б" пункта 4.9. настоящего Положения; по результатам проверки;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в) обращаться в Комиссию с подлежащим удовлетворению ходатайством о проведении с ним беседы по вопросам, указанным в подпункте "б" пункта 4.9. настоящего Положения.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4.12. Пояснения, указанные в пункте 4.11.  настоящего Положения, приобщаются к материалам проверки.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4"/>
      <w:bookmarkEnd w:id="5"/>
      <w:r w:rsidRPr="00706EDC">
        <w:rPr>
          <w:rFonts w:ascii="Times New Roman" w:hAnsi="Times New Roman" w:cs="Times New Roman"/>
          <w:sz w:val="24"/>
          <w:szCs w:val="24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а) о назначении гражданина на муниципальную должность;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б) об отказе гражданину в назначении  на муниципальную должность;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г) о применении к лицу, замещающему муниципальную должность, мер юридической ответственности;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706EDC">
        <w:rPr>
          <w:rFonts w:ascii="Times New Roman" w:hAnsi="Times New Roman" w:cs="Times New Roman"/>
          <w:sz w:val="24"/>
          <w:szCs w:val="24"/>
        </w:rPr>
        <w:t>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>, Общественной палате  Краснолиманского сельского поселения,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4.15.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4.16. Совет народных депутатов, рассмотрев доклад и предложения, указанные в пункте 4.13. настоящего Положения, принимает решение: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а) назначить гражданина на муниципальную должность;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б) отказать гражданину в назначении на муниципальную должность;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lastRenderedPageBreak/>
        <w:t>в) применить к лицу, замещающему муниципальную должность, меры юридической ответственности.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1"/>
      <w:bookmarkEnd w:id="6"/>
      <w:r w:rsidRPr="00706EDC">
        <w:rPr>
          <w:rFonts w:ascii="Times New Roman" w:hAnsi="Times New Roman" w:cs="Times New Roman"/>
          <w:sz w:val="24"/>
          <w:szCs w:val="24"/>
        </w:rPr>
        <w:t>4.17. Подлинники справок о доходах, расходах, об имуществе и обязательствах имущественного характера, поступившие в Комиссию, по окончании проверки направляются в администрацию Панинского муниципального района для приобщения к личным делам.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Копии справок, указанных в пункте 4.17  настоящего Положения,  материалы проверки, протоколы заседания Комиссии и другие документы Комиссии направляются в администрацию Краснолиманского сельского поселения, где хранятся в течение трех лет со дня окончания проверки, после чего передаются в архив.</w:t>
      </w:r>
    </w:p>
    <w:p w:rsidR="003C796F" w:rsidRPr="00706EDC" w:rsidRDefault="003C796F" w:rsidP="003C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96F" w:rsidRPr="00706EDC" w:rsidRDefault="003C796F" w:rsidP="003C796F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5.1. Основанием для проведения заседания Комиссии является поступившие в Комиссию: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Заявление, указанное в абзаце втором пункта 5.1. настоящего Положения,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5.3.Дата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</w:t>
      </w:r>
      <w:proofErr w:type="gramStart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заслушаны иные лица и рассмотрены</w:t>
      </w:r>
      <w:proofErr w:type="gramEnd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представленные ими материалы.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5.10.По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необъективна и является</w:t>
      </w:r>
      <w:proofErr w:type="gramEnd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способом уклонения от представления указанных сведений. В этом случае уведомляется Совет народных депутатов.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принятом решении уведомляется Совет народных депутатов.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5.13. Комиссия  вправе принять иное, чем предусмотрено пунктами 5.10. – 5.12.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5.16. В протоколе заседания Комиссии указываются: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ж) другие сведения;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з) результаты голосования;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и) решение и обоснование его принятия.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3C796F" w:rsidRPr="00706EDC" w:rsidRDefault="003C796F" w:rsidP="003C796F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3C796F" w:rsidRPr="00706EDC" w:rsidRDefault="003C796F" w:rsidP="003C796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5.19. Заявления, уведомления, указанные в пункте 5.1., протоколы заседания Комиссии и другие документы Комиссии направляются в администрацию </w:t>
      </w:r>
      <w:r w:rsidRPr="00706EDC">
        <w:rPr>
          <w:rFonts w:ascii="Times New Roman" w:hAnsi="Times New Roman" w:cs="Times New Roman"/>
          <w:sz w:val="24"/>
          <w:szCs w:val="24"/>
        </w:rPr>
        <w:t>Краснолиманского сельского поселения</w:t>
      </w:r>
      <w:r w:rsidRPr="00706EDC">
        <w:rPr>
          <w:rFonts w:ascii="Times New Roman" w:eastAsia="Calibri" w:hAnsi="Times New Roman" w:cs="Times New Roman"/>
          <w:sz w:val="24"/>
          <w:szCs w:val="24"/>
          <w:lang w:eastAsia="en-US"/>
        </w:rPr>
        <w:t>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2904ED" w:rsidRPr="003C796F" w:rsidRDefault="002904ED" w:rsidP="003C796F"/>
    <w:sectPr w:rsidR="002904ED" w:rsidRPr="003C796F" w:rsidSect="004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E3" w:rsidRDefault="005E19E3" w:rsidP="004944FB">
      <w:pPr>
        <w:spacing w:after="0" w:line="240" w:lineRule="auto"/>
      </w:pPr>
      <w:r>
        <w:separator/>
      </w:r>
    </w:p>
  </w:endnote>
  <w:endnote w:type="continuationSeparator" w:id="0">
    <w:p w:rsidR="005E19E3" w:rsidRDefault="005E19E3" w:rsidP="0049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E3" w:rsidRDefault="005E19E3" w:rsidP="004944FB">
      <w:pPr>
        <w:spacing w:after="0" w:line="240" w:lineRule="auto"/>
      </w:pPr>
      <w:r>
        <w:separator/>
      </w:r>
    </w:p>
  </w:footnote>
  <w:footnote w:type="continuationSeparator" w:id="0">
    <w:p w:rsidR="005E19E3" w:rsidRDefault="005E19E3" w:rsidP="0049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4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E5"/>
    <w:rsid w:val="000C0D8B"/>
    <w:rsid w:val="000D08A6"/>
    <w:rsid w:val="0016536B"/>
    <w:rsid w:val="001A7B4D"/>
    <w:rsid w:val="002904ED"/>
    <w:rsid w:val="002C73CF"/>
    <w:rsid w:val="0039132B"/>
    <w:rsid w:val="003C796F"/>
    <w:rsid w:val="004506E5"/>
    <w:rsid w:val="004944FB"/>
    <w:rsid w:val="005E19E3"/>
    <w:rsid w:val="00604855"/>
    <w:rsid w:val="00722EC9"/>
    <w:rsid w:val="008E646D"/>
    <w:rsid w:val="00AC1E40"/>
    <w:rsid w:val="00AC1EF6"/>
    <w:rsid w:val="00AE0044"/>
    <w:rsid w:val="00B20369"/>
    <w:rsid w:val="00E923B2"/>
    <w:rsid w:val="00F860DC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3CF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904ED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2904E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C73C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2C73C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qFormat/>
    <w:rsid w:val="002C7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C73CF"/>
    <w:rPr>
      <w:color w:val="0000FF"/>
      <w:u w:val="single"/>
    </w:rPr>
  </w:style>
  <w:style w:type="paragraph" w:styleId="a9">
    <w:name w:val="Title"/>
    <w:basedOn w:val="a"/>
    <w:link w:val="aa"/>
    <w:qFormat/>
    <w:rsid w:val="00722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722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2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722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08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header"/>
    <w:basedOn w:val="a"/>
    <w:link w:val="ae"/>
    <w:uiPriority w:val="99"/>
    <w:unhideWhenUsed/>
    <w:rsid w:val="000D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D08A6"/>
  </w:style>
  <w:style w:type="paragraph" w:styleId="af">
    <w:name w:val="Body Text Indent"/>
    <w:basedOn w:val="a"/>
    <w:link w:val="af0"/>
    <w:uiPriority w:val="99"/>
    <w:semiHidden/>
    <w:unhideWhenUsed/>
    <w:rsid w:val="001A7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B4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sonormal0">
    <w:name w:val="msonormal"/>
    <w:basedOn w:val="a0"/>
    <w:rsid w:val="00AC1EF6"/>
  </w:style>
  <w:style w:type="character" w:customStyle="1" w:styleId="msotitle0">
    <w:name w:val="msotitle"/>
    <w:basedOn w:val="a0"/>
    <w:rsid w:val="00AC1EF6"/>
  </w:style>
  <w:style w:type="character" w:customStyle="1" w:styleId="consnormal">
    <w:name w:val="consnormal"/>
    <w:basedOn w:val="a0"/>
    <w:rsid w:val="00AC1EF6"/>
  </w:style>
  <w:style w:type="character" w:customStyle="1" w:styleId="a7">
    <w:name w:val="Абзац списка Знак"/>
    <w:link w:val="a6"/>
    <w:locked/>
    <w:rsid w:val="000C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44FB"/>
    <w:rPr>
      <w:rFonts w:eastAsiaTheme="minorEastAsia"/>
      <w:lang w:eastAsia="ru-RU"/>
    </w:rPr>
  </w:style>
  <w:style w:type="character" w:customStyle="1" w:styleId="12">
    <w:name w:val="1Орган_ПР Знак"/>
    <w:basedOn w:val="a0"/>
    <w:link w:val="13"/>
    <w:locked/>
    <w:rsid w:val="00AC1E4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AC1E40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Title">
    <w:name w:val="ConsPlusTitle"/>
    <w:rsid w:val="003C796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f3">
    <w:name w:val="Основной текст_"/>
    <w:basedOn w:val="a0"/>
    <w:link w:val="21"/>
    <w:rsid w:val="003C796F"/>
    <w:rPr>
      <w:sz w:val="27"/>
      <w:szCs w:val="27"/>
      <w:shd w:val="clear" w:color="auto" w:fill="FFFFFF"/>
    </w:rPr>
  </w:style>
  <w:style w:type="character" w:customStyle="1" w:styleId="14">
    <w:name w:val="Основной текст1"/>
    <w:basedOn w:val="af3"/>
    <w:rsid w:val="003C796F"/>
    <w:rPr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3"/>
    <w:rsid w:val="003C796F"/>
    <w:pPr>
      <w:shd w:val="clear" w:color="auto" w:fill="FFFFFF"/>
      <w:spacing w:before="120" w:after="300" w:line="0" w:lineRule="atLeas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3CF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904ED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2904E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C73C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2C73C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qFormat/>
    <w:rsid w:val="002C7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C73CF"/>
    <w:rPr>
      <w:color w:val="0000FF"/>
      <w:u w:val="single"/>
    </w:rPr>
  </w:style>
  <w:style w:type="paragraph" w:styleId="a9">
    <w:name w:val="Title"/>
    <w:basedOn w:val="a"/>
    <w:link w:val="aa"/>
    <w:qFormat/>
    <w:rsid w:val="00722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722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2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722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08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header"/>
    <w:basedOn w:val="a"/>
    <w:link w:val="ae"/>
    <w:uiPriority w:val="99"/>
    <w:unhideWhenUsed/>
    <w:rsid w:val="000D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D08A6"/>
  </w:style>
  <w:style w:type="paragraph" w:styleId="af">
    <w:name w:val="Body Text Indent"/>
    <w:basedOn w:val="a"/>
    <w:link w:val="af0"/>
    <w:uiPriority w:val="99"/>
    <w:semiHidden/>
    <w:unhideWhenUsed/>
    <w:rsid w:val="001A7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B4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sonormal0">
    <w:name w:val="msonormal"/>
    <w:basedOn w:val="a0"/>
    <w:rsid w:val="00AC1EF6"/>
  </w:style>
  <w:style w:type="character" w:customStyle="1" w:styleId="msotitle0">
    <w:name w:val="msotitle"/>
    <w:basedOn w:val="a0"/>
    <w:rsid w:val="00AC1EF6"/>
  </w:style>
  <w:style w:type="character" w:customStyle="1" w:styleId="consnormal">
    <w:name w:val="consnormal"/>
    <w:basedOn w:val="a0"/>
    <w:rsid w:val="00AC1EF6"/>
  </w:style>
  <w:style w:type="character" w:customStyle="1" w:styleId="a7">
    <w:name w:val="Абзац списка Знак"/>
    <w:link w:val="a6"/>
    <w:locked/>
    <w:rsid w:val="000C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44FB"/>
    <w:rPr>
      <w:rFonts w:eastAsiaTheme="minorEastAsia"/>
      <w:lang w:eastAsia="ru-RU"/>
    </w:rPr>
  </w:style>
  <w:style w:type="character" w:customStyle="1" w:styleId="12">
    <w:name w:val="1Орган_ПР Знак"/>
    <w:basedOn w:val="a0"/>
    <w:link w:val="13"/>
    <w:locked/>
    <w:rsid w:val="00AC1E4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AC1E40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Title">
    <w:name w:val="ConsPlusTitle"/>
    <w:rsid w:val="003C796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f3">
    <w:name w:val="Основной текст_"/>
    <w:basedOn w:val="a0"/>
    <w:link w:val="21"/>
    <w:rsid w:val="003C796F"/>
    <w:rPr>
      <w:sz w:val="27"/>
      <w:szCs w:val="27"/>
      <w:shd w:val="clear" w:color="auto" w:fill="FFFFFF"/>
    </w:rPr>
  </w:style>
  <w:style w:type="character" w:customStyle="1" w:styleId="14">
    <w:name w:val="Основной текст1"/>
    <w:basedOn w:val="af3"/>
    <w:rsid w:val="003C796F"/>
    <w:rPr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3"/>
    <w:rsid w:val="003C796F"/>
    <w:pPr>
      <w:shd w:val="clear" w:color="auto" w:fill="FFFFFF"/>
      <w:spacing w:before="120" w:after="300" w:line="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2017-02-16T08:02:00Z</dcterms:created>
  <dcterms:modified xsi:type="dcterms:W3CDTF">2017-02-16T08:02:00Z</dcterms:modified>
</cp:coreProperties>
</file>