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 - ГУСЕВСКОЕ ГОРОДСКОЕ ПОСЕЛЕНИЕ КАСИМОВСКОГО МУНИЦИПАЛЬНОГО РАЙОНА РЯЗАНСКОЙ ОБЛАСТИ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                          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«__» _________ 2023 г.                                                                                       №____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9"/>
        <w:jc w:val="center"/>
        <w:rPr>
          <w:sz w:val="24"/>
          <w:szCs w:val="24"/>
        </w:rPr>
      </w:pPr>
      <w:bookmarkStart w:id="0" w:name="__DdeLink__117_214520443"/>
      <w:r>
        <w:rPr>
          <w:rFonts w:cs="Times New Roman" w:ascii="Times New Roman" w:hAnsi="Times New Roman"/>
          <w:sz w:val="24"/>
          <w:szCs w:val="24"/>
        </w:rPr>
        <w:t xml:space="preserve">ОБ УТВЕРЖДЕНИИ ПОРЯДКА ПРИВЛЕЧЕНИЯ </w:t>
      </w:r>
    </w:p>
    <w:p>
      <w:pPr>
        <w:pStyle w:val="ConsPlusTitle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ОСТАТКОВ СРЕДСТВ</w:t>
      </w:r>
    </w:p>
    <w:p>
      <w:pPr>
        <w:pStyle w:val="ConsPlusTitle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ЕДИНЫЙ СЧЕТ БЮДЖЕТА МУНИЦИПАЛЬНОГО</w:t>
      </w:r>
    </w:p>
    <w:p>
      <w:pPr>
        <w:pStyle w:val="ConsPlusTitle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 - ГУСЕВСКОЕ ГОРОДСКОЕ ПОСЕЛЕНИЕ КАСИМОВСКОГО МУНИЦИПАЛЬНОГО РАЙОНА РЯЗАНСКОЙ ОБЛАСТИ</w:t>
      </w:r>
    </w:p>
    <w:p>
      <w:pPr>
        <w:pStyle w:val="ConsPlusTitle"/>
        <w:ind w:firstLine="709"/>
        <w:jc w:val="center"/>
        <w:rPr>
          <w:sz w:val="24"/>
          <w:szCs w:val="24"/>
        </w:rPr>
      </w:pPr>
      <w:bookmarkStart w:id="1" w:name="__DdeLink__117_214520443"/>
      <w:r>
        <w:rPr>
          <w:rFonts w:cs="Times New Roman" w:ascii="Times New Roman" w:hAnsi="Times New Roman"/>
          <w:sz w:val="24"/>
          <w:szCs w:val="24"/>
        </w:rPr>
        <w:t>И ВОЗВРАТА ПРИВЛЕЧЕННЫХ СРЕДСТВ</w:t>
      </w:r>
      <w:bookmarkEnd w:id="1"/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</w:t>
      </w:r>
      <w:hyperlink r:id="rId2">
        <w:r>
          <w:rPr>
            <w:rStyle w:val="ListLabel1"/>
            <w:rFonts w:cs="Times New Roman" w:ascii="Times New Roman" w:hAnsi="Times New Roman"/>
            <w:sz w:val="24"/>
            <w:szCs w:val="24"/>
          </w:rPr>
          <w:t>статьей 236.1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3">
        <w:r>
          <w:rPr>
            <w:rStyle w:val="ListLabel1"/>
            <w:rFonts w:cs="Times New Roman" w:ascii="Times New Roman" w:hAnsi="Times New Roman"/>
            <w:sz w:val="24"/>
            <w:szCs w:val="24"/>
          </w:rPr>
          <w:t>Постановлением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руководствуясь </w:t>
      </w:r>
      <w:hyperlink r:id="rId4">
        <w:r>
          <w:rPr>
            <w:rStyle w:val="ListLabel1"/>
            <w:rFonts w:cs="Times New Roman" w:ascii="Times New Roman" w:hAnsi="Times New Roman"/>
            <w:sz w:val="24"/>
            <w:szCs w:val="24"/>
          </w:rPr>
          <w:t>Уставом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 - Гусевское городское поселение Касимовского муниципального района Рязанской области, администрация муниципального образования - Гусевское городское поселение Касимовского муниципального района Рязанской области постановляет: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</w:t>
      </w:r>
      <w:hyperlink w:anchor="P33">
        <w:r>
          <w:rPr>
            <w:rStyle w:val="ListLabel1"/>
            <w:rFonts w:cs="Times New Roman" w:ascii="Times New Roman" w:hAnsi="Times New Roman"/>
            <w:sz w:val="24"/>
            <w:szCs w:val="24"/>
          </w:rPr>
          <w:t>Порядок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привлечения остатков средств на единый счет бюджета муниципального образования - Гусевское городское поселение Касимовского муниципального района Рязанской области и возврата привлеченных средств согласно приложению к настоящему постановлению.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Настоящее постановление опубликовать в Информационном бюллетене муниципального образования - Гусевское городское поселение Касимовского муниципального района Рязанской области.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Настоящее постановление вступает в силу после его опубликования.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Е.А.Химушина</w:t>
      </w:r>
    </w:p>
    <w:p>
      <w:pPr>
        <w:pStyle w:val="ConsPlusNormal"/>
        <w:ind w:left="5664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664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СОГЛАСОВАНО</w:t>
      </w:r>
    </w:p>
    <w:p>
      <w:pPr>
        <w:pStyle w:val="ConsPlusNormal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Управления</w:t>
      </w:r>
    </w:p>
    <w:p>
      <w:pPr>
        <w:pStyle w:val="ConsPlusNormal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Федерального казначейства</w:t>
      </w:r>
    </w:p>
    <w:p>
      <w:pPr>
        <w:pStyle w:val="ConsPlusNormal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Рязанской области</w:t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_____________А.И. Панков</w:t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>«___»_____________2023 г.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ConsPlusNormal"/>
        <w:ind w:firstLine="709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</w:t>
      </w:r>
    </w:p>
    <w:p>
      <w:pPr>
        <w:pStyle w:val="ConsPlusNormal"/>
        <w:ind w:firstLine="709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муниципального образования -</w:t>
      </w:r>
    </w:p>
    <w:p>
      <w:pPr>
        <w:pStyle w:val="ConsPlusNormal"/>
        <w:ind w:firstLine="709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Гусевское городское поселение </w:t>
      </w:r>
    </w:p>
    <w:p>
      <w:pPr>
        <w:pStyle w:val="ConsPlusNormal"/>
        <w:ind w:firstLine="709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Касимовского муниципального </w:t>
      </w:r>
    </w:p>
    <w:p>
      <w:pPr>
        <w:pStyle w:val="ConsPlusNormal"/>
        <w:ind w:firstLine="709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района Рязанской области</w:t>
      </w:r>
    </w:p>
    <w:p>
      <w:pPr>
        <w:pStyle w:val="ConsPlusNormal"/>
        <w:ind w:firstLine="709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                        2023 г.  № _______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2" w:name="P33"/>
      <w:bookmarkStart w:id="3" w:name="P33"/>
      <w:bookmarkEnd w:id="3"/>
    </w:p>
    <w:p>
      <w:pPr>
        <w:pStyle w:val="ConsPlusTitle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</w:t>
      </w:r>
    </w:p>
    <w:p>
      <w:pPr>
        <w:pStyle w:val="ConsPlusTitle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ПРИВЛЕЧЕНИЯ ОСТАТКОВ СРЕДСТВ  НА ЕДИНЫЙ СЧЕТ БЮДЖЕТА</w:t>
      </w:r>
    </w:p>
    <w:p>
      <w:pPr>
        <w:pStyle w:val="ConsPlusTitle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 - ГУСЕВСКОЕ ГОРОДСКОЕ ПОСЕЛЕНИЕ КАСИМОВСКОГО МУНИЦИПАЛЬНОГО РАЙОНА РЯЗАНСКОЙ ОБЛАСТИ</w:t>
      </w:r>
    </w:p>
    <w:p>
      <w:pPr>
        <w:pStyle w:val="ConsPlusTitle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ВОЗВРАТА ПРИВЛЕЧЕННЫХ СРЕДСТВ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Настоящий Порядок устанавливает правила привлечения остатков на единый счет бюджета муниципального образования - Гусевское городское поселение Касимовского муниципального района Рязанской области (далее - бюджет муниципального образования) с казначейских счетов и возврата привлеченных средств на казначейские счета, с которых они были ранее перечислены.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В целях настоящего порядка казначейскими счетами, открытыми администрации муниципального образования - Гусевское городское поселения Касимовского муниципального района Рязанской области (далее – Администрация), с которых привлекаются остатки средств на единый счет бюджета муниципального образования, являются: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казначейские счета для осуществления и отражения операций с денежными средствами, поступающими во временное распоряжение получателей средств бюджета муниципального образования;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казначейские счета для осуществления и отражения операций с денежными средствами муниципальных бюджетных и автономных учреждений;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казначейские счета 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бюджета муниципального образования;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казначейские счета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бюджета муниципального образования.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 Привлечение остатков средств с казначейских счетов на единый счет бюджета муниципального образования, а также их возврат осуществляется Администрацией или Управлением Федерального казначейства по Рязанской области в случае передачи ему функций Администрации, связанных с привлечением на единый счет местного бюджета и возвратом привлеченных средств в соответствии со статьей 220.2 Бюджетного кодекса Российской Федерации (далее – передача функций, связанных с привлечением (возвратом) средств.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Администрация или Управление Федерального казначейства по Рязанской области в случае передачи ему функций, связанных с привлечением (возвратом) средств, осуществляет учет средств в части сумм, поступивших с казначейских счетов на единый счет бюджета муниципального образования и возвращенных с единого счета бюджета муниципального образования на казначейские счета, с которых они были ранее привлечены.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 Дата начала привлечения остатков средств со счетов, указанных в пункте 1.2. настоящего Порядка, на единый счет бюджета определяется Администрацией.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 В случае передачи Управлению Федерального казначейства по Рязанской области функций, связанных с привлечением (возвратом) средств, Администрация в срок не позднее чем за месяц письменно уведомляет Управление Федерального казначейства по Рязанской области о дате начала привлечения (возврата) средств.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Условия и порядок привлечения остатков средств на единый</w:t>
      </w:r>
    </w:p>
    <w:p>
      <w:pPr>
        <w:pStyle w:val="ConsPlusTitle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счет бюджета муниципального образования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Администрация или Управление Федерального казначейства по Рязанской области в случае передачи ему функций, связанных с привлечением (возвратом) средств, осуществляет ежедневное формирование распоряжения о совершении казначейских платежей, необходимое для обеспечения привлечения остатков средств на единый счет бюджета муниципального образования. 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2.2. Объем привлекаемых средств определяется исходя из остатков средств на казначейских счетах, сложившихся после исполнения распоряжений о совершении казначейских платежей, представленных соответствующими участниками системы казначейских платежей в соответствии с Правилами организации и функционирования системы казначейских платежей, предусмотренными </w:t>
      </w:r>
      <w:hyperlink r:id="rId5">
        <w:r>
          <w:rPr>
            <w:rStyle w:val="ListLabel1"/>
            <w:rFonts w:cs="Times New Roman" w:ascii="Times New Roman" w:hAnsi="Times New Roman"/>
            <w:sz w:val="24"/>
            <w:szCs w:val="24"/>
          </w:rPr>
          <w:t>статьей 242.7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Бюджетного кодекса Российской Федерации. Привлечение остатков средств осуществляется в объеме, обеспечивающем достаточность средств на соответствующем казначейском счете для осуществления в рабочий день, следующий за днем привлечения средств на единый счет бюджета, выплат с указанного казначейского счета на основании распоряжений о совершении казначейских платежей.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Администрация  представляет в Управление Федерального казначейства  по Рязанской области распоряжение о совершении казначейских платежей или Управление Федерального казначейства по Рязанской области формирует распоряжение о совершении казначейских платежей в случае передачи ему функций, связанных с привлечением (возвратом) средств,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Условия и порядок возврата средств, привлеченных</w:t>
      </w:r>
    </w:p>
    <w:p>
      <w:pPr>
        <w:pStyle w:val="ConsPlusTitle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единый счет бюджета муниципального образования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4" w:name="_GoBack"/>
      <w:bookmarkStart w:id="5" w:name="_GoBack"/>
      <w:bookmarkEnd w:id="5"/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Администрация или Управление Федерального казначейства по Рязанской области в случае передачи функций, связанных с привлечением (возвратом) средств, осуществляет возврат привлеченных средств на казначейские счета, с которых они были ранее перечислены на единый счет бюджета муниципального образования,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года, в случае принятия Администрацией соответствующего решения.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В случае принятия решения по осуществлению возврата привлеченных средств на казначейские счета при завершении текущего финансового года в условиях передачи Управлению Федерального казначейства по Рязанской области функций, связанных с привлечением (возвратом) средств, Администрация не позднее 15 декабря текущего финансового года письменно уведомляет Управление Федерального казначейства по Рязанской области о таком решении.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3.3. Объем средств, подлежащих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распоряжение получателей средств бюджета муниципального образования, муниципальных бюджетных и автономных учреждений, получателей средств из бюджета и участников казначейского сопровождения, источником финансового обеспечения которых являются средства бюджета муниципального образования с соблюдением требований, установленных </w:t>
      </w:r>
      <w:hyperlink w:anchor="P61">
        <w:r>
          <w:rPr>
            <w:rStyle w:val="ListLabel1"/>
            <w:rFonts w:cs="Times New Roman" w:ascii="Times New Roman" w:hAnsi="Times New Roman"/>
            <w:sz w:val="24"/>
            <w:szCs w:val="24"/>
          </w:rPr>
          <w:t>пунктом 3.4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bookmarkStart w:id="6" w:name="P61"/>
      <w:bookmarkEnd w:id="6"/>
      <w:r>
        <w:rPr>
          <w:rFonts w:cs="Times New Roman" w:ascii="Times New Roman" w:hAnsi="Times New Roman"/>
          <w:sz w:val="24"/>
          <w:szCs w:val="24"/>
        </w:rPr>
        <w:t>3.4. Перечисление средств с единого счета бюджета муниципального образования на соответствующий казначейский счет осуществляется в пределах суммы, не превышающей разницу между объемом средств, поступивших с этого казначейского счета на единый счет бюджета муниципального образования, и объемом средств, перечисленных с единого счета бюджета муниципального образования на данный казначейский счет.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</w:r>
    </w:p>
    <w:p>
      <w:pPr>
        <w:pStyle w:val="ConsPlusNormal"/>
        <w:pBdr>
          <w:bottom w:val="single" w:sz="6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6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38314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6b8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d7bb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d7bbc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af7450"/>
    <w:rPr>
      <w:rFonts w:ascii="Segoe UI" w:hAnsi="Segoe UI" w:cs="Segoe UI"/>
      <w:sz w:val="18"/>
      <w:szCs w:val="18"/>
    </w:rPr>
  </w:style>
  <w:style w:type="character" w:styleId="Style17" w:customStyle="1">
    <w:name w:val="Интернет-ссылка"/>
    <w:rPr>
      <w:color w:val="0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e278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8e278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b/>
      <w:color w:val="auto"/>
      <w:kern w:val="0"/>
      <w:sz w:val="22"/>
      <w:szCs w:val="22"/>
      <w:lang w:val="ru-RU" w:eastAsia="ru-RU" w:bidi="ar-SA"/>
    </w:rPr>
  </w:style>
  <w:style w:type="paragraph" w:styleId="ConsPlusTitlePage" w:customStyle="1">
    <w:name w:val="ConsPlusTitlePage"/>
    <w:qFormat/>
    <w:rsid w:val="008e2783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ed7b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ed7b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af74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A386C134A1B7361BF78EF838473EFB1B1DA6D9241DF355B5CCB66E8826113A0B7ADCCA58144187C69ACA58E9F5FB37DA163DC9BADB3PAl6E" TargetMode="External"/><Relationship Id="rId3" Type="http://schemas.openxmlformats.org/officeDocument/2006/relationships/hyperlink" Target="consultantplus://offline/ref=4A386C134A1B7361BF78EF838473EFB1B1DD6E9246DA355B5CCB66E8826113A0A5AD94AE814301773AE3E3DB90P5lCE" TargetMode="External"/><Relationship Id="rId4" Type="http://schemas.openxmlformats.org/officeDocument/2006/relationships/hyperlink" Target="consultantplus://offline/ref=4A386C134A1B7361BF78F18E921FB1BBB6D2319D41D7380E069860BFDD3115F5F7EDCAF7D0044A7A3DFEFFDB9541B263A3P6l7E" TargetMode="External"/><Relationship Id="rId5" Type="http://schemas.openxmlformats.org/officeDocument/2006/relationships/hyperlink" Target="consultantplus://offline/ref=4A386C134A1B7361BF78EF838473EFB1B1DA6D9241DF355B5CCB66E8826113A0B7ADCCA58042187C69ACA58E9F5FB37DA163DC9BADB3PAl6E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LibreOffice/6.0.5.2$Windows_x86 LibreOffice_project/54c8cbb85f300ac59db32fe8a675ff7683cd5a16</Application>
  <Pages>4</Pages>
  <Words>1024</Words>
  <Characters>7804</Characters>
  <CharactersWithSpaces>9041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2023-09-27T12:01:00Z</dcterms:created>
  <dc:creator>Сычева Татьяна Юрьевна</dc:creator>
  <dc:description/>
  <dc:language>ru-RU</dc:language>
  <cp:lastModifiedBy/>
  <cp:lastPrinted>2023-10-30T08:44:18Z</cp:lastPrinted>
  <dcterms:modified xsi:type="dcterms:W3CDTF">2023-11-09T15:38:16Z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