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42C" w:rsidRPr="00CD042C" w:rsidRDefault="00CD042C" w:rsidP="00CD042C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D042C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ПРЕДСТАВИТЕЛЕЙ</w:t>
      </w:r>
    </w:p>
    <w:p w:rsidR="00CD042C" w:rsidRPr="00CD042C" w:rsidRDefault="00CD042C" w:rsidP="00CD042C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D0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Масленниково</w:t>
      </w:r>
    </w:p>
    <w:p w:rsidR="00CD042C" w:rsidRPr="00CD042C" w:rsidRDefault="00CD042C" w:rsidP="006073DC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04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 Хворостянский Самарской области</w:t>
      </w:r>
    </w:p>
    <w:p w:rsidR="00CD042C" w:rsidRPr="00CD042C" w:rsidRDefault="00CD042C" w:rsidP="00CD042C">
      <w:pPr>
        <w:tabs>
          <w:tab w:val="left" w:pos="1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C" w:rsidRPr="00CD042C" w:rsidRDefault="00CD042C" w:rsidP="00CD042C">
      <w:pPr>
        <w:tabs>
          <w:tab w:val="left" w:pos="16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445582, п. Масленниково, ул. Центральная ,1 Телефон 8-277-9-32-34</w:t>
      </w:r>
    </w:p>
    <w:p w:rsidR="0076625F" w:rsidRDefault="00CD042C" w:rsidP="0076625F">
      <w:pPr>
        <w:tabs>
          <w:tab w:val="left" w:pos="1620"/>
        </w:tabs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CD0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76625F" w:rsidRPr="00CD042C" w:rsidRDefault="0076625F" w:rsidP="00CD042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76625F" w:rsidRDefault="0076625F" w:rsidP="00CD042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CD042C" w:rsidRPr="00CD042C" w:rsidRDefault="00CD042C" w:rsidP="00CD042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CD042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  РЕШЕНИЕ</w:t>
      </w:r>
    </w:p>
    <w:p w:rsidR="00CD042C" w:rsidRPr="00CD042C" w:rsidRDefault="00CD042C" w:rsidP="00CD042C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</w:p>
    <w:p w:rsidR="00CD042C" w:rsidRPr="00CD042C" w:rsidRDefault="00CD042C" w:rsidP="00CD042C">
      <w:pPr>
        <w:spacing w:after="0" w:line="240" w:lineRule="auto"/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</w:pPr>
      <w:r w:rsidRPr="00CD042C">
        <w:rPr>
          <w:rFonts w:ascii="Times New Roman" w:eastAsia="MS ??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C4441">
        <w:rPr>
          <w:rFonts w:ascii="Times New Roman" w:eastAsia="MS ??" w:hAnsi="Times New Roman" w:cs="Times New Roman"/>
          <w:sz w:val="28"/>
          <w:szCs w:val="28"/>
          <w:lang w:eastAsia="ru-RU"/>
        </w:rPr>
        <w:t>«10» сентября</w:t>
      </w:r>
      <w:bookmarkStart w:id="0" w:name="_GoBack"/>
      <w:bookmarkEnd w:id="0"/>
      <w:r w:rsidR="0076625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2021</w:t>
      </w:r>
      <w:r w:rsidRPr="00CD042C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г.</w:t>
      </w:r>
      <w:r w:rsidRPr="00CD042C">
        <w:rPr>
          <w:rFonts w:ascii="Times New Roman" w:eastAsia="MS ??" w:hAnsi="Times New Roman" w:cs="Times New Roman"/>
          <w:sz w:val="28"/>
          <w:szCs w:val="28"/>
          <w:lang w:eastAsia="ru-RU"/>
        </w:rPr>
        <w:tab/>
      </w:r>
      <w:r w:rsidRPr="00CD042C">
        <w:rPr>
          <w:rFonts w:ascii="Times New Roman" w:eastAsia="MS ??" w:hAnsi="Times New Roman" w:cs="Times New Roman"/>
          <w:sz w:val="28"/>
          <w:szCs w:val="28"/>
          <w:lang w:eastAsia="ru-RU"/>
        </w:rPr>
        <w:tab/>
        <w:t xml:space="preserve">                   </w:t>
      </w:r>
      <w:r w:rsidR="0076625F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                           № 43/18</w:t>
      </w:r>
    </w:p>
    <w:p w:rsidR="00CD042C" w:rsidRPr="00CD042C" w:rsidRDefault="00CD042C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</w:t>
      </w:r>
    </w:p>
    <w:p w:rsidR="00CD042C" w:rsidRDefault="00CD042C" w:rsidP="0008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4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местных нормативов градостроительного проектирования сельского поселения Масленниково муниципального района Хворостянский Самарской области»</w:t>
      </w:r>
    </w:p>
    <w:p w:rsidR="0076625F" w:rsidRDefault="0076625F" w:rsidP="0008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25F" w:rsidRPr="00CD042C" w:rsidRDefault="0076625F" w:rsidP="00081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25F" w:rsidRDefault="00CD042C" w:rsidP="0076625F">
      <w:pPr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D04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Законом Самарской области от 12 июля 2006 года № 90-ГД «О градостроительной деятельности на территории Самарской области», Уставом сельского поселения Масленниково муниципального района Хворостянский Самарской области утвержденного</w:t>
      </w:r>
      <w:r w:rsidRPr="00CD042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D0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представителей сельского поселения Масленниково муниципального района Хворост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D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нский Самарской области от 28.05.2014г. №112/42, </w:t>
      </w:r>
      <w:r w:rsidRPr="00CD04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Постановлени</w:t>
      </w:r>
      <w:r w:rsidR="000819EA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администрации сельского поселения Масленниково</w:t>
      </w:r>
      <w:r w:rsidRPr="00CD04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от 21.11.2017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г. </w:t>
      </w:r>
      <w:r w:rsidRPr="00CD04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№  39 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D042C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</w:t>
      </w:r>
      <w:r w:rsidRPr="00CD04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D04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 О подготовке местных нормативов градостроительного проектирования сельского поселения Масленниково  муниципального района Хворостянский  Самарской области »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B464B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Собрание представителей сельского поселения Масленниково,</w:t>
      </w:r>
    </w:p>
    <w:p w:rsidR="0076625F" w:rsidRDefault="0076625F" w:rsidP="0076625F">
      <w:pPr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464BE" w:rsidRDefault="0076625F" w:rsidP="0076625F">
      <w:pPr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                                             </w:t>
      </w:r>
      <w:r w:rsidR="00CD042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Решило:</w:t>
      </w:r>
    </w:p>
    <w:p w:rsidR="0076625F" w:rsidRDefault="0076625F" w:rsidP="0076625F">
      <w:pPr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819EA" w:rsidRPr="0076625F" w:rsidRDefault="00B464BE" w:rsidP="0076625F">
      <w:pPr>
        <w:pStyle w:val="a5"/>
        <w:numPr>
          <w:ilvl w:val="0"/>
          <w:numId w:val="3"/>
        </w:numPr>
        <w:spacing w:line="257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25F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Утвердить</w:t>
      </w:r>
      <w:r w:rsidRPr="007662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625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нормативы градостроительного проектирования сельского поселения Масленниково муниципального района Хворостянский Самарской области согласно приложения к настоящему решению.</w:t>
      </w:r>
    </w:p>
    <w:p w:rsidR="0076625F" w:rsidRPr="0076625F" w:rsidRDefault="0076625F" w:rsidP="0076625F">
      <w:pPr>
        <w:pStyle w:val="a5"/>
        <w:numPr>
          <w:ilvl w:val="0"/>
          <w:numId w:val="3"/>
        </w:numPr>
        <w:spacing w:line="257" w:lineRule="auto"/>
        <w:ind w:left="0" w:firstLine="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Решение Собрания представителей сельского поселения Масленниково муниципального района Хворостянский Самарской области от 26.01.2018 г №64/26 «Об утверждении местных нормативов градостроительного проектирования</w:t>
      </w:r>
      <w:r w:rsidR="00AC44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сельского поселения Масленниково муниципального района Хворостянский Самарской области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» признать утратившим силу.</w:t>
      </w:r>
    </w:p>
    <w:p w:rsidR="000819EA" w:rsidRPr="000819EA" w:rsidRDefault="0076625F" w:rsidP="000819EA">
      <w:pPr>
        <w:spacing w:line="256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3</w:t>
      </w:r>
      <w:r w:rsidR="000819E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  <w:r w:rsidR="000819EA" w:rsidRPr="000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порядке, предусмотренном уставом сельского поселения Масленниково.</w:t>
      </w:r>
    </w:p>
    <w:p w:rsidR="00CD042C" w:rsidRDefault="0076625F" w:rsidP="006073D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819EA" w:rsidRPr="00081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вступает в силу со дня его официального опубликования.</w:t>
      </w:r>
    </w:p>
    <w:p w:rsidR="006073DC" w:rsidRPr="00CD042C" w:rsidRDefault="006073DC" w:rsidP="006073DC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19EA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</w:t>
      </w:r>
    </w:p>
    <w:p w:rsidR="000819EA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Масленниково                                                                 С.Н.Балетанов</w:t>
      </w:r>
    </w:p>
    <w:p w:rsidR="000819EA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</w:t>
      </w:r>
    </w:p>
    <w:p w:rsidR="000819EA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представителей</w:t>
      </w:r>
    </w:p>
    <w:p w:rsidR="000819EA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0819EA" w:rsidRPr="00CD042C" w:rsidRDefault="000819EA" w:rsidP="00CD042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Масленниково                                                              Н.И.Шустова</w:t>
      </w:r>
    </w:p>
    <w:p w:rsidR="00D020E8" w:rsidRDefault="00D020E8" w:rsidP="00D020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02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625F" w:rsidRDefault="0076625F" w:rsidP="00CD0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20E8" w:rsidRDefault="00D020E8" w:rsidP="00D020E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</w:rPr>
        <w:t>Приложение</w:t>
      </w:r>
    </w:p>
    <w:p w:rsidR="00D020E8" w:rsidRDefault="00D020E8" w:rsidP="00D020E8">
      <w:pPr>
        <w:ind w:left="10065"/>
        <w:jc w:val="right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к решению Собрания представителей            сельского поселения Масленниково</w:t>
      </w:r>
    </w:p>
    <w:p w:rsidR="00D020E8" w:rsidRDefault="00D020E8" w:rsidP="00D020E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муниципального района Хворостянский</w:t>
      </w:r>
    </w:p>
    <w:p w:rsidR="00D020E8" w:rsidRDefault="00D020E8" w:rsidP="00D020E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Самарской области</w:t>
      </w:r>
    </w:p>
    <w:p w:rsidR="00D020E8" w:rsidRDefault="00D020E8" w:rsidP="00D020E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От «10» сентября 2021г. №43/18 </w:t>
      </w:r>
    </w:p>
    <w:p w:rsidR="00D020E8" w:rsidRDefault="00D020E8" w:rsidP="00D020E8">
      <w:pPr>
        <w:rPr>
          <w:rFonts w:ascii="Times New Roman" w:hAnsi="Times New Roman" w:cs="Times New Roman"/>
        </w:rPr>
      </w:pPr>
    </w:p>
    <w:p w:rsidR="00D020E8" w:rsidRDefault="00D020E8" w:rsidP="00D020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</w:t>
      </w: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Местные нормативы градостроительного проектирования сельского поселения Масленниково муниципального района Хворостянский</w:t>
      </w:r>
      <w:r>
        <w:rPr>
          <w:rFonts w:ascii="Times New Roman" w:hAnsi="Times New Roman" w:cs="Times New Roman"/>
          <w:b/>
          <w:sz w:val="28"/>
          <w:szCs w:val="28"/>
        </w:rPr>
        <w:br/>
        <w:t>Самарской области</w:t>
      </w:r>
    </w:p>
    <w:p w:rsidR="00D020E8" w:rsidRDefault="00D020E8" w:rsidP="00D02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D020E8" w:rsidRDefault="00D020E8" w:rsidP="00D020E8">
      <w:pPr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местные нормативы градостроительного проектирования сельского поселения Масленниково муниципального района Хворостянский Самарской области. (далее также – местные нормативы) разработаны в соответствии с положениями статей 8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Устава сельского поселения Масленниково муниципального района Хворостянский Самарской области утвержденного </w:t>
      </w:r>
      <w:r w:rsidRPr="00D020E8">
        <w:rPr>
          <w:rFonts w:ascii="Times New Roman" w:hAnsi="Times New Roman" w:cs="Times New Roman"/>
          <w:sz w:val="28"/>
          <w:szCs w:val="28"/>
        </w:rPr>
        <w:t>28.05.2014 №112/42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и устанавливают: совокупность расчетных показателей минимально допустимого уровня обеспеченности объектами регионального, муниципального и местного значения и расчетных показателей максимально допустимого уровня территориальной доступности таких объектов для населения сельского поселения Масленниково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Хворостянский Самарской области;</w:t>
      </w:r>
    </w:p>
    <w:p w:rsidR="00D020E8" w:rsidRDefault="00D020E8" w:rsidP="00D020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значения расчетных показателей минимально допустимого уровня обеспеченности объектами регионального, муниципального и местного значения 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Масленниково муниципального района Хворостянский Самарской области.</w:t>
      </w:r>
    </w:p>
    <w:p w:rsidR="00D020E8" w:rsidRDefault="00D020E8" w:rsidP="00D020E8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1.2.Настоящие местные нормативы включают в себя:                                                                                                      основную часть (расчетные показатели и предельные значения расчетных показателей, указанные в абзацах втором и третьем пункта 1.1 настоящих местных нормативов);</w:t>
      </w:r>
    </w:p>
    <w:p w:rsidR="00D020E8" w:rsidRDefault="00D020E8" w:rsidP="00D020E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по обоснованию расчетных показателей, содержащихся в основной части местных нормативов;</w:t>
      </w: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показателей, содержащихся в основной части местных</w:t>
      </w: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20E8" w:rsidRDefault="00D020E8" w:rsidP="00D020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Предельные значения расчетных показателей </w:t>
      </w:r>
      <w:r>
        <w:rPr>
          <w:rFonts w:ascii="Times New Roman" w:hAnsi="Times New Roman" w:cs="Times New Roman"/>
          <w:b/>
          <w:sz w:val="28"/>
          <w:szCs w:val="28"/>
        </w:rPr>
        <w:br/>
        <w:t>минимально допустимого уровня обеспеченности объектами местного значения населения сельского поселения Масленниково муниципального района Хворостянский Самарской области и предельные значения расчетных показателей максимально допустимого уровня территориальной доступности таких объектов для населения сельского поселения Масленниково муниципального района Хворостянский Самарской области</w:t>
      </w:r>
    </w:p>
    <w:p w:rsidR="00D020E8" w:rsidRDefault="00D020E8" w:rsidP="00D020E8">
      <w:pPr>
        <w:rPr>
          <w:rFonts w:ascii="Times New Roman" w:hAnsi="Times New Roman" w:cs="Times New Roman"/>
        </w:rPr>
      </w:pPr>
    </w:p>
    <w:tbl>
      <w:tblPr>
        <w:tblW w:w="221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488"/>
        <w:gridCol w:w="1489"/>
        <w:gridCol w:w="1701"/>
        <w:gridCol w:w="1843"/>
        <w:gridCol w:w="2835"/>
        <w:gridCol w:w="1213"/>
        <w:gridCol w:w="709"/>
        <w:gridCol w:w="709"/>
        <w:gridCol w:w="425"/>
        <w:gridCol w:w="284"/>
        <w:gridCol w:w="709"/>
        <w:gridCol w:w="850"/>
        <w:gridCol w:w="1843"/>
        <w:gridCol w:w="1843"/>
      </w:tblGrid>
      <w:tr w:rsidR="00D020E8" w:rsidTr="00D020E8">
        <w:trPr>
          <w:gridAfter w:val="8"/>
          <w:wAfter w:w="7372" w:type="dxa"/>
          <w:tblHeader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D020E8" w:rsidTr="00D020E8">
        <w:trPr>
          <w:gridAfter w:val="8"/>
          <w:wAfter w:w="7372" w:type="dxa"/>
          <w:trHeight w:val="120"/>
          <w:tblHeader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D020E8" w:rsidTr="00D020E8">
        <w:trPr>
          <w:gridAfter w:val="8"/>
          <w:wAfter w:w="7372" w:type="dxa"/>
          <w:trHeight w:val="4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пунктах*</w:t>
            </w:r>
          </w:p>
        </w:tc>
      </w:tr>
      <w:tr w:rsidR="00D020E8" w:rsidTr="00D020E8">
        <w:trPr>
          <w:gridAfter w:val="8"/>
          <w:wAfter w:w="7372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D020E8" w:rsidTr="00D020E8">
        <w:trPr>
          <w:gridAfter w:val="8"/>
          <w:wAfter w:w="7372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D020E8" w:rsidTr="00D020E8">
        <w:trPr>
          <w:gridAfter w:val="8"/>
          <w:wAfter w:w="7372" w:type="dxa"/>
          <w:trHeight w:val="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D020E8" w:rsidTr="00D020E8">
        <w:trPr>
          <w:gridAfter w:val="8"/>
          <w:wAfter w:w="7372" w:type="dxa"/>
          <w:trHeight w:val="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30**</w:t>
            </w:r>
          </w:p>
        </w:tc>
      </w:tr>
      <w:tr w:rsidR="00D020E8" w:rsidTr="00D020E8">
        <w:trPr>
          <w:gridAfter w:val="8"/>
          <w:wAfter w:w="7372" w:type="dxa"/>
          <w:trHeight w:val="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Транспортному обслуживанию подлежат учащиеся общеобразовательных организаций, расположенных в сельских населенных пунктах, проживающие на расстоянии свыше 1 км от учреждения. Подвоз учащихся осуществляется на транспорте, предназначенном для перевозки детей. Предельный пешеходный подход учащихся к месту сбора на остановке должен быть не более 500 м.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** Транспортная доступность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84B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D020E8" w:rsidTr="00D020E8">
        <w:trPr>
          <w:gridAfter w:val="8"/>
          <w:wAfter w:w="7372" w:type="dxa"/>
          <w:trHeight w:val="9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D020E8" w:rsidTr="00D020E8">
        <w:trPr>
          <w:gridAfter w:val="8"/>
          <w:wAfter w:w="7372" w:type="dxa"/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Организации дополнительного образования детей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административного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20E8" w:rsidTr="00D020E8">
        <w:trPr>
          <w:gridAfter w:val="8"/>
          <w:wAfter w:w="7372" w:type="dxa"/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пунктов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3D181B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81B">
              <w:rPr>
                <w:rFonts w:ascii="Times New Roman" w:hAnsi="Times New Roman" w:cs="Times New Roman"/>
                <w:sz w:val="20"/>
                <w:szCs w:val="20"/>
              </w:rPr>
              <w:t xml:space="preserve">Спортивные сооружения, предназначенные для организации и </w:t>
            </w:r>
            <w:r w:rsidRPr="003D1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проведения официальных физкультурно-оздоровительных и спортивных мероприятий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3D181B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8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объектов на поселение</w:t>
            </w:r>
          </w:p>
          <w:p w:rsidR="00D020E8" w:rsidRPr="003D181B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3D181B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3D181B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84270F" w:rsidRDefault="00D020E8" w:rsidP="00D020E8">
            <w:pPr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2A396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2A396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968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20E8" w:rsidTr="00D020E8">
        <w:trPr>
          <w:gridAfter w:val="8"/>
          <w:wAfter w:w="7372" w:type="dxa"/>
          <w:trHeight w:val="3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зеркала воды на 1 тысячу человек.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административного центра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D020E8" w:rsidTr="00D020E8">
        <w:trPr>
          <w:gridAfter w:val="8"/>
          <w:wAfter w:w="7372" w:type="dxa"/>
          <w:trHeight w:val="3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иных населенных пунктах 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D020E8" w:rsidTr="00D020E8">
        <w:trPr>
          <w:gridAfter w:val="8"/>
          <w:wAfter w:w="7372" w:type="dxa"/>
          <w:trHeight w:val="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человек до 1 тысячи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spacing w:line="276" w:lineRule="auto"/>
              <w:rPr>
                <w:rFonts w:cs="Times New Roman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  <w:trHeight w:val="2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отдел внестационарного обслуживания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</w:tr>
      <w:tr w:rsidR="00D020E8" w:rsidTr="00D020E8">
        <w:trPr>
          <w:gridAfter w:val="8"/>
          <w:wAfter w:w="7372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</w:tr>
      <w:tr w:rsidR="00D020E8" w:rsidTr="00D020E8">
        <w:trPr>
          <w:gridAfter w:val="8"/>
          <w:wAfter w:w="7372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</w:tr>
      <w:tr w:rsidR="00D020E8" w:rsidTr="00D020E8">
        <w:trPr>
          <w:gridAfter w:val="8"/>
          <w:wAfter w:w="7372" w:type="dxa"/>
          <w:trHeight w:val="4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</w:tr>
      <w:tr w:rsidR="00D020E8" w:rsidTr="00D020E8">
        <w:trPr>
          <w:gridAfter w:val="8"/>
          <w:wAfter w:w="7372" w:type="dxa"/>
          <w:trHeight w:val="7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культуры и искусства</w:t>
            </w:r>
          </w:p>
        </w:tc>
      </w:tr>
      <w:tr w:rsidR="00D020E8" w:rsidTr="00D020E8">
        <w:trPr>
          <w:gridAfter w:val="8"/>
          <w:wAfter w:w="7372" w:type="dxa"/>
          <w:trHeight w:val="1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до 500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10-15 зрительских мест на каждые 100  жителей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20E8" w:rsidTr="00D020E8">
        <w:trPr>
          <w:gridAfter w:val="8"/>
          <w:wAfter w:w="7372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500 человек до 1000 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15-20</w:t>
            </w: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 xml:space="preserve"> зрительских мест на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1000 человек до 3000 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 xml:space="preserve">5 зрительских мест на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4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 тысяч до 5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зрительских мест на 100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тысяч человек и более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зрительских мест на 100  жителей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  <w:trHeight w:val="1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до 100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вместимостью 5 мест на 10 человек.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1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Музеи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сельском поселении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>30 кв.м на 100 человек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  <w:trHeight w:val="12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муниципальных районах с числом жителей до 50 тысяч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85161">
              <w:rPr>
                <w:rFonts w:ascii="Times New Roman" w:hAnsi="Times New Roman" w:cs="Times New Roman"/>
                <w:sz w:val="20"/>
                <w:szCs w:val="20"/>
              </w:rPr>
              <w:t>100 кв.м на 1000 ченловек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2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Выставочные залы, картинные галереи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20E8" w:rsidTr="00D020E8">
        <w:trPr>
          <w:gridAfter w:val="8"/>
          <w:wAfter w:w="7372" w:type="dxa"/>
          <w:trHeight w:val="3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Универсальные спортивно-зрелищные залы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985161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020E8" w:rsidTr="00D020E8">
        <w:trPr>
          <w:gridAfter w:val="8"/>
          <w:wAfter w:w="7372" w:type="dxa"/>
          <w:trHeight w:val="30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trHeight w:val="603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1тысяч человек до 10 тысяч 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4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D020E8" w:rsidTr="00D020E8">
        <w:trPr>
          <w:gridAfter w:val="8"/>
          <w:wAfter w:w="7372" w:type="dxa"/>
          <w:trHeight w:val="1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Парки культуры и отдыха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trHeight w:val="2336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  <w:p w:rsidR="00D020E8" w:rsidRDefault="00D020E8" w:rsidP="00D020E8">
            <w:pPr>
              <w:spacing w:after="24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находящиеся в границах населенных пунктов.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D020E8" w:rsidRDefault="00D020E8" w:rsidP="00D020E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</w:tr>
      <w:tr w:rsidR="00D020E8" w:rsidTr="00D020E8">
        <w:trPr>
          <w:gridAfter w:val="8"/>
          <w:wAfter w:w="7372" w:type="dxa"/>
          <w:trHeight w:val="12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5*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устанавливается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12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9255B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D020E8" w:rsidTr="00D020E8">
        <w:trPr>
          <w:gridAfter w:val="8"/>
          <w:wAfter w:w="7372" w:type="dxa"/>
          <w:trHeight w:val="82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расчета не менее чем для 70% расчетного парка индивидуальных легковых автомобилей, в том числе, %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10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5"/>
              <w:numPr>
                <w:ilvl w:val="0"/>
                <w:numId w:val="2"/>
              </w:numPr>
              <w:spacing w:after="0" w:line="276" w:lineRule="auto"/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Минимальнодопустимое количество машиномест для парковки легковых автомобилей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Жилые районы</w:t>
            </w:r>
          </w:p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пешеходная доступность, метры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входов в жилые дома</w:t>
            </w: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Tr="00D020E8">
        <w:trPr>
          <w:gridAfter w:val="8"/>
          <w:wAfter w:w="7372" w:type="dxa"/>
          <w:trHeight w:val="7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центры</w:t>
            </w:r>
          </w:p>
          <w:p w:rsidR="00D020E8" w:rsidRDefault="00D020E8" w:rsidP="00D020E8">
            <w:pPr>
              <w:rPr>
                <w:sz w:val="20"/>
                <w:szCs w:val="20"/>
              </w:rPr>
            </w:pPr>
          </w:p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A3968">
              <w:rPr>
                <w:rFonts w:eastAsiaTheme="minorEastAsia"/>
                <w:lang w:eastAsia="en-US"/>
              </w:rPr>
              <w:t>5</w:t>
            </w:r>
          </w:p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A3968">
              <w:rPr>
                <w:rFonts w:eastAsiaTheme="minorEastAsia"/>
                <w:lang w:eastAsia="en-US"/>
              </w:rPr>
              <w:t xml:space="preserve">10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входов в места крупных учреждений торговли и общественного питания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020E8" w:rsidTr="00D020E8">
        <w:trPr>
          <w:gridAfter w:val="8"/>
          <w:wAfter w:w="7372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 w:rsidRPr="002A3968">
              <w:rPr>
                <w:rFonts w:eastAsiaTheme="minorEastAsia"/>
                <w:lang w:eastAsia="en-US"/>
              </w:rPr>
              <w:t>15</w:t>
            </w:r>
          </w:p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прочие учреждения и предприятия обслуживания населения</w:t>
            </w:r>
          </w:p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20E8" w:rsidTr="00D020E8">
        <w:trPr>
          <w:gridAfter w:val="8"/>
          <w:wAfter w:w="7372" w:type="dxa"/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зоны массового кратковременного отдыха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10</w:t>
            </w:r>
          </w:p>
          <w:p w:rsidR="00D020E8" w:rsidRPr="002A3968" w:rsidRDefault="00D020E8" w:rsidP="00D020E8">
            <w:pPr>
              <w:pStyle w:val="aa"/>
              <w:shd w:val="clear" w:color="auto" w:fill="auto"/>
              <w:spacing w:before="0" w:after="0" w:line="276" w:lineRule="auto"/>
              <w:ind w:firstLine="0"/>
              <w:jc w:val="left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15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020E8" w:rsidRPr="005E3A9F" w:rsidTr="00D020E8">
        <w:trPr>
          <w:gridAfter w:val="3"/>
          <w:wAfter w:w="4536" w:type="dxa"/>
          <w:trHeight w:val="4182"/>
        </w:trPr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53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5"/>
              <w:gridCol w:w="113"/>
              <w:gridCol w:w="2155"/>
              <w:gridCol w:w="1417"/>
              <w:gridCol w:w="1631"/>
              <w:gridCol w:w="567"/>
              <w:gridCol w:w="780"/>
              <w:gridCol w:w="638"/>
              <w:gridCol w:w="141"/>
              <w:gridCol w:w="921"/>
              <w:gridCol w:w="1843"/>
              <w:gridCol w:w="4688"/>
            </w:tblGrid>
            <w:tr w:rsidR="00D020E8" w:rsidRPr="00C26E0F" w:rsidTr="00D020E8">
              <w:tc>
                <w:tcPr>
                  <w:tcW w:w="153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Объекты в области обеспечения инженерной и коммунальной инфраструктурой</w:t>
                  </w:r>
                </w:p>
              </w:tc>
            </w:tr>
            <w:tr w:rsidR="00D020E8" w:rsidRPr="00C26E0F" w:rsidTr="00D020E8">
              <w:trPr>
                <w:trHeight w:val="522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17.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электроснабжения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Электропотребление, кВТ ч/год на 1 чел., использование максимума электрической нагрузки, ч/год</w:t>
                  </w: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благоустройства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Электропотребление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Использование максимума электрической нагрузки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D020E8" w:rsidRPr="00C26E0F" w:rsidTr="00D020E8">
              <w:trPr>
                <w:trHeight w:val="521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Сельские населенные пункты (без кондиционеров)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rPr>
                <w:trHeight w:val="521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оборудованные стационарными электроплитами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4100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rPr>
                <w:trHeight w:val="521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оборудованные стационарными электроплитами (100</w:t>
                  </w: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% </w:t>
                  </w: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охвата)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2400</w:t>
                  </w:r>
                </w:p>
              </w:tc>
              <w:tc>
                <w:tcPr>
                  <w:tcW w:w="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5800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rPr>
                <w:trHeight w:val="69"/>
              </w:trPr>
              <w:tc>
                <w:tcPr>
                  <w:tcW w:w="4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18.</w:t>
                  </w:r>
                </w:p>
              </w:tc>
              <w:tc>
                <w:tcPr>
                  <w:tcW w:w="226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водоснабжения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удельные среднесуточные расходы холодной и горячей воды на хозяйственно</w:t>
                  </w: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-питьевые нужды (без учета расходов на полив зеленых насаждений) территорий жилой застройки, литры в сутки на одного человека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D020E8" w:rsidRPr="00C26E0F" w:rsidTr="00D020E8">
              <w:trPr>
                <w:trHeight w:val="67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зданий с местными (квартирными) водонагревателями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200, со снижением до 180 </w:t>
                  </w: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к 2025 году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rPr>
                <w:trHeight w:val="67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зданий с централизованным горячим водоснабжением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250 (150 + 100) со снижением до 200 (120 + 80) к 2025 году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rPr>
                <w:trHeight w:val="67"/>
              </w:trPr>
              <w:tc>
                <w:tcPr>
                  <w:tcW w:w="4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6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объектов обслуживания повседневного пользования</w:t>
                  </w:r>
                </w:p>
              </w:tc>
              <w:tc>
                <w:tcPr>
                  <w:tcW w:w="10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25 </w:t>
                  </w: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19.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газоснабжения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среднесуточные показатели потребления газа, кубические метры в сутки</w:t>
                  </w: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приготовление пищи на плите – 0,5;</w:t>
                  </w: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горячее водоснабжение с использованием газового проточного водонагревателя – 0,5;</w:t>
                  </w: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отопление с использованием бытового газового отопительного аппарата с водяным контуром – от 7 до 12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D020E8" w:rsidRPr="00C26E0F" w:rsidTr="00D020E8">
              <w:tc>
                <w:tcPr>
                  <w:tcW w:w="153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организации ритуальных услуг и содержания мест захоронения</w:t>
                  </w:r>
                </w:p>
              </w:tc>
            </w:tr>
            <w:tr w:rsidR="00D020E8" w:rsidRPr="00C26E0F" w:rsidTr="00D020E8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20.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Кладбища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гектаров на 1 тысячу человек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кладбища традиционного захоронения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0,24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D020E8" w:rsidRPr="00C26E0F" w:rsidTr="00D020E8">
              <w:tc>
                <w:tcPr>
                  <w:tcW w:w="153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      </w: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lastRenderedPageBreak/>
                    <w:t>21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озеленение территории общего пользования (без учета городских лесов)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квадратный метр на 1 человека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пешеходная доступность, метры</w:t>
                  </w:r>
                </w:p>
              </w:tc>
              <w:tc>
                <w:tcPr>
                  <w:tcW w:w="6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1000</w:t>
                  </w: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ind w:left="-221"/>
                    <w:jc w:val="center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22.</w:t>
                  </w:r>
                </w:p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Парки культуры и отдыха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 объектов</w:t>
                  </w:r>
                </w:p>
              </w:tc>
              <w:tc>
                <w:tcPr>
                  <w:tcW w:w="29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иных населенных пунктов 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</w:tc>
            </w:tr>
            <w:tr w:rsidR="00D020E8" w:rsidRPr="00C26E0F" w:rsidTr="00D020E8">
              <w:tc>
                <w:tcPr>
                  <w:tcW w:w="15349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в области обращения с отходами</w:t>
                  </w: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ind w:left="-221"/>
                    <w:rPr>
                      <w:rFonts w:ascii="Times New Roman" w:hAnsi="Times New Roman" w:cs="Times New Roman"/>
                    </w:rPr>
                  </w:pPr>
                  <w:r w:rsidRPr="00C26E0F">
                    <w:rPr>
                      <w:rFonts w:ascii="Times New Roman" w:hAnsi="Times New Roman" w:cs="Times New Roman"/>
                    </w:rPr>
                    <w:t>23.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Объекты предназначенные для сбора и вывоза бытовых отходов и мусора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нормы накопления бытовых отходов, килограммы, литры на 1 человека в год</w:t>
                  </w: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твердые бытовые отходы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литры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устанавливается</w:t>
                  </w: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от  жилых зданий, оборудованных водопроводом, канализацией, центральным отоплением и газом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190-225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900-1000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 прочих зданий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300- 400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1100-1500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общее количество с учетом общественных зданий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280-300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1400-1500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жидкие из выгребов (при отсутствии канализации)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2000-3500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ind w:left="-221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смет с 1 кв.м твердых покрытий улиц, площадей и парков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5-15</w:t>
                  </w:r>
                </w:p>
              </w:tc>
              <w:tc>
                <w:tcPr>
                  <w:tcW w:w="7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8-20</w:t>
                  </w:r>
                </w:p>
              </w:tc>
              <w:tc>
                <w:tcPr>
                  <w:tcW w:w="170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020E8" w:rsidRPr="00C26E0F" w:rsidTr="00D020E8">
              <w:tc>
                <w:tcPr>
                  <w:tcW w:w="5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Примечание: нормы накопления крупногабаритных бытовых отходов следует принимать в размере 5% </w:t>
                  </w:r>
                  <w:r w:rsidRPr="00C26E0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в составе приведенных значений твердых бытовых отходов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6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20E8" w:rsidRPr="00C26E0F" w:rsidRDefault="00D020E8" w:rsidP="00D020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20E8" w:rsidRPr="00C26E0F" w:rsidRDefault="00D020E8" w:rsidP="00D020E8">
            <w:pPr>
              <w:rPr>
                <w:rFonts w:ascii="Times New Roman" w:hAnsi="Times New Roman" w:cs="Times New Roman"/>
              </w:rPr>
            </w:pPr>
          </w:p>
          <w:p w:rsidR="00D020E8" w:rsidRPr="00C26E0F" w:rsidRDefault="00D020E8" w:rsidP="00D020E8">
            <w:pPr>
              <w:rPr>
                <w:rFonts w:ascii="Times New Roman" w:hAnsi="Times New Roman" w:cs="Times New Roman"/>
              </w:rPr>
            </w:pPr>
          </w:p>
          <w:p w:rsidR="00D020E8" w:rsidRPr="00C26E0F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020E8" w:rsidRPr="005E3A9F" w:rsidRDefault="00D020E8" w:rsidP="00D020E8">
            <w:pPr>
              <w:spacing w:after="200" w:line="276" w:lineRule="auto"/>
            </w:pPr>
          </w:p>
        </w:tc>
        <w:tc>
          <w:tcPr>
            <w:tcW w:w="709" w:type="dxa"/>
          </w:tcPr>
          <w:p w:rsidR="00D020E8" w:rsidRPr="005E3A9F" w:rsidRDefault="00D020E8" w:rsidP="00D020E8">
            <w:pPr>
              <w:spacing w:after="200" w:line="276" w:lineRule="auto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5E3A9F" w:rsidRDefault="00D020E8" w:rsidP="00D020E8">
            <w:pPr>
              <w:spacing w:after="200" w:line="276" w:lineRule="auto"/>
            </w:pPr>
            <w:r w:rsidRPr="005E3A9F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5E3A9F" w:rsidRDefault="00D020E8" w:rsidP="00D020E8">
            <w:pPr>
              <w:spacing w:after="200" w:line="276" w:lineRule="auto"/>
            </w:pPr>
            <w:r w:rsidRPr="005E3A9F"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</w:tr>
      <w:tr w:rsidR="00D020E8" w:rsidTr="00D020E8">
        <w:tc>
          <w:tcPr>
            <w:tcW w:w="148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организации предоставления населению государственных и муниципальных услуг</w:t>
            </w: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gridSpan w:val="3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Default="00D020E8" w:rsidP="00D020E8">
            <w:pPr>
              <w:spacing w:after="200"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Default="00D020E8" w:rsidP="00D020E8">
            <w:pPr>
              <w:spacing w:after="200"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</w:tr>
      <w:tr w:rsidR="00D020E8" w:rsidTr="00D020E8">
        <w:trPr>
          <w:gridAfter w:val="8"/>
          <w:wAfter w:w="7372" w:type="dxa"/>
          <w:trHeight w:val="61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C26E0F" w:rsidRDefault="00D020E8" w:rsidP="00D020E8">
            <w:pPr>
              <w:spacing w:line="276" w:lineRule="auto"/>
              <w:ind w:left="-108"/>
              <w:rPr>
                <w:rFonts w:ascii="Times New Roman" w:hAnsi="Times New Roman" w:cs="Times New Roman"/>
              </w:rPr>
            </w:pPr>
            <w:r w:rsidRPr="00C26E0F">
              <w:rPr>
                <w:rFonts w:ascii="Times New Roman" w:hAnsi="Times New Roman" w:cs="Times New Roman"/>
              </w:rPr>
              <w:t xml:space="preserve"> 24.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окон в многофункциональном центре на каждые 5 тысяч жителей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в городах и населенных пунктах, являющихся административными центрами муниципальных районов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020E8" w:rsidTr="00D020E8">
        <w:trPr>
          <w:gridAfter w:val="8"/>
          <w:wAfter w:w="7372" w:type="dxa"/>
          <w:trHeight w:val="61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</w:tbl>
    <w:p w:rsidR="00D020E8" w:rsidRDefault="00D020E8" w:rsidP="00D020E8">
      <w:pPr>
        <w:widowControl w:val="0"/>
        <w:suppressAutoHyphens/>
        <w:spacing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Обоснование расчетных показателей, содержащихся в основной части нормативов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минимально допустимого уровня обеспеченности объектами местного значения, содержащиеся в основной части настоящих нормативов, приняты равными предельным значениям расчетных показателей минимально допустимого уровня обеспеченности объектами местного значения, установленным региональными нормативами градостроительного проектирования Самарской области.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Расчетные показатели максимально допустимого уровня доступности объектов местного значения, содержащиеся в основной части настоящих нормативов, приняты равными предельным значениям расчетных показателей максимально допустимого уровня доступности объектов местного значения, установленным региональными нормативами градостроительного проектирования Самарской области.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20E8" w:rsidRDefault="00D020E8" w:rsidP="00D020E8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Правила и область применения расчетных показателей, содержащихся в основной части местных нормативов градостроительного проектирования </w:t>
      </w:r>
    </w:p>
    <w:p w:rsidR="00D020E8" w:rsidRDefault="00D020E8" w:rsidP="00D020E8">
      <w:pPr>
        <w:widowControl w:val="0"/>
        <w:suppressAutoHyphens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Хворостянский Самарской области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   Расчетные показатели минимально допустимого уровня обеспеченности объектами местного значения муниципального района Хворостянский Самарской области и расчетные показатели максимально допустимого уровня территориальной доступности таких объектов для населения муниципального района Хворостянский Самарской области, установленные в местных нормативах градостроительного проектирования муниципального района Хворостянский </w:t>
      </w:r>
      <w:r>
        <w:rPr>
          <w:rFonts w:ascii="Times New Roman" w:hAnsi="Times New Roman"/>
          <w:sz w:val="28"/>
          <w:szCs w:val="28"/>
        </w:rPr>
        <w:lastRenderedPageBreak/>
        <w:t>Самарской области применяются при подготовке: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  схемы территориального планирования муниципального района Хворостянский Самарской области; 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 генеральных планов сельских поселений муниципального района Хворостянский Самарской области;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 документации по планировке территории;</w:t>
      </w:r>
    </w:p>
    <w:p w:rsidR="00D020E8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местных нормативов градостроительного проектирования городских и сельских поселений муниципального района Хворостянский 4.2. Область применения конкретных расчетных показателей, указанных в разделе 2 настоящих нормативов, приведены в таблице.</w:t>
      </w:r>
    </w:p>
    <w:tbl>
      <w:tblPr>
        <w:tblpPr w:leftFromText="180" w:rightFromText="180" w:vertAnchor="text" w:horzAnchor="margin" w:tblpXSpec="center" w:tblpY="584"/>
        <w:tblW w:w="90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2695"/>
        <w:gridCol w:w="3119"/>
        <w:gridCol w:w="1418"/>
        <w:gridCol w:w="1275"/>
      </w:tblGrid>
      <w:tr w:rsidR="00D020E8" w:rsidRPr="00C26E0F" w:rsidTr="00D020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расчетного показателя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Единицы измерения расчетного показателя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Непосредственное применение</w:t>
            </w:r>
          </w:p>
        </w:tc>
      </w:tr>
      <w:tr w:rsidR="00D020E8" w:rsidRPr="00C26E0F" w:rsidTr="00D020E8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ГП с.п.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ДПТ 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образования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общеобразовательными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обще-</w:t>
            </w:r>
            <w:r w:rsidRPr="00C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пешеходная доступность, 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rPr>
          <w:trHeight w:val="783"/>
        </w:trPr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дошкольными образовательными организациями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дошкольных 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D020E8" w:rsidRPr="00C26E0F" w:rsidTr="00D020E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0E8" w:rsidRPr="00C26E0F" w:rsidRDefault="00D020E8" w:rsidP="00D020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учреждений культуры клубного типа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стоянками и парковками </w:t>
            </w:r>
            <w:r w:rsidRPr="00C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(парковочными  местами)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обеспеченности в процентах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Максимально  допустимый уровень обеспеченности стоянками и парковками (парковочными  местами)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Электропотребление, кВТ ч/год на 1 чел., использование максимума электрической нагрузки, ч/год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D020E8" w:rsidRPr="00C26E0F" w:rsidTr="00D020E8"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D020E8" w:rsidRPr="00C26E0F" w:rsidTr="00D020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20E8" w:rsidRPr="00C26E0F" w:rsidRDefault="00D020E8" w:rsidP="00D020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E0F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</w:tbl>
    <w:p w:rsidR="00D020E8" w:rsidRPr="00C26E0F" w:rsidRDefault="00D020E8" w:rsidP="00D020E8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76625F" w:rsidRDefault="0076625F" w:rsidP="00CD0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25F" w:rsidRDefault="0076625F" w:rsidP="00CD0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25F" w:rsidRDefault="0076625F" w:rsidP="00CD04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042C" w:rsidRPr="000819EA" w:rsidRDefault="0076625F" w:rsidP="00CD04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E01DD" w:rsidRPr="000819EA" w:rsidRDefault="000E01DD">
      <w:pPr>
        <w:rPr>
          <w:sz w:val="24"/>
          <w:szCs w:val="24"/>
        </w:rPr>
      </w:pPr>
    </w:p>
    <w:sectPr w:rsidR="000E01DD" w:rsidRPr="000819EA" w:rsidSect="00D020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42F" w:rsidRDefault="00E9342F" w:rsidP="0076625F">
      <w:pPr>
        <w:spacing w:after="0" w:line="240" w:lineRule="auto"/>
      </w:pPr>
      <w:r>
        <w:separator/>
      </w:r>
    </w:p>
  </w:endnote>
  <w:endnote w:type="continuationSeparator" w:id="0">
    <w:p w:rsidR="00E9342F" w:rsidRDefault="00E9342F" w:rsidP="00766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42F" w:rsidRDefault="00E9342F" w:rsidP="0076625F">
      <w:pPr>
        <w:spacing w:after="0" w:line="240" w:lineRule="auto"/>
      </w:pPr>
      <w:r>
        <w:separator/>
      </w:r>
    </w:p>
  </w:footnote>
  <w:footnote w:type="continuationSeparator" w:id="0">
    <w:p w:rsidR="00E9342F" w:rsidRDefault="00E9342F" w:rsidP="00766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864C1"/>
    <w:multiLevelType w:val="hybridMultilevel"/>
    <w:tmpl w:val="1C509D98"/>
    <w:lvl w:ilvl="0" w:tplc="C7A812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7BE"/>
    <w:rsid w:val="000819EA"/>
    <w:rsid w:val="000E01DD"/>
    <w:rsid w:val="005E0BEE"/>
    <w:rsid w:val="006073DC"/>
    <w:rsid w:val="00695153"/>
    <w:rsid w:val="007352EC"/>
    <w:rsid w:val="0076625F"/>
    <w:rsid w:val="007F57BE"/>
    <w:rsid w:val="00AC4441"/>
    <w:rsid w:val="00B464BE"/>
    <w:rsid w:val="00CD042C"/>
    <w:rsid w:val="00D020E8"/>
    <w:rsid w:val="00E9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01BB-C330-4B55-8299-A7AC3976E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19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6625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625F"/>
  </w:style>
  <w:style w:type="paragraph" w:styleId="a8">
    <w:name w:val="footer"/>
    <w:basedOn w:val="a"/>
    <w:link w:val="a9"/>
    <w:uiPriority w:val="99"/>
    <w:unhideWhenUsed/>
    <w:rsid w:val="007662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25F"/>
  </w:style>
  <w:style w:type="paragraph" w:customStyle="1" w:styleId="aa">
    <w:name w:val="Примечание"/>
    <w:basedOn w:val="a"/>
    <w:rsid w:val="00D020E8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24</Pages>
  <Words>3193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2021-09-10T10:18:00Z</cp:lastPrinted>
  <dcterms:created xsi:type="dcterms:W3CDTF">2018-01-26T12:07:00Z</dcterms:created>
  <dcterms:modified xsi:type="dcterms:W3CDTF">2021-09-10T10:25:00Z</dcterms:modified>
</cp:coreProperties>
</file>