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«Село Брынь»</w:t>
      </w: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E53F5" w:rsidRPr="00560636" w:rsidRDefault="001E53F5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1E53F5" w:rsidRPr="00560636" w:rsidRDefault="001E53F5" w:rsidP="00560636">
      <w:pPr>
        <w:jc w:val="center"/>
        <w:rPr>
          <w:b/>
          <w:sz w:val="24"/>
          <w:szCs w:val="22"/>
        </w:rPr>
      </w:pPr>
      <w:r w:rsidRPr="00560636">
        <w:rPr>
          <w:b/>
          <w:sz w:val="24"/>
          <w:szCs w:val="22"/>
        </w:rPr>
        <w:t>с</w:t>
      </w:r>
      <w:proofErr w:type="gramStart"/>
      <w:r w:rsidRPr="00560636">
        <w:rPr>
          <w:b/>
          <w:sz w:val="24"/>
          <w:szCs w:val="22"/>
        </w:rPr>
        <w:t>.Б</w:t>
      </w:r>
      <w:proofErr w:type="gramEnd"/>
      <w:r w:rsidRPr="00560636">
        <w:rPr>
          <w:b/>
          <w:sz w:val="24"/>
          <w:szCs w:val="22"/>
        </w:rPr>
        <w:t>рынь</w:t>
      </w:r>
    </w:p>
    <w:p w:rsidR="001E53F5" w:rsidRPr="00560636" w:rsidRDefault="001E53F5" w:rsidP="00560636">
      <w:pPr>
        <w:jc w:val="center"/>
        <w:rPr>
          <w:b/>
          <w:sz w:val="22"/>
        </w:rPr>
      </w:pPr>
    </w:p>
    <w:p w:rsidR="001E53F5" w:rsidRPr="00560636" w:rsidRDefault="002224DA" w:rsidP="00560636">
      <w:pPr>
        <w:rPr>
          <w:b/>
          <w:sz w:val="22"/>
        </w:rPr>
      </w:pPr>
      <w:r>
        <w:rPr>
          <w:b/>
          <w:sz w:val="22"/>
        </w:rPr>
        <w:t xml:space="preserve">24 декабря </w:t>
      </w:r>
      <w:smartTag w:uri="urn:schemas-microsoft-com:office:smarttags" w:element="metricconverter">
        <w:smartTagPr>
          <w:attr w:name="ProductID" w:val="2021 г"/>
        </w:smartTagPr>
        <w:r w:rsidR="001E53F5" w:rsidRPr="00560636">
          <w:rPr>
            <w:b/>
            <w:sz w:val="22"/>
          </w:rPr>
          <w:t>2021 г</w:t>
        </w:r>
      </w:smartTag>
      <w:r w:rsidR="001E53F5" w:rsidRPr="00560636">
        <w:rPr>
          <w:b/>
          <w:sz w:val="22"/>
        </w:rPr>
        <w:t xml:space="preserve">.                                                         </w:t>
      </w:r>
      <w:r>
        <w:rPr>
          <w:b/>
          <w:sz w:val="22"/>
        </w:rPr>
        <w:t xml:space="preserve">                                                       </w:t>
      </w:r>
      <w:r w:rsidR="001E53F5" w:rsidRPr="00560636">
        <w:rPr>
          <w:b/>
          <w:sz w:val="22"/>
        </w:rPr>
        <w:t xml:space="preserve">№ </w:t>
      </w:r>
      <w:r>
        <w:rPr>
          <w:b/>
          <w:sz w:val="22"/>
        </w:rPr>
        <w:t>60</w:t>
      </w:r>
    </w:p>
    <w:p w:rsidR="001E53F5" w:rsidRPr="00560636" w:rsidRDefault="001E53F5" w:rsidP="00560636">
      <w:pPr>
        <w:jc w:val="center"/>
        <w:rPr>
          <w:b/>
          <w:sz w:val="22"/>
        </w:rPr>
      </w:pPr>
    </w:p>
    <w:p w:rsidR="001E53F5" w:rsidRPr="00560636" w:rsidRDefault="001E53F5" w:rsidP="00560636">
      <w:pPr>
        <w:rPr>
          <w:b/>
          <w:sz w:val="22"/>
        </w:rPr>
      </w:pPr>
    </w:p>
    <w:tbl>
      <w:tblPr>
        <w:tblW w:w="4915" w:type="dxa"/>
        <w:tblLook w:val="0000"/>
      </w:tblPr>
      <w:tblGrid>
        <w:gridCol w:w="4915"/>
      </w:tblGrid>
      <w:tr w:rsidR="001E53F5" w:rsidTr="006E7FF9">
        <w:trPr>
          <w:trHeight w:val="1020"/>
        </w:trPr>
        <w:tc>
          <w:tcPr>
            <w:tcW w:w="4915" w:type="dxa"/>
          </w:tcPr>
          <w:p w:rsidR="001E53F5" w:rsidRDefault="001E53F5">
            <w:pPr>
              <w:autoSpaceDE/>
              <w:ind w:left="-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перечня главных администраторов доходов бюджета сельского поселения «Село Брынь», порядка и сроков внесения изменений в перечень главных администраторов доходов бюджета сельского поселения «Село Брынь»</w:t>
            </w:r>
          </w:p>
        </w:tc>
      </w:tr>
    </w:tbl>
    <w:p w:rsidR="001E53F5" w:rsidRDefault="001E53F5" w:rsidP="006E7FF9">
      <w:pPr>
        <w:autoSpaceDE/>
        <w:ind w:firstLine="709"/>
        <w:jc w:val="both"/>
        <w:rPr>
          <w:sz w:val="26"/>
          <w:szCs w:val="26"/>
        </w:rPr>
      </w:pPr>
    </w:p>
    <w:p w:rsidR="001E53F5" w:rsidRDefault="001E53F5" w:rsidP="006E7FF9">
      <w:pPr>
        <w:widowControl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>
        <w:rPr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1E53F5" w:rsidRDefault="001E53F5" w:rsidP="006E7FF9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перечень главных администраторов доходов бюджета сельского поселения «Село Брынь» согласно приложению № 1 к настоящему постановлению.</w:t>
      </w:r>
    </w:p>
    <w:p w:rsidR="001E53F5" w:rsidRDefault="001E53F5" w:rsidP="006E7FF9">
      <w:pPr>
        <w:widowControl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сельского поселения «Село Брынь» согласно приложению № 2 к настоящему постановлению.</w:t>
      </w:r>
    </w:p>
    <w:p w:rsidR="001E53F5" w:rsidRDefault="001E53F5" w:rsidP="00DA6267">
      <w:pPr>
        <w:adjustRightInd w:val="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01 января 2022 года и подлежит обнародованию.</w:t>
      </w:r>
    </w:p>
    <w:p w:rsidR="001E53F5" w:rsidRDefault="001E5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53F5" w:rsidRDefault="001E5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53F5" w:rsidRDefault="001E5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53F5" w:rsidRDefault="001E53F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Е.А. Ферапонтова</w:t>
      </w:r>
    </w:p>
    <w:p w:rsidR="001E53F5" w:rsidRDefault="001E53F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3F5" w:rsidRPr="00272B06" w:rsidRDefault="001E53F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2600"/>
        <w:gridCol w:w="5044"/>
      </w:tblGrid>
      <w:tr w:rsidR="001E53F5" w:rsidRPr="002B3645" w:rsidTr="00FF4B1C">
        <w:trPr>
          <w:gridBefore w:val="2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1E53F5" w:rsidRPr="00DA6267" w:rsidRDefault="001E53F5" w:rsidP="00ED2D9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 xml:space="preserve">Приложение 1 </w:t>
            </w:r>
          </w:p>
          <w:p w:rsidR="001E53F5" w:rsidRDefault="001E53F5" w:rsidP="00ED2D9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 xml:space="preserve">к постановлению администрации </w:t>
            </w:r>
          </w:p>
          <w:p w:rsidR="001E53F5" w:rsidRPr="00DA6267" w:rsidRDefault="001E53F5" w:rsidP="00ED2D9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>СП "Село Брынь"</w:t>
            </w:r>
          </w:p>
          <w:p w:rsidR="001E53F5" w:rsidRPr="00ED2D92" w:rsidRDefault="002224DA" w:rsidP="002224D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от 24.12.</w:t>
            </w:r>
            <w:r w:rsidR="001E53F5" w:rsidRPr="00DA6267">
              <w:rPr>
                <w:rFonts w:ascii="Times New Roman" w:hAnsi="Times New Roman" w:cs="Times New Roman"/>
                <w:szCs w:val="22"/>
              </w:rPr>
              <w:t>2021 г. №</w:t>
            </w:r>
            <w:r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</w:tr>
      <w:tr w:rsidR="001E53F5" w:rsidRPr="002B3645" w:rsidTr="00FF4B1C">
        <w:trPr>
          <w:trHeight w:val="288"/>
        </w:trPr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53F5" w:rsidRPr="002B3645" w:rsidRDefault="001E53F5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1E53F5" w:rsidRPr="00ED2D92" w:rsidRDefault="001E53F5" w:rsidP="00ED2D92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3F5" w:rsidRPr="002B3645" w:rsidTr="00FF4B1C">
        <w:trPr>
          <w:trHeight w:val="900"/>
        </w:trPr>
        <w:tc>
          <w:tcPr>
            <w:tcW w:w="9500" w:type="dxa"/>
            <w:gridSpan w:val="3"/>
            <w:tcBorders>
              <w:top w:val="nil"/>
              <w:left w:val="nil"/>
              <w:right w:val="nil"/>
            </w:tcBorders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RANGE!A4:C29"/>
            <w:bookmarkEnd w:id="0"/>
            <w:r w:rsidRPr="00ED2D92">
              <w:rPr>
                <w:b/>
                <w:sz w:val="26"/>
                <w:szCs w:val="26"/>
              </w:rPr>
              <w:t>Перечень главных администраторов доходов бюджета сельского поселения "Село Брынь"</w:t>
            </w:r>
          </w:p>
        </w:tc>
      </w:tr>
      <w:tr w:rsidR="001E53F5" w:rsidRPr="002B3645" w:rsidTr="00FF4B1C">
        <w:trPr>
          <w:trHeight w:val="1122"/>
        </w:trPr>
        <w:tc>
          <w:tcPr>
            <w:tcW w:w="9500" w:type="dxa"/>
            <w:gridSpan w:val="3"/>
            <w:vAlign w:val="center"/>
          </w:tcPr>
          <w:p w:rsidR="001E53F5" w:rsidRPr="00ED2D92" w:rsidRDefault="001E53F5" w:rsidP="00B9637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Главные администраторы доходов бюджета СП "Село Брынь", являющиеся территориальными органами (подразделениями) федеральных органов государственной власти (государственных органов) и (или) казенными учреждениями, находящимися в ведении федеральных органов государственной власти (государственных органов)</w:t>
            </w:r>
          </w:p>
        </w:tc>
      </w:tr>
      <w:tr w:rsidR="001E53F5" w:rsidRPr="002B3645" w:rsidTr="00FF4B1C">
        <w:trPr>
          <w:trHeight w:val="735"/>
        </w:trPr>
        <w:tc>
          <w:tcPr>
            <w:tcW w:w="4456" w:type="dxa"/>
            <w:gridSpan w:val="2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44" w:type="dxa"/>
            <w:vMerge w:val="restart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СП "Село Брынь", наименование кода вида (подвида) доходов бюджета СП "Село Брынь"</w:t>
            </w:r>
          </w:p>
        </w:tc>
      </w:tr>
      <w:tr w:rsidR="001E53F5" w:rsidRPr="002B3645" w:rsidTr="00FF4B1C">
        <w:trPr>
          <w:trHeight w:val="1659"/>
        </w:trPr>
        <w:tc>
          <w:tcPr>
            <w:tcW w:w="1856" w:type="dxa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главного администратора доходов бюджета СП "Село Брынь"</w:t>
            </w:r>
          </w:p>
        </w:tc>
        <w:tc>
          <w:tcPr>
            <w:tcW w:w="2600" w:type="dxa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вида (подвида) доходов бюджета СП "Село Брынь"</w:t>
            </w:r>
          </w:p>
        </w:tc>
        <w:tc>
          <w:tcPr>
            <w:tcW w:w="5044" w:type="dxa"/>
            <w:vMerge/>
          </w:tcPr>
          <w:p w:rsidR="001E53F5" w:rsidRPr="00ED2D92" w:rsidRDefault="001E53F5" w:rsidP="00ED2D9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1E53F5" w:rsidRPr="002B3645" w:rsidTr="00FF4B1C">
        <w:trPr>
          <w:trHeight w:val="312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2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vAlign w:val="center"/>
          </w:tcPr>
          <w:p w:rsidR="001E53F5" w:rsidRPr="00ED2D92" w:rsidRDefault="001E53F5" w:rsidP="00FF4B1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D2D92">
              <w:rPr>
                <w:b/>
                <w:bCs/>
                <w:color w:val="000000"/>
                <w:sz w:val="22"/>
                <w:szCs w:val="22"/>
              </w:rPr>
              <w:t>Управлени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D2D92">
              <w:rPr>
                <w:b/>
                <w:bCs/>
                <w:color w:val="000000"/>
                <w:sz w:val="22"/>
                <w:szCs w:val="22"/>
              </w:rPr>
              <w:t xml:space="preserve"> Федеральной налоговой службы по Калужской области</w:t>
            </w:r>
          </w:p>
        </w:tc>
      </w:tr>
      <w:tr w:rsidR="001E53F5" w:rsidRPr="002B3645" w:rsidTr="00FF4B1C">
        <w:trPr>
          <w:trHeight w:val="1524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1E53F5" w:rsidRPr="002B3645" w:rsidTr="00FF4B1C">
        <w:trPr>
          <w:trHeight w:val="1488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E53F5" w:rsidRPr="002B3645" w:rsidTr="00FF4B1C">
        <w:trPr>
          <w:trHeight w:val="1104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1E53F5" w:rsidRPr="002B3645" w:rsidTr="00FF4B1C">
        <w:trPr>
          <w:trHeight w:val="840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3F5" w:rsidRPr="002B3645" w:rsidTr="00FF4B1C">
        <w:trPr>
          <w:trHeight w:val="852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10102030012100110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E53F5" w:rsidRPr="002B3645" w:rsidTr="00FF4B1C">
        <w:trPr>
          <w:trHeight w:val="588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10501011011000110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53F5" w:rsidRPr="002B3645" w:rsidTr="00FF4B1C">
        <w:trPr>
          <w:trHeight w:val="816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10501011012100110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1E53F5" w:rsidRPr="002B3645" w:rsidTr="00FF4B1C">
        <w:trPr>
          <w:trHeight w:val="735"/>
        </w:trPr>
        <w:tc>
          <w:tcPr>
            <w:tcW w:w="4456" w:type="dxa"/>
            <w:gridSpan w:val="2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44" w:type="dxa"/>
            <w:vMerge w:val="restart"/>
            <w:vAlign w:val="center"/>
          </w:tcPr>
          <w:p w:rsidR="001E53F5" w:rsidRPr="00ED2D92" w:rsidRDefault="001E53F5" w:rsidP="00FA692A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СП "Село Брынь", наименование кода вида (подвида) доходов бюджета СП "Село Брынь"</w:t>
            </w:r>
          </w:p>
        </w:tc>
      </w:tr>
      <w:tr w:rsidR="001E53F5" w:rsidRPr="002B3645" w:rsidTr="00FF4B1C">
        <w:trPr>
          <w:trHeight w:val="1968"/>
        </w:trPr>
        <w:tc>
          <w:tcPr>
            <w:tcW w:w="1856" w:type="dxa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главного администратора доходов бюджета СП "Село Брынь"</w:t>
            </w:r>
          </w:p>
        </w:tc>
        <w:tc>
          <w:tcPr>
            <w:tcW w:w="2600" w:type="dxa"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D2D92">
              <w:rPr>
                <w:b/>
                <w:bCs/>
                <w:sz w:val="22"/>
                <w:szCs w:val="22"/>
              </w:rPr>
              <w:t>вида (подвида) доходов бюджета СП "Село Брынь"</w:t>
            </w:r>
          </w:p>
        </w:tc>
        <w:tc>
          <w:tcPr>
            <w:tcW w:w="5044" w:type="dxa"/>
            <w:vMerge/>
            <w:vAlign w:val="center"/>
          </w:tcPr>
          <w:p w:rsidR="001E53F5" w:rsidRPr="00ED2D92" w:rsidRDefault="001E53F5" w:rsidP="00FA692A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1E53F5" w:rsidRPr="002B3645" w:rsidTr="00FF4B1C">
        <w:trPr>
          <w:trHeight w:val="588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10501021011000000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1E53F5" w:rsidRPr="002B3645" w:rsidTr="00FF4B1C">
        <w:trPr>
          <w:trHeight w:val="552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1E53F5" w:rsidRPr="002B3645" w:rsidTr="00FF4B1C">
        <w:trPr>
          <w:trHeight w:val="564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1E53F5" w:rsidRPr="002B3645" w:rsidTr="00FF4B1C">
        <w:trPr>
          <w:trHeight w:val="864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10601030101000110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E53F5" w:rsidRPr="002B3645" w:rsidTr="00FF4B1C">
        <w:trPr>
          <w:trHeight w:val="780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10601030102100110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3F5" w:rsidRPr="002B3645" w:rsidTr="00FF4B1C">
        <w:trPr>
          <w:trHeight w:val="600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3F5" w:rsidRPr="002B3645" w:rsidTr="00FF4B1C">
        <w:trPr>
          <w:trHeight w:val="552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10606033102100110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3F5" w:rsidRPr="002B3645" w:rsidTr="00FF4B1C">
        <w:trPr>
          <w:trHeight w:val="624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3F5" w:rsidRPr="002B3645" w:rsidTr="00FF4B1C">
        <w:trPr>
          <w:trHeight w:val="948"/>
        </w:trPr>
        <w:tc>
          <w:tcPr>
            <w:tcW w:w="1856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1E53F5" w:rsidRPr="00ED2D92" w:rsidRDefault="001E53F5" w:rsidP="00ED2D9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10606043102100110</w:t>
            </w:r>
          </w:p>
        </w:tc>
        <w:tc>
          <w:tcPr>
            <w:tcW w:w="5044" w:type="dxa"/>
            <w:vAlign w:val="center"/>
          </w:tcPr>
          <w:p w:rsidR="001E53F5" w:rsidRPr="00ED2D92" w:rsidRDefault="001E53F5" w:rsidP="00FA692A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D2D9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1E53F5" w:rsidRPr="00272B06" w:rsidRDefault="001E53F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3F5" w:rsidRDefault="001E53F5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351" w:type="dxa"/>
        <w:tblInd w:w="113" w:type="dxa"/>
        <w:tblLook w:val="00A0"/>
      </w:tblPr>
      <w:tblGrid>
        <w:gridCol w:w="1707"/>
        <w:gridCol w:w="2340"/>
        <w:gridCol w:w="5304"/>
      </w:tblGrid>
      <w:tr w:rsidR="001E53F5" w:rsidRPr="003A15CB" w:rsidTr="00FF4B1C">
        <w:trPr>
          <w:trHeight w:val="780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C32"/>
            <w:bookmarkEnd w:id="1"/>
            <w:r w:rsidRPr="003A15CB">
              <w:rPr>
                <w:b/>
                <w:bCs/>
                <w:sz w:val="24"/>
                <w:szCs w:val="24"/>
              </w:rPr>
              <w:t>Главные администраторы доход</w:t>
            </w:r>
            <w:r>
              <w:rPr>
                <w:b/>
                <w:bCs/>
                <w:sz w:val="24"/>
                <w:szCs w:val="24"/>
              </w:rPr>
              <w:t>ов бюджета сельского поселения «</w:t>
            </w:r>
            <w:r w:rsidRPr="003A15CB">
              <w:rPr>
                <w:b/>
                <w:bCs/>
                <w:sz w:val="24"/>
                <w:szCs w:val="24"/>
              </w:rPr>
              <w:t>Село Брынь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3A15CB">
              <w:rPr>
                <w:b/>
                <w:bCs/>
                <w:sz w:val="24"/>
                <w:szCs w:val="24"/>
              </w:rPr>
              <w:t>, являющиеся органами местного самоуправления</w:t>
            </w:r>
          </w:p>
        </w:tc>
      </w:tr>
      <w:tr w:rsidR="001E53F5" w:rsidRPr="003A15CB" w:rsidTr="003A15CB">
        <w:trPr>
          <w:trHeight w:val="528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Наименование 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  <w:r w:rsidRPr="003A15CB">
              <w:rPr>
                <w:b/>
                <w:bCs/>
              </w:rPr>
              <w:t>, наименование кода вид</w:t>
            </w:r>
            <w:r>
              <w:rPr>
                <w:b/>
                <w:bCs/>
              </w:rPr>
              <w:t>а (подвида)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</w:tr>
      <w:tr w:rsidR="001E53F5" w:rsidRPr="003A15CB" w:rsidTr="003A15CB">
        <w:trPr>
          <w:trHeight w:val="130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вид</w:t>
            </w:r>
            <w:r>
              <w:rPr>
                <w:b/>
                <w:bCs/>
              </w:rPr>
              <w:t>а (подвида) доходов бюджета СП «Село Брынь»</w:t>
            </w:r>
          </w:p>
        </w:tc>
        <w:tc>
          <w:tcPr>
            <w:tcW w:w="5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rPr>
                <w:b/>
                <w:bCs/>
              </w:rPr>
            </w:pPr>
          </w:p>
        </w:tc>
      </w:tr>
      <w:tr w:rsidR="001E53F5" w:rsidRPr="003A15CB" w:rsidTr="003A15CB">
        <w:trPr>
          <w:trHeight w:val="40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5C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b/>
                <w:bCs/>
                <w:color w:val="000000"/>
              </w:rPr>
            </w:pPr>
            <w:r w:rsidRPr="003A15CB">
              <w:rPr>
                <w:b/>
                <w:bCs/>
                <w:color w:val="000000"/>
              </w:rPr>
              <w:t>Адм</w:t>
            </w:r>
            <w:r>
              <w:rPr>
                <w:b/>
                <w:bCs/>
                <w:color w:val="000000"/>
              </w:rPr>
              <w:t>инистрация сельского поселения «</w:t>
            </w:r>
            <w:r w:rsidRPr="003A15CB">
              <w:rPr>
                <w:b/>
                <w:bCs/>
                <w:color w:val="000000"/>
              </w:rPr>
              <w:t>Село Брынь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1E53F5" w:rsidRPr="003A15CB" w:rsidTr="003A15CB">
        <w:trPr>
          <w:trHeight w:val="115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A15CB">
              <w:rPr>
                <w:sz w:val="24"/>
                <w:szCs w:val="24"/>
              </w:rPr>
              <w:t>11105025100000120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proofErr w:type="gramStart"/>
            <w:r w:rsidRPr="003A15C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53F5" w:rsidRPr="003A15CB" w:rsidTr="003A15CB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A15CB">
              <w:rPr>
                <w:sz w:val="24"/>
                <w:szCs w:val="24"/>
              </w:rPr>
              <w:t>11105035100000120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 w:rsidRPr="003A15C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3F5" w:rsidRPr="003A15CB" w:rsidTr="003A15CB">
        <w:trPr>
          <w:trHeight w:val="11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 w:rsidRPr="003A15CB">
              <w:rPr>
                <w:color w:val="000000"/>
              </w:rPr>
              <w:t>Прочие поступлен</w:t>
            </w:r>
            <w:r>
              <w:rPr>
                <w:color w:val="000000"/>
              </w:rPr>
              <w:t xml:space="preserve">ия от использования имущества, </w:t>
            </w:r>
            <w:r w:rsidRPr="003A15CB">
              <w:rPr>
                <w:color w:val="000000"/>
              </w:rPr>
              <w:t>находящегося в собственности сельских поселений (за исключением автономных учреждений,</w:t>
            </w:r>
            <w:r>
              <w:rPr>
                <w:color w:val="000000"/>
              </w:rPr>
              <w:t xml:space="preserve"> </w:t>
            </w:r>
            <w:r w:rsidRPr="003A15CB">
              <w:rPr>
                <w:color w:val="000000"/>
              </w:rPr>
              <w:t>а также имущества государственных и муниципальных унитарных предприятий, в том числе казенных)</w:t>
            </w:r>
          </w:p>
        </w:tc>
      </w:tr>
      <w:tr w:rsidR="001E53F5" w:rsidRPr="003A15CB" w:rsidTr="003A15CB">
        <w:trPr>
          <w:trHeight w:val="69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 w:rsidRPr="003A15CB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чие доходы </w:t>
            </w:r>
            <w:r w:rsidRPr="003A15C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оказания платных услуг (работ) получателями средств бюджетов </w:t>
            </w:r>
            <w:r w:rsidRPr="003A15CB">
              <w:rPr>
                <w:color w:val="000000"/>
              </w:rPr>
              <w:t>сельских поселений</w:t>
            </w:r>
          </w:p>
        </w:tc>
      </w:tr>
      <w:tr w:rsidR="001E53F5" w:rsidRPr="003A15CB" w:rsidTr="003A15CB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Прочие доходы</w:t>
            </w:r>
            <w:r w:rsidRPr="003A15CB">
              <w:rPr>
                <w:color w:val="000000"/>
              </w:rPr>
              <w:t xml:space="preserve"> от компенсации затрат бюджетов сельских поселений</w:t>
            </w:r>
          </w:p>
        </w:tc>
      </w:tr>
      <w:tr w:rsidR="001E53F5" w:rsidRPr="003A15CB" w:rsidTr="003A15CB">
        <w:trPr>
          <w:trHeight w:val="145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 w:rsidRPr="003A15CB">
              <w:rPr>
                <w:color w:val="000000"/>
              </w:rPr>
              <w:t>Доходы от реализации иного имущества, находящегося в собственности сельских посел</w:t>
            </w:r>
            <w:r>
              <w:rPr>
                <w:color w:val="000000"/>
              </w:rPr>
              <w:t xml:space="preserve">ений (за исключением имущества муниципальных бюджетных </w:t>
            </w:r>
            <w:r w:rsidRPr="003A15CB">
              <w:rPr>
                <w:color w:val="000000"/>
              </w:rPr>
              <w:t>и автономных учреждений, а также имущества муниципальных уни</w:t>
            </w:r>
            <w:r>
              <w:rPr>
                <w:color w:val="000000"/>
              </w:rPr>
              <w:t>тарных предприятий, в том числе</w:t>
            </w:r>
            <w:r w:rsidRPr="003A15CB">
              <w:rPr>
                <w:color w:val="000000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1E53F5" w:rsidRPr="003A15CB" w:rsidTr="003A15CB">
        <w:trPr>
          <w:trHeight w:val="14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11402053100000440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color w:val="000000"/>
              </w:rPr>
            </w:pPr>
            <w:r w:rsidRPr="003A15CB">
              <w:rPr>
                <w:color w:val="000000"/>
              </w:rPr>
              <w:t>Доходы от реализации иного имущества, находящегося в собственности сельских посел</w:t>
            </w:r>
            <w:r>
              <w:rPr>
                <w:color w:val="000000"/>
              </w:rPr>
              <w:t xml:space="preserve">ений (за исключением имущества </w:t>
            </w:r>
            <w:r w:rsidRPr="003A15CB">
              <w:rPr>
                <w:color w:val="000000"/>
              </w:rPr>
              <w:t>муниципальных бюджетных и автономных учреждений, а также имущества муниципальных унит</w:t>
            </w:r>
            <w:r>
              <w:rPr>
                <w:color w:val="000000"/>
              </w:rPr>
              <w:t xml:space="preserve">арных предприятий, в том числе </w:t>
            </w:r>
            <w:r w:rsidRPr="003A15CB">
              <w:rPr>
                <w:color w:val="000000"/>
              </w:rPr>
              <w:t>казенных), в части реализации материальных запасов по указанному имуществу</w:t>
            </w:r>
          </w:p>
        </w:tc>
      </w:tr>
      <w:tr w:rsidR="001E53F5" w:rsidRPr="003A15CB" w:rsidTr="003A15CB">
        <w:trPr>
          <w:trHeight w:val="94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E53F5" w:rsidRPr="003A15CB" w:rsidTr="003A15CB">
        <w:trPr>
          <w:trHeight w:val="94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E53F5" w:rsidRPr="003A15CB" w:rsidTr="003A15CB">
        <w:trPr>
          <w:trHeight w:val="11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proofErr w:type="gramStart"/>
            <w:r w:rsidRPr="003A15CB">
              <w:rPr>
                <w:color w:val="000000"/>
              </w:rPr>
              <w:t>Штрафы,</w:t>
            </w:r>
            <w:r>
              <w:rPr>
                <w:color w:val="000000"/>
              </w:rPr>
              <w:t xml:space="preserve"> </w:t>
            </w:r>
            <w:r w:rsidRPr="003A15CB">
              <w:rPr>
                <w:color w:val="000000"/>
              </w:rPr>
              <w:t>неустойки,</w:t>
            </w:r>
            <w:r>
              <w:rPr>
                <w:color w:val="000000"/>
              </w:rPr>
              <w:t xml:space="preserve"> </w:t>
            </w:r>
            <w:r w:rsidRPr="003A15CB">
              <w:rPr>
                <w:color w:val="000000"/>
              </w:rPr>
              <w:t>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E53F5" w:rsidRPr="003A15CB" w:rsidTr="003A15CB">
        <w:trPr>
          <w:trHeight w:val="528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b/>
                <w:bCs/>
              </w:rPr>
            </w:pPr>
            <w:r w:rsidRPr="003A15CB">
              <w:rPr>
                <w:b/>
                <w:bCs/>
              </w:rPr>
              <w:t>Наименование 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  <w:r w:rsidRPr="003A15CB">
              <w:rPr>
                <w:b/>
                <w:bCs/>
              </w:rPr>
              <w:t>, наименование кода вид</w:t>
            </w:r>
            <w:r>
              <w:rPr>
                <w:b/>
                <w:bCs/>
              </w:rPr>
              <w:t>а (подвида)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</w:tr>
      <w:tr w:rsidR="001E53F5" w:rsidRPr="003A15CB" w:rsidTr="005E51E5">
        <w:trPr>
          <w:trHeight w:val="130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вид</w:t>
            </w:r>
            <w:r>
              <w:rPr>
                <w:b/>
                <w:bCs/>
              </w:rPr>
              <w:t>а (подвида) доходов бюджета СП «Село Брынь»</w:t>
            </w:r>
          </w:p>
        </w:tc>
        <w:tc>
          <w:tcPr>
            <w:tcW w:w="5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FA692A">
            <w:pPr>
              <w:autoSpaceDE/>
              <w:autoSpaceDN/>
              <w:rPr>
                <w:b/>
                <w:bCs/>
              </w:rPr>
            </w:pPr>
          </w:p>
        </w:tc>
      </w:tr>
      <w:tr w:rsidR="001E53F5" w:rsidRPr="003A15CB" w:rsidTr="003A15CB">
        <w:trPr>
          <w:trHeight w:val="11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11607090100000140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учреждением), сельского поселения</w:t>
            </w:r>
          </w:p>
        </w:tc>
      </w:tr>
      <w:tr w:rsidR="001E53F5" w:rsidRPr="003A15CB" w:rsidTr="003A15CB">
        <w:trPr>
          <w:trHeight w:val="21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11610123010101140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proofErr w:type="gramStart"/>
            <w:r w:rsidRPr="003A15C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53F5" w:rsidRPr="003A15CB" w:rsidTr="003A15CB">
        <w:trPr>
          <w:trHeight w:val="50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Невыясненные пост</w:t>
            </w:r>
            <w:r>
              <w:rPr>
                <w:color w:val="000000"/>
              </w:rPr>
              <w:t xml:space="preserve">упления, зачисляемые в бюджеты </w:t>
            </w:r>
            <w:r w:rsidRPr="003A15CB">
              <w:rPr>
                <w:color w:val="000000"/>
              </w:rPr>
              <w:t>сельских поселений</w:t>
            </w:r>
          </w:p>
        </w:tc>
      </w:tr>
      <w:tr w:rsidR="001E53F5" w:rsidRPr="003A15CB" w:rsidTr="003A15CB">
        <w:trPr>
          <w:trHeight w:val="51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11715030100000150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1E53F5" w:rsidRPr="003A15CB" w:rsidTr="003A15CB">
        <w:trPr>
          <w:trHeight w:val="8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20229999100233150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Прочие 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1E53F5" w:rsidRPr="003A15CB" w:rsidTr="003A15CB">
        <w:trPr>
          <w:trHeight w:val="100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20229999100258150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1E53F5" w:rsidRPr="003A15CB" w:rsidTr="003A15CB">
        <w:trPr>
          <w:trHeight w:val="8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53F5" w:rsidRPr="003A15CB" w:rsidTr="003A15CB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20240014100347150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FA692A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проведение комплексных кадастровых работ</w:t>
            </w:r>
          </w:p>
        </w:tc>
      </w:tr>
      <w:tr w:rsidR="001E53F5" w:rsidRPr="003A15CB" w:rsidTr="003A15CB">
        <w:trPr>
          <w:trHeight w:val="13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20240014100818150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</w:tr>
      <w:tr w:rsidR="001E53F5" w:rsidRPr="003A15CB" w:rsidTr="003A15CB">
        <w:trPr>
          <w:trHeight w:val="129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20240014100820150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  <w:p w:rsidR="001E53F5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</w:p>
          <w:p w:rsidR="001E53F5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</w:p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</w:p>
        </w:tc>
      </w:tr>
      <w:tr w:rsidR="001E53F5" w:rsidRPr="003A15CB" w:rsidTr="003A15CB">
        <w:trPr>
          <w:trHeight w:val="528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E06A86">
            <w:pPr>
              <w:autoSpaceDE/>
              <w:autoSpaceDN/>
              <w:rPr>
                <w:b/>
                <w:bCs/>
              </w:rPr>
            </w:pPr>
            <w:r w:rsidRPr="003A15CB">
              <w:rPr>
                <w:b/>
                <w:bCs/>
              </w:rPr>
              <w:t>Наименование 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  <w:r w:rsidRPr="003A15CB">
              <w:rPr>
                <w:b/>
                <w:bCs/>
              </w:rPr>
              <w:t>, наименование кода вид</w:t>
            </w:r>
            <w:r>
              <w:rPr>
                <w:b/>
                <w:bCs/>
              </w:rPr>
              <w:t>а (подвида)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</w:tr>
      <w:tr w:rsidR="001E53F5" w:rsidRPr="003A15CB" w:rsidTr="005E51E5">
        <w:trPr>
          <w:trHeight w:val="130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главного адм</w:t>
            </w:r>
            <w:r>
              <w:rPr>
                <w:b/>
                <w:bCs/>
              </w:rPr>
              <w:t>инистратора доходов бюджета СП «</w:t>
            </w:r>
            <w:r w:rsidRPr="003A15CB">
              <w:rPr>
                <w:b/>
                <w:bCs/>
              </w:rPr>
              <w:t>Село Брынь</w:t>
            </w:r>
            <w:r>
              <w:rPr>
                <w:b/>
                <w:bCs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5E51E5">
            <w:pPr>
              <w:autoSpaceDE/>
              <w:autoSpaceDN/>
              <w:jc w:val="center"/>
              <w:rPr>
                <w:b/>
                <w:bCs/>
              </w:rPr>
            </w:pPr>
            <w:r w:rsidRPr="003A15CB">
              <w:rPr>
                <w:b/>
                <w:bCs/>
              </w:rPr>
              <w:t>вид</w:t>
            </w:r>
            <w:r>
              <w:rPr>
                <w:b/>
                <w:bCs/>
              </w:rPr>
              <w:t>а (подвида) доходов бюджета СП «Село Брынь»</w:t>
            </w:r>
          </w:p>
        </w:tc>
        <w:tc>
          <w:tcPr>
            <w:tcW w:w="5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3A15CB" w:rsidRDefault="001E53F5" w:rsidP="00E06A86">
            <w:pPr>
              <w:autoSpaceDE/>
              <w:autoSpaceDN/>
              <w:rPr>
                <w:b/>
                <w:bCs/>
              </w:rPr>
            </w:pPr>
          </w:p>
        </w:tc>
      </w:tr>
      <w:tr w:rsidR="001E53F5" w:rsidRPr="003A15CB" w:rsidTr="003A15CB">
        <w:trPr>
          <w:trHeight w:val="27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20240014100822150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proofErr w:type="gramStart"/>
            <w:r w:rsidRPr="003A15C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 w:rsidRPr="003A15CB">
              <w:rPr>
                <w:color w:val="000000"/>
              </w:rPr>
              <w:t xml:space="preserve"> зон правил землепользования и застройки</w:t>
            </w:r>
          </w:p>
        </w:tc>
      </w:tr>
      <w:tr w:rsidR="001E53F5" w:rsidRPr="003A15CB" w:rsidTr="003A15CB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20249999100243150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Иные межбюджетные трансферты на реализацию мероприятий в области кадастровых работ, за исключением комплексных кадастровых работ</w:t>
            </w:r>
          </w:p>
        </w:tc>
      </w:tr>
      <w:tr w:rsidR="001E53F5" w:rsidRPr="003A15CB" w:rsidTr="003A15CB">
        <w:trPr>
          <w:trHeight w:val="93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20249999100406150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Прочие межбюджетные трансферты бюджетам муниципальных образований на обеспечение расходных обязательств муниципальных образований</w:t>
            </w:r>
          </w:p>
        </w:tc>
      </w:tr>
      <w:tr w:rsidR="001E53F5" w:rsidRPr="003A15CB" w:rsidTr="003A15CB">
        <w:trPr>
          <w:trHeight w:val="93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20249999100851150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из резервного фонда администрации муниципального района</w:t>
            </w:r>
          </w:p>
        </w:tc>
      </w:tr>
      <w:tr w:rsidR="001E53F5" w:rsidRPr="003A15CB" w:rsidTr="003A15CB">
        <w:trPr>
          <w:trHeight w:val="11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20249999109000150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Прочие межбюджетные трансферты, передаваемые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1E53F5" w:rsidRPr="003A15CB" w:rsidTr="003A15CB">
        <w:trPr>
          <w:trHeight w:val="6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A15CB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A15CB">
              <w:rPr>
                <w:b/>
                <w:bCs/>
                <w:color w:val="000000"/>
                <w:sz w:val="24"/>
                <w:szCs w:val="24"/>
              </w:rPr>
              <w:t>Отдел финансов админ</w:t>
            </w:r>
            <w:r>
              <w:rPr>
                <w:b/>
                <w:bCs/>
                <w:color w:val="000000"/>
                <w:sz w:val="24"/>
                <w:szCs w:val="24"/>
              </w:rPr>
              <w:t>истрации муниципального района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Думиничский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1E53F5" w:rsidRPr="003A15CB" w:rsidTr="003A15CB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Невыясненные пост</w:t>
            </w:r>
            <w:r>
              <w:rPr>
                <w:color w:val="000000"/>
              </w:rPr>
              <w:t xml:space="preserve">упления, зачисляемые в бюджеты </w:t>
            </w:r>
            <w:r w:rsidRPr="003A15CB">
              <w:rPr>
                <w:color w:val="000000"/>
              </w:rPr>
              <w:t>сельских поселений</w:t>
            </w:r>
          </w:p>
        </w:tc>
      </w:tr>
      <w:tr w:rsidR="001E53F5" w:rsidRPr="003A15CB" w:rsidTr="003A15CB">
        <w:trPr>
          <w:trHeight w:val="68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20215001100315150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1E53F5" w:rsidRPr="003A15CB" w:rsidTr="003A15CB">
        <w:trPr>
          <w:trHeight w:val="146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F5" w:rsidRPr="003A15CB" w:rsidRDefault="001E53F5" w:rsidP="003A15CB">
            <w:pPr>
              <w:autoSpaceDE/>
              <w:autoSpaceDN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A15CB">
              <w:rPr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3F5" w:rsidRPr="003A15CB" w:rsidRDefault="001E53F5" w:rsidP="00E06A86">
            <w:pPr>
              <w:autoSpaceDE/>
              <w:autoSpaceDN/>
              <w:outlineLvl w:val="0"/>
              <w:rPr>
                <w:color w:val="000000"/>
              </w:rPr>
            </w:pPr>
            <w:r w:rsidRPr="003A15CB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E53F5" w:rsidRDefault="001E53F5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E53F5" w:rsidRDefault="001E53F5" w:rsidP="00B9637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Pr="00DD5516">
        <w:rPr>
          <w:rFonts w:ascii="Times New Roman" w:hAnsi="Times New Roman" w:cs="Times New Roman"/>
          <w:sz w:val="20"/>
        </w:rPr>
        <w:t>Приложение №2</w:t>
      </w:r>
    </w:p>
    <w:p w:rsidR="001E53F5" w:rsidRDefault="001E53F5" w:rsidP="00B9637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Pr="00DD5516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администрации </w:t>
      </w:r>
    </w:p>
    <w:p w:rsidR="001E53F5" w:rsidRPr="00DD5516" w:rsidRDefault="001E53F5" w:rsidP="00B9637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сельского поселения «Село Брынь»</w:t>
      </w:r>
    </w:p>
    <w:p w:rsidR="001E53F5" w:rsidRPr="00DD5516" w:rsidRDefault="001E53F5" w:rsidP="00B9637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DD5516">
        <w:rPr>
          <w:rFonts w:ascii="Times New Roman" w:hAnsi="Times New Roman" w:cs="Times New Roman"/>
          <w:sz w:val="20"/>
        </w:rPr>
        <w:t xml:space="preserve">от </w:t>
      </w:r>
      <w:r w:rsidR="002224DA">
        <w:rPr>
          <w:rFonts w:ascii="Times New Roman" w:hAnsi="Times New Roman" w:cs="Times New Roman"/>
          <w:sz w:val="20"/>
        </w:rPr>
        <w:t>24.12.</w:t>
      </w:r>
      <w:r w:rsidRPr="00DD5516">
        <w:rPr>
          <w:rFonts w:ascii="Times New Roman" w:hAnsi="Times New Roman" w:cs="Times New Roman"/>
          <w:sz w:val="20"/>
        </w:rPr>
        <w:t>2021 г. №</w:t>
      </w:r>
      <w:r w:rsidR="002224DA">
        <w:rPr>
          <w:rFonts w:ascii="Times New Roman" w:hAnsi="Times New Roman" w:cs="Times New Roman"/>
          <w:sz w:val="20"/>
        </w:rPr>
        <w:t xml:space="preserve"> 60</w:t>
      </w:r>
    </w:p>
    <w:p w:rsidR="001E53F5" w:rsidRDefault="001E53F5" w:rsidP="0039260E">
      <w:pPr>
        <w:autoSpaceDE/>
        <w:autoSpaceDN/>
        <w:jc w:val="center"/>
        <w:rPr>
          <w:b/>
          <w:sz w:val="26"/>
          <w:szCs w:val="26"/>
        </w:rPr>
      </w:pPr>
    </w:p>
    <w:p w:rsidR="001E53F5" w:rsidRDefault="001E53F5" w:rsidP="0039260E">
      <w:pPr>
        <w:autoSpaceDE/>
        <w:autoSpaceDN/>
        <w:jc w:val="center"/>
        <w:rPr>
          <w:b/>
          <w:sz w:val="26"/>
          <w:szCs w:val="26"/>
        </w:rPr>
      </w:pPr>
    </w:p>
    <w:p w:rsidR="001E53F5" w:rsidRDefault="001E53F5" w:rsidP="00B96375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 внесения изменений в перечень главных администраторов доходов бюджета  сельского поселения «Село Брынь»</w:t>
      </w:r>
    </w:p>
    <w:p w:rsidR="001E53F5" w:rsidRDefault="001E53F5" w:rsidP="00B96375">
      <w:pPr>
        <w:autoSpaceDE/>
        <w:ind w:left="720"/>
        <w:rPr>
          <w:b/>
          <w:sz w:val="26"/>
          <w:szCs w:val="26"/>
        </w:rPr>
      </w:pPr>
    </w:p>
    <w:p w:rsidR="001E53F5" w:rsidRDefault="001E53F5" w:rsidP="00B96375">
      <w:pPr>
        <w:adjustRightInd w:val="0"/>
        <w:ind w:firstLine="720"/>
        <w:jc w:val="both"/>
        <w:rPr>
          <w:sz w:val="26"/>
        </w:rPr>
      </w:pPr>
      <w:r>
        <w:rPr>
          <w:sz w:val="26"/>
        </w:rPr>
        <w:t>1. Настоящий Порядок определяет порядок и сроки внесения изменений в перечень главных администраторов доходов бюджета сельского поселения «Село Брынь».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2. Изменения в перечень главных администраторов доходов бюджета сельского поселения «Село Брынь» вносятся в случаях: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а) изменения и (или) введения нового наименования главного администратора доходов бюджета сельского поселения «Село Брынь»;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б) изменения и (или) введения нового кода главного администратора доходов бюджета сельского поселения «Село Брынь»;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в) изменения и (или) введения нового кода вида (подвида) доходов бюджета сельского поселения «Село Брынь»;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г) изменения и (или) введения нового наименования кода вида (подвида) доходов бюджета  сельского поселения «Село Брынь».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>3. Изменения в перечень главных администраторов доходов бюджета сельского поселения «Село Брынь» вносятся не позднее 30 декабря текущего финансового года.</w:t>
      </w:r>
    </w:p>
    <w:p w:rsidR="001E53F5" w:rsidRDefault="001E53F5" w:rsidP="00B96375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Подготовка проекта постановления администрации сельского поселения «Село Брынь» о внесении изменений в перечень главных администраторов доходов бюджета сельского поселения «Село Брынь» осуществляется финансовым органом. </w:t>
      </w:r>
    </w:p>
    <w:p w:rsidR="001E53F5" w:rsidRDefault="001E53F5" w:rsidP="00B96375">
      <w:pPr>
        <w:autoSpaceDE/>
        <w:ind w:firstLine="720"/>
        <w:jc w:val="both"/>
        <w:rPr>
          <w:sz w:val="26"/>
          <w:highlight w:val="lightGray"/>
        </w:rPr>
      </w:pPr>
      <w:r>
        <w:rPr>
          <w:sz w:val="26"/>
        </w:rPr>
        <w:t>4. </w:t>
      </w:r>
      <w:proofErr w:type="gramStart"/>
      <w:r>
        <w:rPr>
          <w:sz w:val="26"/>
        </w:rPr>
        <w:t>В течение текущего финансового года в случае поступления в финансовый орган от главных администраторов доходов бюджета сельского поселения «Село Брынь» информации об изменении состава и (или) функций главных администрат</w:t>
      </w:r>
      <w:bookmarkStart w:id="2" w:name="_GoBack"/>
      <w:bookmarkEnd w:id="2"/>
      <w:r>
        <w:rPr>
          <w:sz w:val="26"/>
        </w:rPr>
        <w:t>оров доходов бюджета сельского поселения «Село Брынь» финансовый орган не позднее 10 дней с момента получения  указанной  информации утверждает изменения и (или) введение новых наименований главных администраторов доходов  бюджета сельского поселения «Село</w:t>
      </w:r>
      <w:proofErr w:type="gramEnd"/>
      <w:r>
        <w:rPr>
          <w:sz w:val="26"/>
        </w:rPr>
        <w:t xml:space="preserve"> Брынь», кода главного администратора доходов бюджета сельского поселения «Село Брынь», кода вида (подвида) доходов бюджета сельского поселения «Село Брынь», наименования кода вида (подвида) доходов бюджета сельского поселения «Село Брынь» с последующим внесением изменений в перечень главных администраторов доходов бюджета сельского поселения «Село Брынь» в соответствии с  пунктом 3 настоящего Порядка.</w:t>
      </w:r>
    </w:p>
    <w:sectPr w:rsidR="001E53F5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6666D"/>
    <w:rsid w:val="000C2D4B"/>
    <w:rsid w:val="0013305F"/>
    <w:rsid w:val="0014284C"/>
    <w:rsid w:val="00181D2C"/>
    <w:rsid w:val="00195D32"/>
    <w:rsid w:val="001D1881"/>
    <w:rsid w:val="001E53F5"/>
    <w:rsid w:val="002224DA"/>
    <w:rsid w:val="00272B06"/>
    <w:rsid w:val="002B3645"/>
    <w:rsid w:val="0039260E"/>
    <w:rsid w:val="00396CAD"/>
    <w:rsid w:val="003A15CB"/>
    <w:rsid w:val="003B7D1B"/>
    <w:rsid w:val="004E6653"/>
    <w:rsid w:val="00560636"/>
    <w:rsid w:val="005632D7"/>
    <w:rsid w:val="005B4E05"/>
    <w:rsid w:val="005D102B"/>
    <w:rsid w:val="005E51E5"/>
    <w:rsid w:val="00676783"/>
    <w:rsid w:val="00693138"/>
    <w:rsid w:val="006E7FF9"/>
    <w:rsid w:val="007B303B"/>
    <w:rsid w:val="007D6846"/>
    <w:rsid w:val="00803122"/>
    <w:rsid w:val="00811DC1"/>
    <w:rsid w:val="008B06B4"/>
    <w:rsid w:val="008C0245"/>
    <w:rsid w:val="008D1F02"/>
    <w:rsid w:val="008D5B72"/>
    <w:rsid w:val="008D6F67"/>
    <w:rsid w:val="008F2655"/>
    <w:rsid w:val="009060E8"/>
    <w:rsid w:val="00914828"/>
    <w:rsid w:val="009539B6"/>
    <w:rsid w:val="00973DBE"/>
    <w:rsid w:val="009A33BF"/>
    <w:rsid w:val="009D2E39"/>
    <w:rsid w:val="009F48A9"/>
    <w:rsid w:val="00A01D8D"/>
    <w:rsid w:val="00A31137"/>
    <w:rsid w:val="00A35D80"/>
    <w:rsid w:val="00A74D7F"/>
    <w:rsid w:val="00A779A0"/>
    <w:rsid w:val="00AB016B"/>
    <w:rsid w:val="00AE6F44"/>
    <w:rsid w:val="00B96375"/>
    <w:rsid w:val="00BC46B7"/>
    <w:rsid w:val="00C01AAC"/>
    <w:rsid w:val="00C4399B"/>
    <w:rsid w:val="00C66F86"/>
    <w:rsid w:val="00C71E47"/>
    <w:rsid w:val="00C770AF"/>
    <w:rsid w:val="00C82437"/>
    <w:rsid w:val="00CA4B83"/>
    <w:rsid w:val="00CF4BF4"/>
    <w:rsid w:val="00D179A4"/>
    <w:rsid w:val="00D37E12"/>
    <w:rsid w:val="00DA6267"/>
    <w:rsid w:val="00DC714B"/>
    <w:rsid w:val="00DD5516"/>
    <w:rsid w:val="00E01D9D"/>
    <w:rsid w:val="00E06A86"/>
    <w:rsid w:val="00E608CE"/>
    <w:rsid w:val="00EB1E07"/>
    <w:rsid w:val="00ED2D92"/>
    <w:rsid w:val="00EE1FF9"/>
    <w:rsid w:val="00F008A0"/>
    <w:rsid w:val="00F13AB5"/>
    <w:rsid w:val="00F84C59"/>
    <w:rsid w:val="00F91E08"/>
    <w:rsid w:val="00FA692A"/>
    <w:rsid w:val="00FA6AF9"/>
    <w:rsid w:val="00FB005E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2322</Words>
  <Characters>13237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СП</cp:lastModifiedBy>
  <cp:revision>7</cp:revision>
  <cp:lastPrinted>2021-12-22T11:05:00Z</cp:lastPrinted>
  <dcterms:created xsi:type="dcterms:W3CDTF">2021-12-21T14:48:00Z</dcterms:created>
  <dcterms:modified xsi:type="dcterms:W3CDTF">2022-09-12T08:19:00Z</dcterms:modified>
</cp:coreProperties>
</file>