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EBD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913D3A" w:rsidRPr="00492EB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31B32" w:rsidRPr="00492EB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E71F1" w:rsidRPr="00492EBD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1E71F1" w:rsidRPr="001E71F1" w:rsidRDefault="00C43BA6" w:rsidP="001E71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1E71F1" w:rsidRPr="001E71F1">
        <w:rPr>
          <w:rFonts w:ascii="Arial" w:eastAsia="Times New Roman" w:hAnsi="Arial" w:cs="Arial"/>
          <w:sz w:val="24"/>
          <w:szCs w:val="24"/>
          <w:lang w:eastAsia="ru-RU"/>
        </w:rPr>
        <w:t>Утверждение и выдача схем расположения</w:t>
      </w:r>
    </w:p>
    <w:p w:rsidR="001E71F1" w:rsidRDefault="001E71F1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E71F1">
        <w:rPr>
          <w:rFonts w:ascii="Arial" w:eastAsia="Times New Roman" w:hAnsi="Arial" w:cs="Arial"/>
          <w:sz w:val="24"/>
          <w:szCs w:val="24"/>
          <w:lang w:eastAsia="ru-RU"/>
        </w:rPr>
        <w:t>земельных участков на кадастровом плане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</w:p>
    <w:p w:rsidR="001E71F1" w:rsidRDefault="00C43BA6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постановлением администрации </w:t>
      </w:r>
    </w:p>
    <w:p w:rsidR="00C43BA6" w:rsidRPr="00FA315F" w:rsidRDefault="00C43BA6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Веретьевского сельского поселения</w:t>
      </w:r>
    </w:p>
    <w:p w:rsidR="00E244E0" w:rsidRDefault="00F5033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.2016 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6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постановления</w:t>
      </w:r>
      <w:proofErr w:type="gramEnd"/>
    </w:p>
    <w:p w:rsidR="00835D19" w:rsidRPr="00FA315F" w:rsidRDefault="001E71F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22.04.2016 №</w:t>
      </w:r>
      <w:r w:rsidR="00397F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51, от 02.11.2021 №</w:t>
      </w:r>
      <w:r w:rsidR="00397F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41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</w:p>
    <w:bookmarkEnd w:id="0"/>
    <w:p w:rsidR="00B47D51" w:rsidRPr="00FA315F" w:rsidRDefault="00B47D5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E71F1" w:rsidRPr="001E71F1" w:rsidRDefault="00E31B32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1E71F1"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«Утвержд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ение и выдача схем расположения </w:t>
      </w:r>
      <w:r w:rsidR="001E71F1"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земельных участков на кадастровом плане территории», </w:t>
      </w:r>
    </w:p>
    <w:p w:rsidR="007A49A8" w:rsidRPr="001E71F1" w:rsidRDefault="001E71F1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й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постановлением администрации </w:t>
      </w:r>
      <w:r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ретьевского сельского поселения</w:t>
      </w:r>
      <w:r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11.01.2016 год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а № 6 (в редакции постановления </w:t>
      </w:r>
      <w:r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22.04.2016 №</w:t>
      </w:r>
      <w:r w:rsidR="00397F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51, от 02.11.2021 №</w:t>
      </w:r>
      <w:r w:rsidR="00397F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41)</w:t>
      </w:r>
      <w:r w:rsidR="00E31B32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9232F3" w:rsidRPr="008635B8">
        <w:rPr>
          <w:rFonts w:ascii="Arial" w:hAnsi="Arial" w:cs="Arial"/>
          <w:sz w:val="24"/>
          <w:szCs w:val="24"/>
        </w:rPr>
        <w:t xml:space="preserve"> </w:t>
      </w:r>
      <w:r w:rsidR="008635B8" w:rsidRPr="008635B8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</w:t>
      </w:r>
      <w:r w:rsidRPr="00C26CA2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31B32" w:rsidRDefault="00E31B32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232F3" w:rsidRPr="008A7282" w:rsidRDefault="00B235E9" w:rsidP="001E71F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Веретьев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и выдача схем расположения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 на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кадастровом плане территории»,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постановлением администрации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11.01.2016 год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№ 6 (в редакции постановления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22.04.2016 №51, от 02.11.2021 №41)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E31B32" w:rsidRPr="00E31B32" w:rsidRDefault="00E31B32" w:rsidP="00E3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8A7282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1E71F1" w:rsidRPr="008A7282" w:rsidRDefault="00B235E9" w:rsidP="001E71F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92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Веретьев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и выдача схем расположения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 на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кадастровом плане территории»,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постановлением администрации 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11.01.2016 год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№ 6 (в редакции постановления</w:t>
      </w:r>
      <w:r w:rsidR="001E71F1" w:rsidRP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22.04.2016 №51, от 02.11.2021 №41)</w:t>
      </w:r>
    </w:p>
    <w:p w:rsidR="00B235E9" w:rsidRPr="00B235E9" w:rsidRDefault="00B235E9" w:rsidP="008A728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8A728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C6" w:rsidRDefault="00285AC6" w:rsidP="008F5262">
      <w:pPr>
        <w:spacing w:after="0" w:line="240" w:lineRule="auto"/>
      </w:pPr>
      <w:r>
        <w:separator/>
      </w:r>
    </w:p>
  </w:endnote>
  <w:endnote w:type="continuationSeparator" w:id="0">
    <w:p w:rsidR="00285AC6" w:rsidRDefault="00285AC6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C6" w:rsidRDefault="00285AC6" w:rsidP="008F5262">
      <w:pPr>
        <w:spacing w:after="0" w:line="240" w:lineRule="auto"/>
      </w:pPr>
      <w:r>
        <w:separator/>
      </w:r>
    </w:p>
  </w:footnote>
  <w:footnote w:type="continuationSeparator" w:id="0">
    <w:p w:rsidR="00285AC6" w:rsidRDefault="00285AC6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D50B1"/>
    <w:rsid w:val="001E0D73"/>
    <w:rsid w:val="001E71F1"/>
    <w:rsid w:val="00285AC6"/>
    <w:rsid w:val="0029789C"/>
    <w:rsid w:val="00297E8E"/>
    <w:rsid w:val="002D0639"/>
    <w:rsid w:val="002E0538"/>
    <w:rsid w:val="002E05E7"/>
    <w:rsid w:val="003502E4"/>
    <w:rsid w:val="003520F6"/>
    <w:rsid w:val="003863A5"/>
    <w:rsid w:val="00397F21"/>
    <w:rsid w:val="003C78F3"/>
    <w:rsid w:val="003E113D"/>
    <w:rsid w:val="00415B1E"/>
    <w:rsid w:val="00470D42"/>
    <w:rsid w:val="0048143E"/>
    <w:rsid w:val="00492EBD"/>
    <w:rsid w:val="004B4FE9"/>
    <w:rsid w:val="004C7367"/>
    <w:rsid w:val="004E7C41"/>
    <w:rsid w:val="004F04FF"/>
    <w:rsid w:val="00515079"/>
    <w:rsid w:val="00526911"/>
    <w:rsid w:val="00531A41"/>
    <w:rsid w:val="0053201A"/>
    <w:rsid w:val="00532630"/>
    <w:rsid w:val="00556494"/>
    <w:rsid w:val="005612FF"/>
    <w:rsid w:val="0056666B"/>
    <w:rsid w:val="00585A78"/>
    <w:rsid w:val="0059279D"/>
    <w:rsid w:val="005E6E2B"/>
    <w:rsid w:val="00645E73"/>
    <w:rsid w:val="006C2E06"/>
    <w:rsid w:val="006E7CE9"/>
    <w:rsid w:val="00715BD2"/>
    <w:rsid w:val="00724F0B"/>
    <w:rsid w:val="00727686"/>
    <w:rsid w:val="00747928"/>
    <w:rsid w:val="0075368A"/>
    <w:rsid w:val="007824C8"/>
    <w:rsid w:val="007A2A32"/>
    <w:rsid w:val="007A49A8"/>
    <w:rsid w:val="007B0BDB"/>
    <w:rsid w:val="007B3796"/>
    <w:rsid w:val="007B6A97"/>
    <w:rsid w:val="008218CB"/>
    <w:rsid w:val="00835D19"/>
    <w:rsid w:val="008403E6"/>
    <w:rsid w:val="008545FD"/>
    <w:rsid w:val="008635B8"/>
    <w:rsid w:val="00891E30"/>
    <w:rsid w:val="00894B79"/>
    <w:rsid w:val="008A7282"/>
    <w:rsid w:val="008E7840"/>
    <w:rsid w:val="008F5262"/>
    <w:rsid w:val="00913D3A"/>
    <w:rsid w:val="009232F3"/>
    <w:rsid w:val="009556EA"/>
    <w:rsid w:val="00966F6D"/>
    <w:rsid w:val="009821E4"/>
    <w:rsid w:val="0099030B"/>
    <w:rsid w:val="00991507"/>
    <w:rsid w:val="00996121"/>
    <w:rsid w:val="009A3701"/>
    <w:rsid w:val="009B1735"/>
    <w:rsid w:val="00A24978"/>
    <w:rsid w:val="00A269BB"/>
    <w:rsid w:val="00A643F3"/>
    <w:rsid w:val="00A765F4"/>
    <w:rsid w:val="00B235E9"/>
    <w:rsid w:val="00B47D51"/>
    <w:rsid w:val="00BF2153"/>
    <w:rsid w:val="00C20005"/>
    <w:rsid w:val="00C26CA2"/>
    <w:rsid w:val="00C33E79"/>
    <w:rsid w:val="00C43BA6"/>
    <w:rsid w:val="00CA2004"/>
    <w:rsid w:val="00CF5C0A"/>
    <w:rsid w:val="00D67933"/>
    <w:rsid w:val="00D867D1"/>
    <w:rsid w:val="00DA6E14"/>
    <w:rsid w:val="00DC4C63"/>
    <w:rsid w:val="00DD456B"/>
    <w:rsid w:val="00DE3EE6"/>
    <w:rsid w:val="00DF2B61"/>
    <w:rsid w:val="00E244E0"/>
    <w:rsid w:val="00E31B32"/>
    <w:rsid w:val="00E32529"/>
    <w:rsid w:val="00E36960"/>
    <w:rsid w:val="00E376D0"/>
    <w:rsid w:val="00E77F47"/>
    <w:rsid w:val="00F50331"/>
    <w:rsid w:val="00F527AC"/>
    <w:rsid w:val="00F56539"/>
    <w:rsid w:val="00F64194"/>
    <w:rsid w:val="00F90635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20</cp:revision>
  <cp:lastPrinted>2022-12-13T17:24:00Z</cp:lastPrinted>
  <dcterms:created xsi:type="dcterms:W3CDTF">2022-09-27T08:58:00Z</dcterms:created>
  <dcterms:modified xsi:type="dcterms:W3CDTF">2022-12-21T19:48:00Z</dcterms:modified>
</cp:coreProperties>
</file>