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jc w:val="center"/>
        <w:rPr>
          <w:rFonts w:ascii="Arial" w:eastAsia="Times New Roman" w:hAnsi="Arial" w:cs="Arial"/>
          <w:b/>
          <w:sz w:val="24"/>
          <w:szCs w:val="24"/>
          <w:lang w:eastAsia="ru-RU"/>
        </w:rPr>
      </w:pPr>
      <w:r w:rsidRPr="00516B1E">
        <w:rPr>
          <w:rFonts w:ascii="Arial" w:eastAsia="Times New Roman" w:hAnsi="Arial" w:cs="Arial"/>
          <w:b/>
          <w:sz w:val="24"/>
          <w:szCs w:val="24"/>
          <w:lang w:eastAsia="ru-RU"/>
        </w:rPr>
        <w:t>АДМИНИСТРАТИВНЫЙ РЕГЛАМЕНТ</w:t>
      </w:r>
    </w:p>
    <w:p w:rsidR="00516B1E" w:rsidRPr="00516B1E" w:rsidRDefault="00516B1E" w:rsidP="00516B1E">
      <w:pPr>
        <w:spacing w:after="0" w:line="240" w:lineRule="auto"/>
        <w:jc w:val="center"/>
        <w:rPr>
          <w:rFonts w:ascii="Arial" w:eastAsia="Times New Roman" w:hAnsi="Arial" w:cs="Arial"/>
          <w:b/>
          <w:sz w:val="24"/>
          <w:szCs w:val="24"/>
          <w:lang w:eastAsia="ru-RU"/>
        </w:rPr>
      </w:pPr>
      <w:r w:rsidRPr="00516B1E">
        <w:rPr>
          <w:rFonts w:ascii="Arial" w:eastAsia="Times New Roman" w:hAnsi="Arial" w:cs="Arial"/>
          <w:b/>
          <w:sz w:val="24"/>
          <w:szCs w:val="24"/>
          <w:lang w:eastAsia="ru-RU"/>
        </w:rPr>
        <w:t xml:space="preserve">АДМИНИСТРАЦИИ </w:t>
      </w:r>
      <w:r w:rsidR="007512E6">
        <w:rPr>
          <w:rFonts w:ascii="Arial" w:eastAsia="Times New Roman" w:hAnsi="Arial" w:cs="Arial"/>
          <w:b/>
          <w:sz w:val="24"/>
          <w:szCs w:val="24"/>
          <w:lang w:eastAsia="ru-RU"/>
        </w:rPr>
        <w:t>МАСТЮГИНСКОГО</w:t>
      </w:r>
      <w:r w:rsidRPr="00516B1E">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516B1E" w:rsidRPr="00516B1E" w:rsidRDefault="00516B1E" w:rsidP="00516B1E">
      <w:pPr>
        <w:spacing w:after="0" w:line="240" w:lineRule="auto"/>
        <w:jc w:val="center"/>
        <w:rPr>
          <w:rFonts w:ascii="Arial" w:eastAsia="Times New Roman" w:hAnsi="Arial" w:cs="Arial"/>
          <w:b/>
          <w:sz w:val="24"/>
          <w:szCs w:val="24"/>
          <w:lang w:eastAsia="ru-RU"/>
        </w:rPr>
      </w:pPr>
      <w:r w:rsidRPr="00516B1E">
        <w:rPr>
          <w:rFonts w:ascii="Arial" w:eastAsia="Times New Roman" w:hAnsi="Arial" w:cs="Arial"/>
          <w:b/>
          <w:sz w:val="24"/>
          <w:szCs w:val="24"/>
          <w:lang w:eastAsia="ru-RU"/>
        </w:rPr>
        <w:t>ПО ПРЕДОСТАВЛЕНИЮ МУНИЦИПАЛЬНОЙ УСЛУГИ</w:t>
      </w:r>
    </w:p>
    <w:p w:rsidR="00516B1E" w:rsidRPr="00516B1E" w:rsidRDefault="00516B1E" w:rsidP="00516B1E">
      <w:pPr>
        <w:spacing w:after="0" w:line="240" w:lineRule="auto"/>
        <w:jc w:val="both"/>
        <w:rPr>
          <w:rFonts w:ascii="Arial" w:eastAsia="Times New Roman" w:hAnsi="Arial" w:cs="Arial"/>
          <w:b/>
          <w:sz w:val="24"/>
          <w:szCs w:val="24"/>
          <w:lang w:eastAsia="ru-RU"/>
        </w:rPr>
      </w:pPr>
      <w:proofErr w:type="gramStart"/>
      <w:r w:rsidRPr="00516B1E">
        <w:rPr>
          <w:rFonts w:ascii="Arial" w:eastAsia="Times New Roman" w:hAnsi="Arial" w:cs="Arial"/>
          <w:b/>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16B1E">
        <w:rPr>
          <w:rFonts w:ascii="Arial" w:eastAsia="Times New Roman" w:hAnsi="Arial" w:cs="Arial"/>
          <w:b/>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sidRPr="00516B1E">
        <w:rPr>
          <w:rFonts w:ascii="Arial" w:eastAsia="Times New Roman" w:hAnsi="Arial" w:cs="Arial"/>
          <w:b/>
          <w:bCs/>
          <w:sz w:val="24"/>
          <w:szCs w:val="24"/>
          <w:lang w:eastAsia="ru-RU"/>
        </w:rPr>
        <w:t xml:space="preserve"> АВТОМОБИЛЬНЫХ ДОРОГ»</w:t>
      </w:r>
    </w:p>
    <w:p w:rsidR="00516B1E" w:rsidRPr="00516B1E" w:rsidRDefault="00516B1E" w:rsidP="007512E6">
      <w:pPr>
        <w:spacing w:after="0" w:line="240" w:lineRule="auto"/>
        <w:jc w:val="both"/>
        <w:rPr>
          <w:rFonts w:ascii="Arial" w:eastAsia="Times New Roman" w:hAnsi="Arial" w:cs="Arial"/>
          <w:bCs/>
          <w:sz w:val="24"/>
          <w:szCs w:val="24"/>
          <w:lang w:eastAsia="ru-RU"/>
        </w:rPr>
      </w:pPr>
    </w:p>
    <w:p w:rsidR="00516B1E" w:rsidRPr="007512E6" w:rsidRDefault="00516B1E" w:rsidP="007512E6">
      <w:pPr>
        <w:numPr>
          <w:ilvl w:val="0"/>
          <w:numId w:val="1"/>
        </w:numPr>
        <w:spacing w:after="0" w:line="240" w:lineRule="auto"/>
        <w:ind w:left="0" w:firstLine="709"/>
        <w:rPr>
          <w:rFonts w:ascii="Arial" w:eastAsia="Times New Roman" w:hAnsi="Arial" w:cs="Arial"/>
          <w:b/>
          <w:sz w:val="24"/>
          <w:szCs w:val="24"/>
          <w:lang w:eastAsia="ru-RU"/>
        </w:rPr>
      </w:pPr>
      <w:r w:rsidRPr="007512E6">
        <w:rPr>
          <w:rFonts w:ascii="Arial" w:eastAsia="Times New Roman" w:hAnsi="Arial" w:cs="Arial"/>
          <w:b/>
          <w:sz w:val="24"/>
          <w:szCs w:val="24"/>
          <w:lang w:eastAsia="ru-RU"/>
        </w:rPr>
        <w:t>Общие положения</w:t>
      </w:r>
    </w:p>
    <w:p w:rsidR="00516B1E" w:rsidRPr="007512E6" w:rsidRDefault="00516B1E" w:rsidP="007512E6">
      <w:pPr>
        <w:spacing w:after="0" w:line="240" w:lineRule="auto"/>
        <w:ind w:firstLine="709"/>
        <w:rPr>
          <w:rFonts w:ascii="Arial" w:eastAsia="Times New Roman" w:hAnsi="Arial" w:cs="Arial"/>
          <w:sz w:val="24"/>
          <w:szCs w:val="24"/>
          <w:lang w:eastAsia="ru-RU"/>
        </w:rPr>
      </w:pPr>
    </w:p>
    <w:p w:rsidR="00516B1E" w:rsidRPr="007512E6" w:rsidRDefault="00516B1E" w:rsidP="007512E6">
      <w:pPr>
        <w:numPr>
          <w:ilvl w:val="1"/>
          <w:numId w:val="1"/>
        </w:numPr>
        <w:tabs>
          <w:tab w:val="num" w:pos="142"/>
          <w:tab w:val="left" w:pos="1440"/>
          <w:tab w:val="left" w:pos="1560"/>
        </w:tabs>
        <w:spacing w:after="0" w:line="240" w:lineRule="auto"/>
        <w:ind w:left="0" w:firstLine="709"/>
        <w:rPr>
          <w:rFonts w:ascii="Arial" w:eastAsia="Times New Roman" w:hAnsi="Arial" w:cs="Arial"/>
          <w:sz w:val="24"/>
          <w:szCs w:val="24"/>
          <w:lang w:eastAsia="ru-RU"/>
        </w:rPr>
      </w:pPr>
      <w:r w:rsidRPr="007512E6">
        <w:rPr>
          <w:rFonts w:ascii="Arial" w:eastAsia="Times New Roman" w:hAnsi="Arial" w:cs="Arial"/>
          <w:sz w:val="24"/>
          <w:szCs w:val="24"/>
          <w:lang w:eastAsia="ru-RU"/>
        </w:rPr>
        <w:t>Предмет регулирования административного регламента.</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7512E6">
        <w:rPr>
          <w:rFonts w:ascii="Arial" w:eastAsia="Times New Roman" w:hAnsi="Arial" w:cs="Arial"/>
          <w:bCs/>
          <w:sz w:val="24"/>
          <w:szCs w:val="24"/>
          <w:lang w:eastAsia="ru-RU"/>
        </w:rPr>
        <w:t xml:space="preserve"> </w:t>
      </w:r>
      <w:proofErr w:type="gramStart"/>
      <w:r w:rsidRPr="007512E6">
        <w:rPr>
          <w:rFonts w:ascii="Arial" w:eastAsia="Times New Roman" w:hAnsi="Arial" w:cs="Arial"/>
          <w:bCs/>
          <w:sz w:val="24"/>
          <w:szCs w:val="24"/>
          <w:lang w:eastAsia="ru-RU"/>
        </w:rPr>
        <w:t>или межмуниципального, местного значения муниципального района, участкам таких автомобильных дорог»</w:t>
      </w:r>
      <w:r w:rsidRPr="007512E6">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w:t>
      </w:r>
      <w:r w:rsidR="007512E6">
        <w:rPr>
          <w:rFonts w:ascii="Arial" w:eastAsia="Times New Roman" w:hAnsi="Arial" w:cs="Arial"/>
          <w:sz w:val="24"/>
          <w:szCs w:val="24"/>
          <w:lang w:eastAsia="ru-RU"/>
        </w:rPr>
        <w:t>Мастюгинского</w:t>
      </w:r>
      <w:r w:rsidRPr="007512E6">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w:t>
      </w:r>
      <w:proofErr w:type="gramEnd"/>
      <w:r w:rsidRPr="007512E6">
        <w:rPr>
          <w:rFonts w:ascii="Arial" w:eastAsia="Times New Roman" w:hAnsi="Arial" w:cs="Arial"/>
          <w:bCs/>
          <w:sz w:val="24"/>
          <w:szCs w:val="24"/>
          <w:lang w:eastAsia="ru-RU"/>
        </w:rPr>
        <w:t xml:space="preserve"> </w:t>
      </w:r>
      <w:proofErr w:type="gramStart"/>
      <w:r w:rsidRPr="007512E6">
        <w:rPr>
          <w:rFonts w:ascii="Arial" w:eastAsia="Times New Roman" w:hAnsi="Arial" w:cs="Arial"/>
          <w:bCs/>
          <w:sz w:val="24"/>
          <w:szCs w:val="24"/>
          <w:lang w:eastAsia="ru-RU"/>
        </w:rPr>
        <w:t>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7512E6">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516B1E" w:rsidRPr="007512E6" w:rsidRDefault="00516B1E" w:rsidP="007512E6">
      <w:pPr>
        <w:numPr>
          <w:ilvl w:val="1"/>
          <w:numId w:val="1"/>
        </w:numPr>
        <w:tabs>
          <w:tab w:val="num" w:pos="142"/>
        </w:tabs>
        <w:autoSpaceDE w:val="0"/>
        <w:autoSpaceDN w:val="0"/>
        <w:adjustRightInd w:val="0"/>
        <w:spacing w:after="0" w:line="240" w:lineRule="auto"/>
        <w:ind w:left="0" w:firstLine="709"/>
        <w:jc w:val="both"/>
        <w:outlineLvl w:val="0"/>
        <w:rPr>
          <w:rFonts w:ascii="Arial" w:eastAsia="Times New Roman" w:hAnsi="Arial" w:cs="Arial"/>
          <w:sz w:val="24"/>
          <w:szCs w:val="24"/>
          <w:lang w:eastAsia="ru-RU"/>
        </w:rPr>
      </w:pPr>
      <w:r w:rsidRPr="007512E6">
        <w:rPr>
          <w:rFonts w:ascii="Arial" w:eastAsia="Times New Roman" w:hAnsi="Arial" w:cs="Arial"/>
          <w:sz w:val="24"/>
          <w:szCs w:val="24"/>
          <w:lang w:eastAsia="ru-RU"/>
        </w:rPr>
        <w:t>Описание заявителей</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512E6">
        <w:rPr>
          <w:rFonts w:ascii="Arial" w:eastAsia="Times New Roman" w:hAnsi="Arial" w:cs="Arial"/>
          <w:sz w:val="24"/>
          <w:szCs w:val="24"/>
          <w:lang w:eastAsia="ru-RU"/>
        </w:rPr>
        <w:t xml:space="preserve">Заявителями являются </w:t>
      </w:r>
      <w:r w:rsidRPr="007512E6">
        <w:rPr>
          <w:rFonts w:ascii="Arial" w:eastAsia="Times New Roman" w:hAnsi="Arial" w:cs="Arial"/>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7512E6">
        <w:rPr>
          <w:rFonts w:ascii="Arial" w:eastAsia="Times New Roman" w:hAnsi="Arial" w:cs="Arial"/>
          <w:sz w:val="24"/>
          <w:szCs w:val="24"/>
          <w:lang w:eastAsia="ru-RU"/>
        </w:rPr>
        <w:t>(далее - заявитель, заявители).</w:t>
      </w:r>
    </w:p>
    <w:p w:rsidR="00516B1E" w:rsidRPr="007512E6" w:rsidRDefault="00516B1E" w:rsidP="007512E6">
      <w:pPr>
        <w:numPr>
          <w:ilvl w:val="1"/>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516B1E" w:rsidRPr="007512E6" w:rsidRDefault="00516B1E" w:rsidP="007512E6">
      <w:pPr>
        <w:widowControl w:val="0"/>
        <w:numPr>
          <w:ilvl w:val="2"/>
          <w:numId w:val="1"/>
        </w:numPr>
        <w:tabs>
          <w:tab w:val="num" w:pos="142"/>
        </w:tabs>
        <w:suppressAutoHyphens/>
        <w:autoSpaceDE w:val="0"/>
        <w:spacing w:after="0" w:line="240" w:lineRule="auto"/>
        <w:ind w:left="0" w:firstLine="709"/>
        <w:jc w:val="both"/>
        <w:rPr>
          <w:rFonts w:ascii="Arial" w:eastAsia="Times New Roman" w:hAnsi="Arial" w:cs="Arial"/>
          <w:sz w:val="24"/>
          <w:szCs w:val="24"/>
          <w:lang w:eastAsia="ar-SA"/>
        </w:rPr>
      </w:pPr>
      <w:r w:rsidRPr="007512E6">
        <w:rPr>
          <w:rFonts w:ascii="Arial" w:eastAsia="Times New Roman" w:hAnsi="Arial" w:cs="Arial"/>
          <w:sz w:val="24"/>
          <w:szCs w:val="24"/>
          <w:lang w:eastAsia="ar-SA"/>
        </w:rPr>
        <w:t xml:space="preserve"> Орган, предоставляющий муниципальную услугу: администрация </w:t>
      </w:r>
      <w:r w:rsidR="007512E6">
        <w:rPr>
          <w:rFonts w:ascii="Arial" w:eastAsia="Times New Roman" w:hAnsi="Arial" w:cs="Arial"/>
          <w:sz w:val="24"/>
          <w:szCs w:val="24"/>
          <w:lang w:eastAsia="ar-SA"/>
        </w:rPr>
        <w:t>Мастюгинского</w:t>
      </w:r>
      <w:r w:rsidRPr="007512E6">
        <w:rPr>
          <w:rFonts w:ascii="Arial" w:eastAsia="Times New Roman" w:hAnsi="Arial" w:cs="Arial"/>
          <w:sz w:val="24"/>
          <w:szCs w:val="24"/>
          <w:lang w:eastAsia="ar-SA"/>
        </w:rPr>
        <w:t xml:space="preserve"> сельского поселения (далее – администрация).</w:t>
      </w:r>
    </w:p>
    <w:p w:rsidR="00516B1E" w:rsidRPr="007512E6" w:rsidRDefault="00516B1E" w:rsidP="007512E6">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Администрация расположена по адресу: Воронежская область, Острогожский район, с.</w:t>
      </w:r>
      <w:r w:rsidR="007512E6" w:rsidRPr="007512E6">
        <w:rPr>
          <w:rFonts w:ascii="Arial" w:eastAsia="Times New Roman" w:hAnsi="Arial" w:cs="Arial"/>
          <w:sz w:val="24"/>
          <w:szCs w:val="24"/>
          <w:lang w:eastAsia="ru-RU"/>
        </w:rPr>
        <w:t xml:space="preserve"> </w:t>
      </w:r>
      <w:r w:rsidR="007512E6">
        <w:rPr>
          <w:rFonts w:ascii="Arial" w:eastAsia="Times New Roman" w:hAnsi="Arial" w:cs="Arial"/>
          <w:sz w:val="24"/>
          <w:szCs w:val="24"/>
          <w:lang w:eastAsia="ru-RU"/>
        </w:rPr>
        <w:t>Мастюгино</w:t>
      </w:r>
      <w:r w:rsidRPr="007512E6">
        <w:rPr>
          <w:rFonts w:ascii="Arial" w:eastAsia="Times New Roman" w:hAnsi="Arial" w:cs="Arial"/>
          <w:sz w:val="24"/>
          <w:szCs w:val="24"/>
          <w:lang w:eastAsia="ru-RU"/>
        </w:rPr>
        <w:t xml:space="preserve">, ул. </w:t>
      </w:r>
      <w:r w:rsidR="007512E6">
        <w:rPr>
          <w:rFonts w:ascii="Arial" w:eastAsia="Times New Roman" w:hAnsi="Arial" w:cs="Arial"/>
          <w:sz w:val="24"/>
          <w:szCs w:val="24"/>
          <w:lang w:eastAsia="ru-RU"/>
        </w:rPr>
        <w:t>Куркина - 15</w:t>
      </w:r>
      <w:r w:rsidRPr="007512E6">
        <w:rPr>
          <w:rFonts w:ascii="Arial" w:eastAsia="Times New Roman" w:hAnsi="Arial" w:cs="Arial"/>
          <w:sz w:val="24"/>
          <w:szCs w:val="24"/>
          <w:lang w:eastAsia="ru-RU"/>
        </w:rPr>
        <w:t xml:space="preserve">. </w:t>
      </w:r>
    </w:p>
    <w:p w:rsidR="00516B1E" w:rsidRPr="007512E6" w:rsidRDefault="00516B1E" w:rsidP="007512E6">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7512E6">
        <w:rPr>
          <w:rFonts w:ascii="Arial" w:eastAsia="Times New Roman" w:hAnsi="Arial" w:cs="Arial"/>
          <w:sz w:val="24"/>
          <w:szCs w:val="24"/>
          <w:lang w:eastAsia="ru-RU"/>
        </w:rPr>
        <w:t>интернет-адресах</w:t>
      </w:r>
      <w:proofErr w:type="gramEnd"/>
      <w:r w:rsidRPr="007512E6">
        <w:rPr>
          <w:rFonts w:ascii="Arial" w:eastAsia="Times New Roman" w:hAnsi="Arial" w:cs="Arial"/>
          <w:sz w:val="24"/>
          <w:szCs w:val="24"/>
          <w:lang w:eastAsia="ru-RU"/>
        </w:rPr>
        <w:t xml:space="preserve">, адресах электронной почты администрации </w:t>
      </w:r>
      <w:r w:rsidR="007512E6">
        <w:rPr>
          <w:rFonts w:ascii="Arial" w:eastAsia="Times New Roman" w:hAnsi="Arial" w:cs="Arial"/>
          <w:sz w:val="24"/>
          <w:szCs w:val="24"/>
          <w:lang w:eastAsia="ru-RU"/>
        </w:rPr>
        <w:t>Мастюгинского</w:t>
      </w:r>
      <w:r w:rsidRPr="007512E6">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516B1E" w:rsidRPr="007512E6" w:rsidRDefault="00516B1E" w:rsidP="007512E6">
      <w:pPr>
        <w:numPr>
          <w:ilvl w:val="0"/>
          <w:numId w:val="19"/>
        </w:numPr>
        <w:autoSpaceDE w:val="0"/>
        <w:autoSpaceDN w:val="0"/>
        <w:adjustRightInd w:val="0"/>
        <w:spacing w:after="0" w:line="240" w:lineRule="auto"/>
        <w:ind w:left="0"/>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на официальном сайте администрации в сети Интернет </w:t>
      </w:r>
      <w:proofErr w:type="spellStart"/>
      <w:r w:rsidR="007512E6">
        <w:rPr>
          <w:rFonts w:ascii="Arial" w:eastAsia="Times New Roman" w:hAnsi="Arial" w:cs="Arial"/>
          <w:sz w:val="24"/>
          <w:szCs w:val="24"/>
          <w:lang w:val="en-US" w:eastAsia="ru-RU"/>
        </w:rPr>
        <w:t>mastugino</w:t>
      </w:r>
      <w:proofErr w:type="spellEnd"/>
      <w:r w:rsidRPr="007512E6">
        <w:rPr>
          <w:rFonts w:ascii="Arial" w:eastAsia="Times New Roman" w:hAnsi="Arial" w:cs="Arial"/>
          <w:sz w:val="24"/>
          <w:szCs w:val="24"/>
          <w:lang w:eastAsia="ru-RU"/>
        </w:rPr>
        <w:t>.</w:t>
      </w:r>
      <w:proofErr w:type="spellStart"/>
      <w:r w:rsidRPr="007512E6">
        <w:rPr>
          <w:rFonts w:ascii="Arial" w:eastAsia="Times New Roman" w:hAnsi="Arial" w:cs="Arial"/>
          <w:sz w:val="24"/>
          <w:szCs w:val="24"/>
          <w:lang w:eastAsia="ru-RU"/>
        </w:rPr>
        <w:t>ru</w:t>
      </w:r>
      <w:proofErr w:type="spellEnd"/>
      <w:r w:rsidRPr="007512E6">
        <w:rPr>
          <w:rFonts w:ascii="Arial" w:eastAsia="Times New Roman" w:hAnsi="Arial" w:cs="Arial"/>
          <w:sz w:val="24"/>
          <w:szCs w:val="24"/>
          <w:lang w:eastAsia="ru-RU"/>
        </w:rPr>
        <w:t>;</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официальном сайте МФЦ (mfc.vrn.ru);</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информационном стенде в администрации;</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информационном стенде в МФЦ.</w:t>
      </w:r>
    </w:p>
    <w:p w:rsidR="00516B1E" w:rsidRPr="007512E6" w:rsidRDefault="00516B1E" w:rsidP="007512E6">
      <w:pPr>
        <w:widowControl w:val="0"/>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непосредственно в администрации,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непосредственно в МФЦ;</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с использованием средств телефонной связи, средств сети Интернет.</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текст настоящего Административного регламента;</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формы, образцы заявлений, иных документов.</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о порядке предоставления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о ходе предоставления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об отказе в предоставлении муниципальной услуги.</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lastRenderedPageBreak/>
        <w:t xml:space="preserve">При ответах на телефонные звонки и устные </w:t>
      </w:r>
      <w:proofErr w:type="gramStart"/>
      <w:r w:rsidRPr="007512E6">
        <w:rPr>
          <w:rFonts w:ascii="Arial" w:eastAsia="Times New Roman" w:hAnsi="Arial" w:cs="Arial"/>
          <w:sz w:val="24"/>
          <w:szCs w:val="24"/>
          <w:lang w:eastAsia="ru-RU"/>
        </w:rPr>
        <w:t>обращения</w:t>
      </w:r>
      <w:proofErr w:type="gramEnd"/>
      <w:r w:rsidRPr="007512E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При отсутств</w:t>
      </w:r>
      <w:proofErr w:type="gramStart"/>
      <w:r w:rsidRPr="007512E6">
        <w:rPr>
          <w:rFonts w:ascii="Arial" w:eastAsia="Times New Roman" w:hAnsi="Arial" w:cs="Arial"/>
          <w:sz w:val="24"/>
          <w:szCs w:val="24"/>
          <w:lang w:eastAsia="ru-RU"/>
        </w:rPr>
        <w:t>ии у у</w:t>
      </w:r>
      <w:proofErr w:type="gramEnd"/>
      <w:r w:rsidRPr="007512E6">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7512E6" w:rsidRDefault="00516B1E" w:rsidP="007512E6">
      <w:pPr>
        <w:numPr>
          <w:ilvl w:val="0"/>
          <w:numId w:val="1"/>
        </w:numPr>
        <w:tabs>
          <w:tab w:val="left" w:pos="1440"/>
          <w:tab w:val="left" w:pos="1560"/>
        </w:tabs>
        <w:spacing w:after="0" w:line="240" w:lineRule="auto"/>
        <w:ind w:left="0" w:firstLine="709"/>
        <w:jc w:val="center"/>
        <w:rPr>
          <w:rFonts w:ascii="Arial" w:eastAsia="Times New Roman" w:hAnsi="Arial" w:cs="Arial"/>
          <w:b/>
          <w:sz w:val="24"/>
          <w:szCs w:val="24"/>
          <w:lang w:eastAsia="ru-RU"/>
        </w:rPr>
      </w:pPr>
      <w:r w:rsidRPr="007512E6">
        <w:rPr>
          <w:rFonts w:ascii="Arial" w:eastAsia="Times New Roman" w:hAnsi="Arial" w:cs="Arial"/>
          <w:b/>
          <w:sz w:val="24"/>
          <w:szCs w:val="24"/>
          <w:lang w:eastAsia="ru-RU"/>
        </w:rPr>
        <w:t>Стандарт предоставления муниципальной услуги</w:t>
      </w:r>
    </w:p>
    <w:p w:rsidR="00516B1E" w:rsidRPr="007512E6" w:rsidRDefault="00516B1E" w:rsidP="007512E6">
      <w:pPr>
        <w:tabs>
          <w:tab w:val="left" w:pos="1440"/>
          <w:tab w:val="left" w:pos="1560"/>
        </w:tabs>
        <w:spacing w:after="0" w:line="240" w:lineRule="auto"/>
        <w:ind w:firstLine="709"/>
        <w:jc w:val="both"/>
        <w:rPr>
          <w:rFonts w:ascii="Arial" w:eastAsia="Times New Roman" w:hAnsi="Arial" w:cs="Arial"/>
          <w:sz w:val="24"/>
          <w:szCs w:val="24"/>
          <w:lang w:eastAsia="ru-RU"/>
        </w:rPr>
      </w:pPr>
    </w:p>
    <w:p w:rsidR="00516B1E" w:rsidRPr="007512E6" w:rsidRDefault="00516B1E" w:rsidP="007512E6">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7512E6">
        <w:rPr>
          <w:rFonts w:ascii="Arial" w:eastAsia="Times New Roman" w:hAnsi="Arial" w:cs="Arial"/>
          <w:bCs/>
          <w:sz w:val="24"/>
          <w:szCs w:val="24"/>
          <w:lang w:eastAsia="ru-RU"/>
        </w:rPr>
        <w:t xml:space="preserve"> района, участкам </w:t>
      </w:r>
      <w:proofErr w:type="gramStart"/>
      <w:r w:rsidRPr="007512E6">
        <w:rPr>
          <w:rFonts w:ascii="Arial" w:eastAsia="Times New Roman" w:hAnsi="Arial" w:cs="Arial"/>
          <w:bCs/>
          <w:sz w:val="24"/>
          <w:szCs w:val="24"/>
          <w:lang w:eastAsia="ru-RU"/>
        </w:rPr>
        <w:t>таких</w:t>
      </w:r>
      <w:proofErr w:type="gramEnd"/>
      <w:r w:rsidRPr="007512E6">
        <w:rPr>
          <w:rFonts w:ascii="Arial" w:eastAsia="Times New Roman" w:hAnsi="Arial" w:cs="Arial"/>
          <w:bCs/>
          <w:sz w:val="24"/>
          <w:szCs w:val="24"/>
          <w:lang w:eastAsia="ru-RU"/>
        </w:rPr>
        <w:t xml:space="preserve"> автомобильных дорог»</w:t>
      </w:r>
      <w:r w:rsidRPr="007512E6">
        <w:rPr>
          <w:rFonts w:ascii="Arial" w:eastAsia="Times New Roman" w:hAnsi="Arial" w:cs="Arial"/>
          <w:sz w:val="24"/>
          <w:szCs w:val="24"/>
          <w:lang w:eastAsia="ru-RU"/>
        </w:rPr>
        <w:t>.</w:t>
      </w:r>
    </w:p>
    <w:p w:rsidR="00516B1E" w:rsidRPr="007512E6" w:rsidRDefault="00516B1E" w:rsidP="007512E6">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Наименование органа, представляющего муниципальную услугу.</w:t>
      </w:r>
    </w:p>
    <w:p w:rsidR="00516B1E" w:rsidRPr="007512E6" w:rsidRDefault="00516B1E" w:rsidP="007512E6">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Орган, предоставляющий муниципальную услугу: администрация </w:t>
      </w:r>
      <w:r w:rsidR="007512E6">
        <w:rPr>
          <w:rFonts w:ascii="Arial" w:eastAsia="Times New Roman" w:hAnsi="Arial" w:cs="Arial"/>
          <w:sz w:val="24"/>
          <w:szCs w:val="24"/>
          <w:lang w:eastAsia="ru-RU"/>
        </w:rPr>
        <w:t>Мастюгинского</w:t>
      </w:r>
      <w:r w:rsidRPr="007512E6">
        <w:rPr>
          <w:rFonts w:ascii="Arial" w:eastAsia="Times New Roman" w:hAnsi="Arial" w:cs="Arial"/>
          <w:sz w:val="24"/>
          <w:szCs w:val="24"/>
          <w:lang w:eastAsia="ru-RU"/>
        </w:rPr>
        <w:t xml:space="preserve"> сельского поселения.</w:t>
      </w:r>
    </w:p>
    <w:p w:rsidR="00516B1E" w:rsidRPr="007512E6" w:rsidRDefault="00516B1E" w:rsidP="007512E6">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516B1E" w:rsidRPr="007512E6" w:rsidRDefault="00516B1E" w:rsidP="007512E6">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 2</w:t>
      </w:r>
      <w:r w:rsidR="007512E6" w:rsidRPr="007512E6">
        <w:rPr>
          <w:rFonts w:ascii="Arial" w:eastAsia="Times New Roman" w:hAnsi="Arial" w:cs="Arial"/>
          <w:sz w:val="24"/>
          <w:szCs w:val="24"/>
          <w:lang w:eastAsia="ru-RU"/>
        </w:rPr>
        <w:t>4</w:t>
      </w:r>
      <w:r w:rsidRPr="007512E6">
        <w:rPr>
          <w:rFonts w:ascii="Arial" w:eastAsia="Times New Roman" w:hAnsi="Arial" w:cs="Arial"/>
          <w:sz w:val="24"/>
          <w:szCs w:val="24"/>
          <w:lang w:eastAsia="ru-RU"/>
        </w:rPr>
        <w:t xml:space="preserve"> от «25» декабря 2015 года.</w:t>
      </w:r>
      <w:proofErr w:type="gramEnd"/>
    </w:p>
    <w:p w:rsidR="00516B1E" w:rsidRPr="007512E6" w:rsidRDefault="00516B1E" w:rsidP="007512E6">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2.3. Результат предоставления муниципальной услуги.</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516B1E" w:rsidRPr="007512E6" w:rsidRDefault="00516B1E" w:rsidP="007512E6">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2.4.Срок предоставления муниципальной услуги.</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2.4.1. </w:t>
      </w:r>
      <w:proofErr w:type="gramStart"/>
      <w:r w:rsidRPr="007512E6">
        <w:rPr>
          <w:rFonts w:ascii="Arial" w:eastAsia="Times New Roman" w:hAnsi="Arial" w:cs="Arial"/>
          <w:sz w:val="24"/>
          <w:szCs w:val="24"/>
          <w:lang w:eastAsia="ru-RU"/>
        </w:rPr>
        <w:t>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w:t>
      </w:r>
      <w:proofErr w:type="gramEnd"/>
      <w:r w:rsidRPr="007512E6">
        <w:rPr>
          <w:rFonts w:ascii="Arial" w:eastAsia="Times New Roman" w:hAnsi="Arial" w:cs="Arial"/>
          <w:sz w:val="24"/>
          <w:szCs w:val="24"/>
          <w:lang w:eastAsia="ru-RU"/>
        </w:rPr>
        <w:t xml:space="preserve"> </w:t>
      </w:r>
      <w:proofErr w:type="gramStart"/>
      <w:r w:rsidRPr="007512E6">
        <w:rPr>
          <w:rFonts w:ascii="Arial" w:eastAsia="Times New Roman" w:hAnsi="Arial" w:cs="Arial"/>
          <w:sz w:val="24"/>
          <w:szCs w:val="24"/>
          <w:lang w:eastAsia="ru-RU"/>
        </w:rPr>
        <w:t>с даты регистрации</w:t>
      </w:r>
      <w:proofErr w:type="gramEnd"/>
      <w:r w:rsidRPr="007512E6">
        <w:rPr>
          <w:rFonts w:ascii="Arial" w:eastAsia="Times New Roman" w:hAnsi="Arial" w:cs="Arial"/>
          <w:sz w:val="24"/>
          <w:szCs w:val="24"/>
          <w:lang w:eastAsia="ru-RU"/>
        </w:rPr>
        <w:t xml:space="preserve"> заявления.</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В случае</w:t>
      </w:r>
      <w:proofErr w:type="gramStart"/>
      <w:r w:rsidRPr="007512E6">
        <w:rPr>
          <w:rFonts w:ascii="Arial" w:eastAsia="Times New Roman" w:hAnsi="Arial" w:cs="Arial"/>
          <w:sz w:val="24"/>
          <w:szCs w:val="24"/>
          <w:lang w:eastAsia="ru-RU"/>
        </w:rPr>
        <w:t>,</w:t>
      </w:r>
      <w:proofErr w:type="gramEnd"/>
      <w:r w:rsidRPr="007512E6">
        <w:rPr>
          <w:rFonts w:ascii="Arial" w:eastAsia="Times New Roman" w:hAnsi="Arial" w:cs="Arial"/>
          <w:sz w:val="24"/>
          <w:szCs w:val="24"/>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w:t>
      </w:r>
      <w:r w:rsidRPr="007512E6">
        <w:rPr>
          <w:rFonts w:ascii="Arial" w:eastAsia="Times New Roman" w:hAnsi="Arial" w:cs="Arial"/>
          <w:sz w:val="24"/>
          <w:szCs w:val="24"/>
          <w:lang w:eastAsia="ru-RU"/>
        </w:rPr>
        <w:lastRenderedPageBreak/>
        <w:t>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прием и регистрация заявления и прилагаемых к нему документов – в течение 1 рабочего дня с даты их поступления;</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7512E6">
        <w:rPr>
          <w:rFonts w:ascii="Arial" w:eastAsia="Times New Roman" w:hAnsi="Arial" w:cs="Arial"/>
          <w:sz w:val="24"/>
          <w:szCs w:val="24"/>
          <w:lang w:eastAsia="ru-RU"/>
        </w:rPr>
        <w:t>с даты поступления</w:t>
      </w:r>
      <w:proofErr w:type="gramEnd"/>
      <w:r w:rsidRPr="007512E6">
        <w:rPr>
          <w:rFonts w:ascii="Arial" w:eastAsia="Times New Roman" w:hAnsi="Arial" w:cs="Arial"/>
          <w:sz w:val="24"/>
          <w:szCs w:val="24"/>
          <w:lang w:eastAsia="ru-RU"/>
        </w:rPr>
        <w:t xml:space="preserve"> заявки на согласование маршрута транспортного средства;</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roofErr w:type="gramEnd"/>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w:t>
      </w:r>
      <w:proofErr w:type="gramEnd"/>
      <w:r w:rsidRPr="007512E6">
        <w:rPr>
          <w:rFonts w:ascii="Arial" w:eastAsia="Times New Roman" w:hAnsi="Arial" w:cs="Arial"/>
          <w:sz w:val="24"/>
          <w:szCs w:val="24"/>
          <w:lang w:eastAsia="ru-RU"/>
        </w:rPr>
        <w:t xml:space="preserve">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sidR="007512E6">
        <w:rPr>
          <w:rFonts w:ascii="Arial" w:eastAsia="Times New Roman" w:hAnsi="Arial" w:cs="Arial"/>
          <w:sz w:val="24"/>
          <w:szCs w:val="24"/>
          <w:lang w:eastAsia="ru-RU"/>
        </w:rPr>
        <w:t>Мастюгинского</w:t>
      </w:r>
      <w:r w:rsidRPr="007512E6">
        <w:rPr>
          <w:rFonts w:ascii="Arial" w:eastAsia="Times New Roman" w:hAnsi="Arial" w:cs="Arial"/>
          <w:sz w:val="24"/>
          <w:szCs w:val="24"/>
          <w:lang w:eastAsia="ru-RU"/>
        </w:rPr>
        <w:t xml:space="preserve"> сельского поселения приостанавливает оформление специального </w:t>
      </w:r>
      <w:r w:rsidRPr="007512E6">
        <w:rPr>
          <w:rFonts w:ascii="Arial" w:eastAsia="Times New Roman" w:hAnsi="Arial" w:cs="Arial"/>
          <w:sz w:val="24"/>
          <w:szCs w:val="24"/>
          <w:lang w:eastAsia="ru-RU"/>
        </w:rPr>
        <w:lastRenderedPageBreak/>
        <w:t>разрешения до получения ответа с предоставлением заявителю информации о причинах приостановления.</w:t>
      </w:r>
    </w:p>
    <w:p w:rsidR="00516B1E" w:rsidRPr="007512E6" w:rsidRDefault="00516B1E" w:rsidP="00516B1E">
      <w:pPr>
        <w:numPr>
          <w:ilvl w:val="1"/>
          <w:numId w:val="15"/>
        </w:numPr>
        <w:tabs>
          <w:tab w:val="left" w:pos="1440"/>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Правовые основы для предоставления муниципальной услуги.</w:t>
      </w:r>
    </w:p>
    <w:p w:rsidR="00516B1E" w:rsidRPr="007512E6" w:rsidRDefault="00516B1E" w:rsidP="00516B1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7512E6">
        <w:rPr>
          <w:rFonts w:ascii="Arial" w:eastAsia="Times New Roman" w:hAnsi="Arial" w:cs="Arial"/>
          <w:bCs/>
          <w:sz w:val="24"/>
          <w:szCs w:val="24"/>
          <w:lang w:eastAsia="ru-RU"/>
        </w:rPr>
        <w:t xml:space="preserve"> района, участкам </w:t>
      </w:r>
      <w:proofErr w:type="gramStart"/>
      <w:r w:rsidRPr="007512E6">
        <w:rPr>
          <w:rFonts w:ascii="Arial" w:eastAsia="Times New Roman" w:hAnsi="Arial" w:cs="Arial"/>
          <w:bCs/>
          <w:sz w:val="24"/>
          <w:szCs w:val="24"/>
          <w:lang w:eastAsia="ru-RU"/>
        </w:rPr>
        <w:t>таких</w:t>
      </w:r>
      <w:proofErr w:type="gramEnd"/>
      <w:r w:rsidRPr="007512E6">
        <w:rPr>
          <w:rFonts w:ascii="Arial" w:eastAsia="Times New Roman" w:hAnsi="Arial" w:cs="Arial"/>
          <w:bCs/>
          <w:sz w:val="24"/>
          <w:szCs w:val="24"/>
          <w:lang w:eastAsia="ru-RU"/>
        </w:rPr>
        <w:t xml:space="preserve"> автомобильных дорог»</w:t>
      </w:r>
      <w:r w:rsidRPr="007512E6">
        <w:rPr>
          <w:rFonts w:ascii="Arial" w:eastAsia="Times New Roman" w:hAnsi="Arial" w:cs="Arial"/>
          <w:sz w:val="24"/>
          <w:szCs w:val="24"/>
          <w:lang w:eastAsia="ru-RU"/>
        </w:rPr>
        <w:t xml:space="preserve"> осуществляется в соответствии с:</w:t>
      </w:r>
    </w:p>
    <w:p w:rsidR="00516B1E" w:rsidRPr="00516B1E" w:rsidRDefault="00516B1E" w:rsidP="00516B1E">
      <w:pPr>
        <w:autoSpaceDE w:val="0"/>
        <w:autoSpaceDN w:val="0"/>
        <w:adjustRightInd w:val="0"/>
        <w:spacing w:after="0" w:line="240" w:lineRule="auto"/>
        <w:ind w:firstLine="540"/>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Федеральным законом от 08.11.2007 № 257-ФЗ «Об автомобильных дорогах</w:t>
      </w:r>
      <w:r w:rsidRPr="00516B1E">
        <w:rPr>
          <w:rFonts w:ascii="Arial" w:eastAsia="Times New Roman" w:hAnsi="Arial" w:cs="Arial"/>
          <w:sz w:val="24"/>
          <w:szCs w:val="24"/>
          <w:lang w:eastAsia="ru-RU"/>
        </w:rPr>
        <w:t xml:space="preserve"> </w:t>
      </w:r>
      <w:proofErr w:type="gramStart"/>
      <w:r w:rsidRPr="00516B1E">
        <w:rPr>
          <w:rFonts w:ascii="Arial" w:eastAsia="Times New Roman" w:hAnsi="Arial" w:cs="Arial"/>
          <w:sz w:val="24"/>
          <w:szCs w:val="24"/>
          <w:lang w:eastAsia="ru-RU"/>
        </w:rPr>
        <w:t>и</w:t>
      </w:r>
      <w:proofErr w:type="gramEnd"/>
      <w:r w:rsidRPr="00516B1E">
        <w:rPr>
          <w:rFonts w:ascii="Arial" w:eastAsia="Times New Roman" w:hAnsi="Arial" w:cs="Arial"/>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Федеральным </w:t>
      </w:r>
      <w:hyperlink r:id="rId8" w:history="1">
        <w:r w:rsidRPr="00516B1E">
          <w:rPr>
            <w:rFonts w:ascii="Arial" w:eastAsia="Times New Roman" w:hAnsi="Arial" w:cs="Arial"/>
            <w:sz w:val="24"/>
            <w:szCs w:val="24"/>
            <w:lang w:eastAsia="ru-RU"/>
          </w:rPr>
          <w:t>законом</w:t>
        </w:r>
      </w:hyperlink>
      <w:r w:rsidRPr="00516B1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2010, № 168, 30 июля);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 </w:t>
      </w:r>
      <w:hyperlink r:id="rId9" w:history="1">
        <w:r w:rsidRPr="00516B1E">
          <w:rPr>
            <w:rFonts w:ascii="Arial" w:eastAsia="Times New Roman" w:hAnsi="Arial" w:cs="Arial"/>
            <w:sz w:val="24"/>
            <w:szCs w:val="24"/>
            <w:lang w:eastAsia="ar-SA"/>
          </w:rPr>
          <w:t>Приказ</w:t>
        </w:r>
      </w:hyperlink>
      <w:r w:rsidRPr="00516B1E">
        <w:rPr>
          <w:rFonts w:ascii="Arial" w:eastAsia="Times New Roman" w:hAnsi="Arial" w:cs="Arial"/>
          <w:sz w:val="24"/>
          <w:szCs w:val="24"/>
          <w:lang w:eastAsia="ar-SA"/>
        </w:rPr>
        <w:t>ом Министерства транспорта Российской Федерации от 27.08.2009 № 150 «О порядке проведения оценки технического состояния автомобильных дорог» (</w:t>
      </w:r>
      <w:r w:rsidRPr="00516B1E">
        <w:rPr>
          <w:rFonts w:ascii="Arial" w:eastAsia="Times New Roman" w:hAnsi="Arial" w:cs="Arial"/>
          <w:sz w:val="24"/>
          <w:szCs w:val="24"/>
          <w:lang w:eastAsia="ru-RU"/>
        </w:rPr>
        <w:t>«Бюллетень нормативных актов федеральных органов исполнительной власти», 15.02.2010, № 7</w:t>
      </w:r>
      <w:r w:rsidRPr="00516B1E">
        <w:rPr>
          <w:rFonts w:ascii="Arial" w:eastAsia="Times New Roman" w:hAnsi="Arial" w:cs="Arial"/>
          <w:sz w:val="24"/>
          <w:szCs w:val="24"/>
          <w:lang w:eastAsia="ar-SA"/>
        </w:rPr>
        <w:t>);</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Уставом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(публикация);</w:t>
      </w:r>
    </w:p>
    <w:p w:rsidR="00516B1E" w:rsidRPr="00516B1E" w:rsidRDefault="00516B1E" w:rsidP="00516B1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w:t>
      </w:r>
      <w:r w:rsidRPr="00516B1E">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7512E6">
        <w:rPr>
          <w:rFonts w:ascii="Arial" w:eastAsia="Times New Roman" w:hAnsi="Arial" w:cs="Arial"/>
          <w:bCs/>
          <w:iCs/>
          <w:sz w:val="24"/>
          <w:szCs w:val="24"/>
          <w:lang w:eastAsia="ru-RU"/>
        </w:rPr>
        <w:t>Мастюгинского</w:t>
      </w:r>
      <w:r w:rsidRPr="00516B1E">
        <w:rPr>
          <w:rFonts w:ascii="Arial" w:eastAsia="Times New Roman" w:hAnsi="Arial" w:cs="Arial"/>
          <w:bCs/>
          <w:iCs/>
          <w:sz w:val="24"/>
          <w:szCs w:val="24"/>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516B1E" w:rsidRPr="00516B1E" w:rsidRDefault="00516B1E" w:rsidP="007512E6">
      <w:pPr>
        <w:numPr>
          <w:ilvl w:val="1"/>
          <w:numId w:val="9"/>
        </w:numPr>
        <w:tabs>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6B1E" w:rsidRPr="00516B1E"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2.6.1.1. Муниципальная услуга предоставляется на основании заявления, поступившего в администрацию или в МФЦ.</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lastRenderedPageBreak/>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1) </w:t>
      </w:r>
      <w:r w:rsidRPr="00516B1E">
        <w:rPr>
          <w:rFonts w:ascii="Arial" w:eastAsia="Times New Roman" w:hAnsi="Arial" w:cs="Arial"/>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516B1E">
          <w:rPr>
            <w:rFonts w:ascii="Arial" w:eastAsia="Times New Roman" w:hAnsi="Arial" w:cs="Arial"/>
            <w:sz w:val="24"/>
            <w:szCs w:val="24"/>
            <w:lang w:eastAsia="ru-RU"/>
          </w:rPr>
          <w:t>3</w:t>
        </w:r>
      </w:hyperlink>
      <w:r w:rsidRPr="00516B1E">
        <w:rPr>
          <w:rFonts w:ascii="Arial" w:eastAsia="Times New Roman" w:hAnsi="Arial" w:cs="Arial"/>
          <w:sz w:val="24"/>
          <w:szCs w:val="24"/>
          <w:lang w:eastAsia="ru-RU"/>
        </w:rPr>
        <w:t xml:space="preserve"> к настоящему административному регламенту. </w:t>
      </w:r>
      <w:proofErr w:type="gramStart"/>
      <w:r w:rsidRPr="00516B1E">
        <w:rPr>
          <w:rFonts w:ascii="Arial" w:eastAsia="Times New Roman" w:hAnsi="Arial" w:cs="Arial"/>
          <w:sz w:val="24"/>
          <w:szCs w:val="24"/>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сведения о технических требованиях к перевозке заявленного груза в транспортном положении;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w:t>
      </w:r>
      <w:proofErr w:type="gramEnd"/>
      <w:r w:rsidRPr="00516B1E">
        <w:rPr>
          <w:rFonts w:ascii="Arial" w:eastAsia="Times New Roman" w:hAnsi="Arial" w:cs="Arial"/>
          <w:sz w:val="24"/>
          <w:szCs w:val="24"/>
          <w:lang w:eastAsia="ru-RU"/>
        </w:rPr>
        <w:t>) (далее - Портал) для их рассмотрения в соответствии с настоящим административным регламентом.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516B1E">
        <w:rPr>
          <w:rFonts w:ascii="Arial" w:eastAsia="Times New Roman" w:hAnsi="Arial" w:cs="Arial"/>
          <w:sz w:val="24"/>
          <w:szCs w:val="24"/>
          <w:lang w:eastAsia="ru-RU"/>
        </w:rPr>
        <w:t>зарегистрированных</w:t>
      </w:r>
      <w:proofErr w:type="gramEnd"/>
      <w:r w:rsidRPr="00516B1E">
        <w:rPr>
          <w:rFonts w:ascii="Arial" w:eastAsia="Times New Roman" w:hAnsi="Arial" w:cs="Arial"/>
          <w:sz w:val="24"/>
          <w:szCs w:val="24"/>
          <w:lang w:eastAsia="ru-RU"/>
        </w:rPr>
        <w:t xml:space="preserve"> на территории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Запрещается требовать от заявителя: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512E6">
        <w:rPr>
          <w:rFonts w:ascii="Arial" w:eastAsia="Times New Roman" w:hAnsi="Arial" w:cs="Arial"/>
          <w:sz w:val="24"/>
          <w:szCs w:val="24"/>
          <w:lang w:eastAsia="ru-RU"/>
        </w:rPr>
        <w:t xml:space="preserve">Мастюгинского сельского поселения Острогожского муниципального района </w:t>
      </w:r>
      <w:r w:rsidRPr="00516B1E">
        <w:rPr>
          <w:rFonts w:ascii="Arial" w:eastAsia="Times New Roman" w:hAnsi="Arial" w:cs="Arial"/>
          <w:sz w:val="24"/>
          <w:szCs w:val="24"/>
          <w:lang w:eastAsia="ru-RU"/>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sidRPr="00516B1E">
        <w:rPr>
          <w:rFonts w:ascii="Arial" w:eastAsia="Times New Roman" w:hAnsi="Arial" w:cs="Arial"/>
          <w:sz w:val="24"/>
          <w:szCs w:val="24"/>
          <w:lang w:eastAsia="ru-RU"/>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16B1E">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16B1E" w:rsidRPr="00516B1E" w:rsidRDefault="00516B1E" w:rsidP="00516B1E">
      <w:pPr>
        <w:numPr>
          <w:ilvl w:val="1"/>
          <w:numId w:val="10"/>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заявление подписано лицом, не имеющим полномочий на подписание данного заявления;</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numPr>
          <w:ilvl w:val="1"/>
          <w:numId w:val="40"/>
        </w:num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w:t>
      </w:r>
      <w:proofErr w:type="gramStart"/>
      <w:r w:rsidRPr="00516B1E">
        <w:rPr>
          <w:rFonts w:ascii="Arial" w:eastAsia="Times New Roman" w:hAnsi="Arial" w:cs="Arial"/>
          <w:sz w:val="24"/>
          <w:szCs w:val="24"/>
          <w:lang w:eastAsia="ru-RU"/>
        </w:rPr>
        <w:t>таких</w:t>
      </w:r>
      <w:proofErr w:type="gramEnd"/>
      <w:r w:rsidRPr="00516B1E">
        <w:rPr>
          <w:rFonts w:ascii="Arial" w:eastAsia="Times New Roman" w:hAnsi="Arial" w:cs="Arial"/>
          <w:sz w:val="24"/>
          <w:szCs w:val="24"/>
          <w:lang w:eastAsia="ru-RU"/>
        </w:rPr>
        <w:t xml:space="preserve"> автомобильных дорог;</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установленные требования о перевозке делимого груза не соблюдены;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 отсутствует согласие заявителя </w:t>
      </w:r>
      <w:proofErr w:type="gramStart"/>
      <w:r w:rsidRPr="00516B1E">
        <w:rPr>
          <w:rFonts w:ascii="Arial" w:eastAsia="Times New Roman" w:hAnsi="Arial" w:cs="Arial"/>
          <w:sz w:val="24"/>
          <w:szCs w:val="24"/>
          <w:lang w:eastAsia="ru-RU"/>
        </w:rPr>
        <w:t>на</w:t>
      </w:r>
      <w:proofErr w:type="gramEnd"/>
      <w:r w:rsidRPr="00516B1E">
        <w:rPr>
          <w:rFonts w:ascii="Arial" w:eastAsia="Times New Roman" w:hAnsi="Arial" w:cs="Arial"/>
          <w:sz w:val="24"/>
          <w:szCs w:val="24"/>
          <w:lang w:eastAsia="ru-RU"/>
        </w:rPr>
        <w:t>:</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проведение оценки технического состояния автомобильной дороги;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9) заявитель не произвел оплату государственной пошлины за выдачу специального разрешения;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16B1E" w:rsidRPr="00516B1E" w:rsidRDefault="00516B1E" w:rsidP="00516B1E">
      <w:pPr>
        <w:numPr>
          <w:ilvl w:val="1"/>
          <w:numId w:val="4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уплачивается государственная пошлина в размере, установленном  Налоговым кодексом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w:t>
      </w:r>
    </w:p>
    <w:p w:rsidR="00516B1E" w:rsidRPr="00516B1E" w:rsidRDefault="00516B1E" w:rsidP="00516B1E">
      <w:pPr>
        <w:numPr>
          <w:ilvl w:val="1"/>
          <w:numId w:val="4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16B1E" w:rsidRPr="00516B1E" w:rsidRDefault="00516B1E" w:rsidP="00516B1E">
      <w:pPr>
        <w:numPr>
          <w:ilvl w:val="1"/>
          <w:numId w:val="39"/>
        </w:numPr>
        <w:tabs>
          <w:tab w:val="num" w:pos="1155"/>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516B1E" w:rsidRPr="00516B1E" w:rsidRDefault="00516B1E" w:rsidP="00516B1E">
      <w:pPr>
        <w:tabs>
          <w:tab w:val="left" w:pos="-142"/>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516B1E">
        <w:rPr>
          <w:rFonts w:ascii="Arial" w:eastAsia="Times New Roman" w:hAnsi="Arial" w:cs="Arial"/>
          <w:sz w:val="24"/>
          <w:szCs w:val="24"/>
          <w:lang w:eastAsia="ru-RU"/>
        </w:rPr>
        <w:t>с даты</w:t>
      </w:r>
      <w:proofErr w:type="gramEnd"/>
      <w:r w:rsidRPr="00516B1E">
        <w:rPr>
          <w:rFonts w:ascii="Arial" w:eastAsia="Times New Roman" w:hAnsi="Arial" w:cs="Arial"/>
          <w:sz w:val="24"/>
          <w:szCs w:val="24"/>
          <w:lang w:eastAsia="ru-RU"/>
        </w:rPr>
        <w:t xml:space="preserve"> его поступления.</w:t>
      </w:r>
    </w:p>
    <w:p w:rsidR="00516B1E" w:rsidRPr="00516B1E" w:rsidRDefault="00516B1E" w:rsidP="00516B1E">
      <w:pPr>
        <w:numPr>
          <w:ilvl w:val="1"/>
          <w:numId w:val="38"/>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Требования к помещениям, в которых предоставляется муниципальная услуга.</w:t>
      </w:r>
    </w:p>
    <w:p w:rsidR="00516B1E" w:rsidRPr="00516B1E" w:rsidRDefault="00516B1E" w:rsidP="00516B1E">
      <w:pPr>
        <w:numPr>
          <w:ilvl w:val="2"/>
          <w:numId w:val="38"/>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16B1E" w:rsidRPr="00516B1E" w:rsidRDefault="00516B1E" w:rsidP="00516B1E">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Доступ заявителей к парковочным местам является бесплатным.</w:t>
      </w:r>
    </w:p>
    <w:p w:rsidR="00516B1E" w:rsidRPr="00516B1E" w:rsidRDefault="00516B1E" w:rsidP="00516B1E">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6B1E" w:rsidRPr="00516B1E" w:rsidRDefault="00516B1E" w:rsidP="00516B1E">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стульями и столами для оформления документов.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режим работы органов, предоставляющих муниципальную услугу;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графики личного приема граждан уполномоченными должностными лицами;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образцы оформления документов.</w:t>
      </w:r>
    </w:p>
    <w:p w:rsidR="00516B1E" w:rsidRPr="00516B1E" w:rsidRDefault="00516B1E" w:rsidP="00516B1E">
      <w:pPr>
        <w:numPr>
          <w:ilvl w:val="2"/>
          <w:numId w:val="26"/>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516B1E" w:rsidRPr="00516B1E" w:rsidRDefault="00516B1E" w:rsidP="00516B1E">
      <w:pPr>
        <w:widowControl w:val="0"/>
        <w:suppressAutoHyphens/>
        <w:autoSpaceDE w:val="0"/>
        <w:spacing w:after="0" w:line="240" w:lineRule="auto"/>
        <w:ind w:firstLine="709"/>
        <w:contextualSpacing/>
        <w:jc w:val="both"/>
        <w:outlineLvl w:val="0"/>
        <w:rPr>
          <w:rFonts w:ascii="Arial" w:eastAsia="Times New Roman" w:hAnsi="Arial" w:cs="Arial"/>
          <w:bCs/>
          <w:sz w:val="24"/>
          <w:szCs w:val="24"/>
          <w:lang w:eastAsia="ar-SA"/>
        </w:rPr>
      </w:pPr>
      <w:proofErr w:type="gramStart"/>
      <w:r w:rsidRPr="00516B1E">
        <w:rPr>
          <w:rFonts w:ascii="Arial" w:eastAsia="Times New Roman" w:hAnsi="Arial" w:cs="Arial"/>
          <w:bCs/>
          <w:sz w:val="24"/>
          <w:szCs w:val="24"/>
          <w:lang w:eastAsia="ar-SA"/>
        </w:rPr>
        <w:t>Орган</w:t>
      </w:r>
      <w:proofErr w:type="gramEnd"/>
      <w:r w:rsidRPr="00516B1E">
        <w:rPr>
          <w:rFonts w:ascii="Arial" w:eastAsia="Times New Roman" w:hAnsi="Arial" w:cs="Arial"/>
          <w:bCs/>
          <w:sz w:val="24"/>
          <w:szCs w:val="24"/>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6B1E">
        <w:rPr>
          <w:rFonts w:ascii="Arial" w:eastAsia="Times New Roman" w:hAnsi="Arial" w:cs="Arial"/>
          <w:sz w:val="24"/>
          <w:szCs w:val="24"/>
          <w:lang w:eastAsia="ar-SA"/>
        </w:rPr>
        <w:t xml:space="preserve">муниципальная </w:t>
      </w:r>
      <w:r w:rsidRPr="00516B1E">
        <w:rPr>
          <w:rFonts w:ascii="Arial" w:eastAsia="Times New Roman" w:hAnsi="Arial" w:cs="Arial"/>
          <w:bCs/>
          <w:sz w:val="24"/>
          <w:szCs w:val="24"/>
          <w:lang w:eastAsia="ar-SA"/>
        </w:rPr>
        <w:t xml:space="preserve">услуга, и получения </w:t>
      </w:r>
      <w:r w:rsidRPr="00516B1E">
        <w:rPr>
          <w:rFonts w:ascii="Arial" w:eastAsia="Times New Roman" w:hAnsi="Arial" w:cs="Arial"/>
          <w:sz w:val="24"/>
          <w:szCs w:val="24"/>
          <w:lang w:eastAsia="ar-SA"/>
        </w:rPr>
        <w:t xml:space="preserve">муниципальной </w:t>
      </w:r>
      <w:r w:rsidRPr="00516B1E">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1" w:history="1">
        <w:r w:rsidRPr="00516B1E">
          <w:rPr>
            <w:rFonts w:ascii="Arial" w:eastAsia="Times New Roman" w:hAnsi="Arial" w:cs="Arial"/>
            <w:bCs/>
            <w:color w:val="0000FF"/>
            <w:sz w:val="24"/>
            <w:szCs w:val="24"/>
            <w:lang w:eastAsia="ar-SA"/>
          </w:rPr>
          <w:t>законом</w:t>
        </w:r>
      </w:hyperlink>
      <w:r w:rsidRPr="00516B1E">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6B1E" w:rsidRPr="00516B1E" w:rsidRDefault="00516B1E" w:rsidP="00516B1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Если </w:t>
      </w:r>
      <w:r w:rsidRPr="00516B1E">
        <w:rPr>
          <w:rFonts w:ascii="Arial" w:eastAsia="Times New Roman" w:hAnsi="Arial" w:cs="Arial"/>
          <w:bCs/>
          <w:sz w:val="24"/>
          <w:szCs w:val="24"/>
          <w:lang w:eastAsia="ru-RU"/>
        </w:rPr>
        <w:t>здание и помещения, в котором предоставляется услуга</w:t>
      </w:r>
      <w:r w:rsidRPr="00516B1E">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516B1E">
        <w:rPr>
          <w:rFonts w:ascii="Arial" w:eastAsia="Times New Roman" w:hAnsi="Arial" w:cs="Arial"/>
          <w:bCs/>
          <w:sz w:val="24"/>
          <w:szCs w:val="24"/>
          <w:lang w:eastAsia="ru-RU"/>
        </w:rPr>
        <w:t>орган</w:t>
      </w:r>
      <w:proofErr w:type="gramEnd"/>
      <w:r w:rsidRPr="00516B1E">
        <w:rPr>
          <w:rFonts w:ascii="Arial" w:eastAsia="Times New Roman" w:hAnsi="Arial" w:cs="Arial"/>
          <w:bCs/>
          <w:sz w:val="24"/>
          <w:szCs w:val="24"/>
          <w:lang w:eastAsia="ru-RU"/>
        </w:rPr>
        <w:t xml:space="preserve"> предоставляющий муниципальную услугу</w:t>
      </w:r>
      <w:r w:rsidRPr="00516B1E">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516B1E" w:rsidRPr="00516B1E" w:rsidRDefault="00516B1E" w:rsidP="00516B1E">
      <w:pPr>
        <w:numPr>
          <w:ilvl w:val="1"/>
          <w:numId w:val="38"/>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Показатели доступности и качества муниципальной услуги.</w:t>
      </w:r>
    </w:p>
    <w:p w:rsidR="00516B1E" w:rsidRPr="00516B1E" w:rsidRDefault="00516B1E" w:rsidP="00516B1E">
      <w:pPr>
        <w:widowControl w:val="0"/>
        <w:numPr>
          <w:ilvl w:val="2"/>
          <w:numId w:val="38"/>
        </w:numPr>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Показателями доступности муниципальной услуги являются: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соблюдение графика работы администрации;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возможность получения муниципальной услуги в МФЦ;</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6B1E" w:rsidRPr="00516B1E" w:rsidRDefault="00516B1E" w:rsidP="00387B19">
      <w:pPr>
        <w:widowControl w:val="0"/>
        <w:numPr>
          <w:ilvl w:val="2"/>
          <w:numId w:val="30"/>
        </w:numPr>
        <w:suppressAutoHyphens/>
        <w:autoSpaceDE w:val="0"/>
        <w:spacing w:after="0" w:line="240" w:lineRule="auto"/>
        <w:ind w:left="0"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Показателями качества муниципальной услуги являются:</w:t>
      </w:r>
    </w:p>
    <w:p w:rsidR="00516B1E" w:rsidRPr="00516B1E" w:rsidRDefault="00516B1E" w:rsidP="00387B19">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16B1E" w:rsidRPr="00516B1E" w:rsidRDefault="00516B1E" w:rsidP="00387B19">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соблюдение сроков предоставления муниципальной услуги;</w:t>
      </w:r>
    </w:p>
    <w:p w:rsidR="00516B1E" w:rsidRPr="00516B1E" w:rsidRDefault="00516B1E" w:rsidP="00387B19">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16B1E" w:rsidRPr="00516B1E" w:rsidRDefault="00516B1E" w:rsidP="00387B19">
      <w:pPr>
        <w:numPr>
          <w:ilvl w:val="1"/>
          <w:numId w:val="30"/>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6B1E" w:rsidRPr="00516B1E" w:rsidRDefault="00516B1E" w:rsidP="00387B19">
      <w:pPr>
        <w:numPr>
          <w:ilvl w:val="2"/>
          <w:numId w:val="31"/>
        </w:numPr>
        <w:tabs>
          <w:tab w:val="left" w:pos="1560"/>
          <w:tab w:val="num" w:pos="1590"/>
        </w:tabs>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516B1E" w:rsidRPr="00516B1E" w:rsidRDefault="00516B1E" w:rsidP="00387B19">
      <w:pPr>
        <w:numPr>
          <w:ilvl w:val="2"/>
          <w:numId w:val="3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516B1E" w:rsidRPr="00516B1E" w:rsidRDefault="00516B1E" w:rsidP="00387B19">
      <w:pPr>
        <w:numPr>
          <w:ilvl w:val="2"/>
          <w:numId w:val="3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387B19">
        <w:rPr>
          <w:rFonts w:ascii="Arial" w:eastAsia="Times New Roman" w:hAnsi="Arial" w:cs="Arial"/>
          <w:sz w:val="24"/>
          <w:szCs w:val="24"/>
          <w:lang w:val="en-US" w:eastAsia="ru-RU"/>
        </w:rPr>
        <w:t>mastugino</w:t>
      </w:r>
      <w:proofErr w:type="spellEnd"/>
      <w:r w:rsidR="00387B19" w:rsidRPr="00387B19">
        <w:rPr>
          <w:rFonts w:ascii="Arial" w:eastAsia="Times New Roman" w:hAnsi="Arial" w:cs="Arial"/>
          <w:sz w:val="24"/>
          <w:szCs w:val="24"/>
          <w:lang w:eastAsia="ru-RU"/>
        </w:rPr>
        <w:t>.</w:t>
      </w:r>
      <w:proofErr w:type="spellStart"/>
      <w:r w:rsidR="00387B19">
        <w:rPr>
          <w:rFonts w:ascii="Arial" w:eastAsia="Times New Roman" w:hAnsi="Arial" w:cs="Arial"/>
          <w:sz w:val="24"/>
          <w:szCs w:val="24"/>
          <w:lang w:val="en-US" w:eastAsia="ru-RU"/>
        </w:rPr>
        <w:t>ru</w:t>
      </w:r>
      <w:proofErr w:type="spellEnd"/>
      <w:r w:rsidRPr="00516B1E">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16B1E">
        <w:rPr>
          <w:rFonts w:ascii="Arial" w:eastAsia="Times New Roman" w:hAnsi="Arial" w:cs="Arial"/>
          <w:sz w:val="24"/>
          <w:szCs w:val="24"/>
          <w:lang w:val="en-US" w:eastAsia="ru-RU"/>
        </w:rPr>
        <w:t>www</w:t>
      </w:r>
      <w:r w:rsidRPr="00516B1E">
        <w:rPr>
          <w:rFonts w:ascii="Arial" w:eastAsia="Times New Roman" w:hAnsi="Arial" w:cs="Arial"/>
          <w:sz w:val="24"/>
          <w:szCs w:val="24"/>
          <w:lang w:eastAsia="ru-RU"/>
        </w:rPr>
        <w:t>.pgu.govvrn.ru).</w:t>
      </w:r>
    </w:p>
    <w:p w:rsidR="00516B1E" w:rsidRPr="00516B1E" w:rsidRDefault="00516B1E" w:rsidP="00387B19">
      <w:pPr>
        <w:numPr>
          <w:ilvl w:val="2"/>
          <w:numId w:val="3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6B1E" w:rsidRPr="00516B1E" w:rsidRDefault="00516B1E" w:rsidP="00387B19">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numPr>
          <w:ilvl w:val="0"/>
          <w:numId w:val="5"/>
        </w:numPr>
        <w:tabs>
          <w:tab w:val="left" w:pos="1560"/>
        </w:tabs>
        <w:spacing w:after="0" w:line="240" w:lineRule="auto"/>
        <w:ind w:firstLine="709"/>
        <w:jc w:val="center"/>
        <w:rPr>
          <w:rFonts w:ascii="Arial" w:eastAsia="Times New Roman" w:hAnsi="Arial" w:cs="Arial"/>
          <w:b/>
          <w:sz w:val="24"/>
          <w:szCs w:val="24"/>
          <w:lang w:eastAsia="ru-RU"/>
        </w:rPr>
      </w:pPr>
      <w:r w:rsidRPr="00516B1E">
        <w:rPr>
          <w:rFonts w:ascii="Arial" w:eastAsia="Times New Roman" w:hAnsi="Arial" w:cs="Arial"/>
          <w:b/>
          <w:sz w:val="24"/>
          <w:szCs w:val="24"/>
          <w:lang w:val="en-US" w:eastAsia="ru-RU"/>
        </w:rPr>
        <w:t>C</w:t>
      </w:r>
      <w:proofErr w:type="spellStart"/>
      <w:r w:rsidRPr="00516B1E">
        <w:rPr>
          <w:rFonts w:ascii="Arial" w:eastAsia="Times New Roman" w:hAnsi="Arial" w:cs="Arial"/>
          <w:b/>
          <w:sz w:val="24"/>
          <w:szCs w:val="24"/>
          <w:lang w:eastAsia="ru-RU"/>
        </w:rPr>
        <w:t>остав</w:t>
      </w:r>
      <w:proofErr w:type="spellEnd"/>
      <w:r w:rsidRPr="00516B1E">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p>
    <w:p w:rsidR="00516B1E" w:rsidRPr="00516B1E" w:rsidRDefault="00516B1E" w:rsidP="00516B1E">
      <w:pPr>
        <w:numPr>
          <w:ilvl w:val="1"/>
          <w:numId w:val="5"/>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Исчерпывающий перечень административных процедур.</w:t>
      </w:r>
    </w:p>
    <w:p w:rsidR="00516B1E" w:rsidRPr="00516B1E" w:rsidRDefault="00516B1E" w:rsidP="00516B1E">
      <w:pPr>
        <w:numPr>
          <w:ilvl w:val="2"/>
          <w:numId w:val="5"/>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прием и регистрация заявления и прилагаемых к нему документов;</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16B1E" w:rsidRPr="00516B1E" w:rsidRDefault="00516B1E" w:rsidP="00516B1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16B1E">
        <w:rPr>
          <w:rFonts w:ascii="Arial" w:eastAsia="Times New Roman" w:hAnsi="Arial" w:cs="Arial"/>
          <w:sz w:val="24"/>
          <w:szCs w:val="24"/>
          <w:lang w:eastAsia="ru-RU"/>
        </w:rPr>
        <w:t>3.2. Прием и регистрация заявления и прилагаемых к нему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516B1E">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проверяет соответствие заявления установленным требованиям;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регистрирует заявление с прилагаемым комплектом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xml:space="preserve">3.2.4. При наличии оснований, указанных в пункте 2.7 настоящего Административного регламента, специалист, ответственный за прием документов, </w:t>
      </w:r>
      <w:r w:rsidRPr="00516B1E">
        <w:rPr>
          <w:rFonts w:ascii="Arial" w:eastAsia="Times New Roman" w:hAnsi="Arial" w:cs="Arial"/>
          <w:sz w:val="24"/>
          <w:szCs w:val="24"/>
          <w:lang w:eastAsia="ar-SA"/>
        </w:rPr>
        <w:lastRenderedPageBreak/>
        <w:t xml:space="preserve">уведомляет заявителя о наличии препятствий к принятию документов, возвращает документы, </w:t>
      </w:r>
      <w:proofErr w:type="gramStart"/>
      <w:r w:rsidRPr="00516B1E">
        <w:rPr>
          <w:rFonts w:ascii="Arial" w:eastAsia="Times New Roman" w:hAnsi="Arial" w:cs="Arial"/>
          <w:sz w:val="24"/>
          <w:szCs w:val="24"/>
          <w:lang w:eastAsia="ar-SA"/>
        </w:rPr>
        <w:t>объясняет заявителю содержание выявленных недостатков в представленных документах и предлагает</w:t>
      </w:r>
      <w:proofErr w:type="gramEnd"/>
      <w:r w:rsidRPr="00516B1E">
        <w:rPr>
          <w:rFonts w:ascii="Arial" w:eastAsia="Times New Roman" w:hAnsi="Arial" w:cs="Arial"/>
          <w:sz w:val="24"/>
          <w:szCs w:val="24"/>
          <w:lang w:eastAsia="ar-SA"/>
        </w:rPr>
        <w:t xml:space="preserve"> принять меры по их устранению.</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w:t>
      </w:r>
      <w:proofErr w:type="gramStart"/>
      <w:r w:rsidRPr="00516B1E">
        <w:rPr>
          <w:rFonts w:ascii="Arial" w:eastAsia="Times New Roman" w:hAnsi="Arial" w:cs="Arial"/>
          <w:sz w:val="24"/>
          <w:szCs w:val="24"/>
          <w:lang w:eastAsia="ru-RU"/>
        </w:rPr>
        <w:t>в случае отказа в регистрации заявления на получение специального разрешения на движение по автомобильным дорогам</w:t>
      </w:r>
      <w:proofErr w:type="gramEnd"/>
      <w:r w:rsidRPr="00516B1E">
        <w:rPr>
          <w:rFonts w:ascii="Arial" w:eastAsia="Times New Roman" w:hAnsi="Arial" w:cs="Arial"/>
          <w:sz w:val="24"/>
          <w:szCs w:val="24"/>
          <w:lang w:eastAsia="ru-RU"/>
        </w:rPr>
        <w:t xml:space="preserve">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3.2.6. Максимальный срок исполнения административной процедуры –  в течение  1 рабочего  дня </w:t>
      </w:r>
      <w:proofErr w:type="gramStart"/>
      <w:r w:rsidRPr="00516B1E">
        <w:rPr>
          <w:rFonts w:ascii="Arial" w:eastAsia="Times New Roman" w:hAnsi="Arial" w:cs="Arial"/>
          <w:sz w:val="24"/>
          <w:szCs w:val="24"/>
          <w:lang w:eastAsia="ru-RU"/>
        </w:rPr>
        <w:t>с даты поступления</w:t>
      </w:r>
      <w:proofErr w:type="gramEnd"/>
      <w:r w:rsidRPr="00516B1E">
        <w:rPr>
          <w:rFonts w:ascii="Arial" w:eastAsia="Times New Roman" w:hAnsi="Arial" w:cs="Arial"/>
          <w:sz w:val="24"/>
          <w:szCs w:val="24"/>
          <w:lang w:eastAsia="ru-RU"/>
        </w:rPr>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3.3.3. </w:t>
      </w:r>
      <w:proofErr w:type="gramStart"/>
      <w:r w:rsidRPr="00516B1E">
        <w:rPr>
          <w:rFonts w:ascii="Arial" w:eastAsia="Times New Roman" w:hAnsi="Arial" w:cs="Arial"/>
          <w:sz w:val="24"/>
          <w:szCs w:val="24"/>
          <w:lang w:eastAsia="ru-RU"/>
        </w:rPr>
        <w:t>Специалист, уполномоченный на рассмотрение представленных документов проводит</w:t>
      </w:r>
      <w:proofErr w:type="gramEnd"/>
      <w:r w:rsidRPr="00516B1E">
        <w:rPr>
          <w:rFonts w:ascii="Arial" w:eastAsia="Times New Roman" w:hAnsi="Arial" w:cs="Arial"/>
          <w:sz w:val="24"/>
          <w:szCs w:val="24"/>
          <w:lang w:eastAsia="ru-RU"/>
        </w:rPr>
        <w:t xml:space="preserve"> проверку: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наличия полномочий на выдачу специального разрешения по заявленному маршруту;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соблюдения требований о перевозке делимого груза.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w:t>
      </w:r>
      <w:proofErr w:type="gramStart"/>
      <w:r w:rsidRPr="00516B1E">
        <w:rPr>
          <w:rFonts w:ascii="Arial" w:eastAsia="Times New Roman" w:hAnsi="Arial" w:cs="Arial"/>
          <w:sz w:val="24"/>
          <w:szCs w:val="24"/>
          <w:lang w:eastAsia="ru-RU"/>
        </w:rPr>
        <w:t>зарегистрированных</w:t>
      </w:r>
      <w:proofErr w:type="gramEnd"/>
      <w:r w:rsidRPr="00516B1E">
        <w:rPr>
          <w:rFonts w:ascii="Arial" w:eastAsia="Times New Roman" w:hAnsi="Arial" w:cs="Arial"/>
          <w:sz w:val="24"/>
          <w:szCs w:val="24"/>
          <w:lang w:eastAsia="ru-RU"/>
        </w:rPr>
        <w:t xml:space="preserve"> на территории Российской Федерации в отношении владельца транспортного средства; </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516B1E">
        <w:rPr>
          <w:rFonts w:ascii="Arial" w:eastAsia="Times New Roman" w:hAnsi="Arial" w:cs="Arial"/>
          <w:sz w:val="24"/>
          <w:szCs w:val="24"/>
          <w:lang w:eastAsia="ru-RU"/>
        </w:rPr>
        <w:t>с даты</w:t>
      </w:r>
      <w:proofErr w:type="gramEnd"/>
      <w:r w:rsidRPr="00516B1E">
        <w:rPr>
          <w:rFonts w:ascii="Arial" w:eastAsia="Times New Roman" w:hAnsi="Arial" w:cs="Arial"/>
          <w:sz w:val="24"/>
          <w:szCs w:val="24"/>
          <w:lang w:eastAsia="ru-RU"/>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516B1E">
        <w:rPr>
          <w:rFonts w:ascii="Arial" w:eastAsia="Times New Roman" w:hAnsi="Arial" w:cs="Arial"/>
          <w:sz w:val="24"/>
          <w:szCs w:val="24"/>
          <w:lang w:eastAsia="ru-RU"/>
        </w:rPr>
        <w:t>с даты поступления</w:t>
      </w:r>
      <w:proofErr w:type="gramEnd"/>
      <w:r w:rsidRPr="00516B1E">
        <w:rPr>
          <w:rFonts w:ascii="Arial" w:eastAsia="Times New Roman" w:hAnsi="Arial" w:cs="Arial"/>
          <w:sz w:val="24"/>
          <w:szCs w:val="24"/>
          <w:lang w:eastAsia="ru-RU"/>
        </w:rPr>
        <w:t xml:space="preserve"> заявки.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3.4.4. </w:t>
      </w:r>
      <w:proofErr w:type="gramStart"/>
      <w:r w:rsidRPr="00516B1E">
        <w:rPr>
          <w:rFonts w:ascii="Arial" w:eastAsia="Times New Roman" w:hAnsi="Arial" w:cs="Arial"/>
          <w:sz w:val="24"/>
          <w:szCs w:val="24"/>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w:t>
      </w:r>
      <w:r w:rsidRPr="00516B1E">
        <w:rPr>
          <w:rFonts w:ascii="Arial" w:eastAsia="Times New Roman" w:hAnsi="Arial" w:cs="Arial"/>
          <w:sz w:val="24"/>
          <w:szCs w:val="24"/>
          <w:lang w:eastAsia="ru-RU"/>
        </w:rPr>
        <w:lastRenderedPageBreak/>
        <w:t xml:space="preserve">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информирует об этом заявителя. </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3.4.5.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соответствующую заявку владельцам данных сооружений и инженерных коммуникаций и информирует об этом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информацию о предполагаемом размере расходов на принятие указанных мер и условиях их проведения.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3.4.7. 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При получении согласия от заявителя 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направляет такое согласие владельцу пересекающих автомобильную дорогу сооружений и инженерных коммуникаций.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3.4.8.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длина транспортного средства с одним прицепом превышает 22 м или автопоезд имеет два и более прицепа;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скорость движения транспортного средства менее 8 км/ч.</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516B1E">
        <w:rPr>
          <w:rFonts w:ascii="Arial" w:eastAsia="Times New Roman" w:hAnsi="Arial" w:cs="Arial"/>
          <w:sz w:val="24"/>
          <w:szCs w:val="24"/>
          <w:lang w:eastAsia="ru-RU"/>
        </w:rPr>
        <w:t>с даты получения</w:t>
      </w:r>
      <w:proofErr w:type="gramEnd"/>
      <w:r w:rsidRPr="00516B1E">
        <w:rPr>
          <w:rFonts w:ascii="Arial" w:eastAsia="Times New Roman" w:hAnsi="Arial" w:cs="Arial"/>
          <w:sz w:val="24"/>
          <w:szCs w:val="24"/>
          <w:lang w:eastAsia="ru-RU"/>
        </w:rPr>
        <w:t xml:space="preserve"> заявки.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3.4.9.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3.4.10.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направляют в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информацию о необходимости проведения оценки технического </w:t>
      </w:r>
      <w:r w:rsidRPr="00516B1E">
        <w:rPr>
          <w:rFonts w:ascii="Arial" w:eastAsia="Times New Roman" w:hAnsi="Arial" w:cs="Arial"/>
          <w:sz w:val="24"/>
          <w:szCs w:val="24"/>
          <w:lang w:eastAsia="ru-RU"/>
        </w:rPr>
        <w:lastRenderedPageBreak/>
        <w:t>состояния автомобильных дорог или их участков и предполагаемых расходах на осуществление указанной оценки.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3.4.11. 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в течение двух рабочих дней </w:t>
      </w:r>
      <w:proofErr w:type="gramStart"/>
      <w:r w:rsidRPr="00516B1E">
        <w:rPr>
          <w:rFonts w:ascii="Arial" w:eastAsia="Times New Roman" w:hAnsi="Arial" w:cs="Arial"/>
          <w:sz w:val="24"/>
          <w:szCs w:val="24"/>
          <w:lang w:eastAsia="ru-RU"/>
        </w:rPr>
        <w:t>с даты получения</w:t>
      </w:r>
      <w:proofErr w:type="gramEnd"/>
      <w:r w:rsidRPr="00516B1E">
        <w:rPr>
          <w:rFonts w:ascii="Arial" w:eastAsia="Times New Roman" w:hAnsi="Arial" w:cs="Arial"/>
          <w:sz w:val="24"/>
          <w:szCs w:val="24"/>
          <w:lang w:eastAsia="ru-RU"/>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3.4.12. Заявитель в срок до пяти рабочих дней направляет в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принимает решение об отказе в оформлении специального разрешения, о чем сообщает заявителю.</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в течение трех рабочих дней со дня получения ответов от владельцев автомобильных дорог информирует об этом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3.4.16. Заявитель в срок до пяти рабочих дней направляет в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принимает решение об отказе в оформлении специального разрешения, о чем сообщает заявителю.</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3.4.18. </w:t>
      </w:r>
      <w:proofErr w:type="gramStart"/>
      <w:r w:rsidRPr="00516B1E">
        <w:rPr>
          <w:rFonts w:ascii="Arial" w:eastAsia="Times New Roman" w:hAnsi="Arial" w:cs="Arial"/>
          <w:sz w:val="24"/>
          <w:szCs w:val="24"/>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w:t>
      </w:r>
      <w:r w:rsidRPr="00516B1E">
        <w:rPr>
          <w:rFonts w:ascii="Arial" w:eastAsia="Times New Roman" w:hAnsi="Arial" w:cs="Arial"/>
          <w:sz w:val="24"/>
          <w:szCs w:val="24"/>
          <w:lang w:eastAsia="ru-RU"/>
        </w:rPr>
        <w:lastRenderedPageBreak/>
        <w:t xml:space="preserve">мер по обустройству автомобильных дорог или их участков владельцы автомобильных дорог направляют в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3.4.19.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w:t>
      </w:r>
      <w:proofErr w:type="gramStart"/>
      <w:r w:rsidRPr="00516B1E">
        <w:rPr>
          <w:rFonts w:ascii="Arial" w:eastAsia="Times New Roman" w:hAnsi="Arial" w:cs="Arial"/>
          <w:sz w:val="24"/>
          <w:szCs w:val="24"/>
          <w:lang w:eastAsia="ru-RU"/>
        </w:rPr>
        <w:t>о подготовке  решения об отказе в оформлении специального разрешения на движение по автомобильным дорогам</w:t>
      </w:r>
      <w:proofErr w:type="gramEnd"/>
      <w:r w:rsidRPr="00516B1E">
        <w:rPr>
          <w:rFonts w:ascii="Arial" w:eastAsia="Times New Roman" w:hAnsi="Arial" w:cs="Arial"/>
          <w:sz w:val="24"/>
          <w:szCs w:val="24"/>
          <w:lang w:eastAsia="ru-RU"/>
        </w:rPr>
        <w:t xml:space="preserve"> тяжеловесного и (или) крупногабаритного транспортного средства.</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3.4.21. Результатом административной процедуры является: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3.4.22. Максимальный срок исполнения административной процедуры – в течение 4 рабочих дней </w:t>
      </w:r>
      <w:proofErr w:type="gramStart"/>
      <w:r w:rsidRPr="00516B1E">
        <w:rPr>
          <w:rFonts w:ascii="Arial" w:eastAsia="Times New Roman" w:hAnsi="Arial" w:cs="Arial"/>
          <w:sz w:val="24"/>
          <w:szCs w:val="24"/>
          <w:lang w:eastAsia="ru-RU"/>
        </w:rPr>
        <w:t>с даты поступления</w:t>
      </w:r>
      <w:proofErr w:type="gramEnd"/>
      <w:r w:rsidRPr="00516B1E">
        <w:rPr>
          <w:rFonts w:ascii="Arial" w:eastAsia="Times New Roman" w:hAnsi="Arial" w:cs="Arial"/>
          <w:sz w:val="24"/>
          <w:szCs w:val="24"/>
          <w:lang w:eastAsia="ru-RU"/>
        </w:rPr>
        <w:t xml:space="preserve"> заявки на согласование маршрута транспортного средства.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3.5.1. </w:t>
      </w:r>
      <w:proofErr w:type="gramStart"/>
      <w:r w:rsidRPr="00516B1E">
        <w:rPr>
          <w:rFonts w:ascii="Arial" w:eastAsia="Times New Roman" w:hAnsi="Arial" w:cs="Arial"/>
          <w:sz w:val="24"/>
          <w:szCs w:val="24"/>
          <w:lang w:eastAsia="ru-RU"/>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w:t>
      </w:r>
      <w:r w:rsidR="00387B19" w:rsidRPr="00387B19">
        <w:rPr>
          <w:rFonts w:ascii="Arial" w:eastAsia="Times New Roman" w:hAnsi="Arial" w:cs="Arial"/>
          <w:sz w:val="24"/>
          <w:szCs w:val="24"/>
          <w:lang w:eastAsia="ru-RU"/>
        </w:rPr>
        <w:t xml:space="preserve"> </w:t>
      </w:r>
      <w:r w:rsidR="00387B19">
        <w:rPr>
          <w:rFonts w:ascii="Arial" w:eastAsia="Times New Roman" w:hAnsi="Arial" w:cs="Arial"/>
          <w:sz w:val="24"/>
          <w:szCs w:val="24"/>
          <w:lang w:eastAsia="ru-RU"/>
        </w:rPr>
        <w:t>Мастюгинского сельского</w:t>
      </w:r>
      <w:r w:rsidRPr="00516B1E">
        <w:rPr>
          <w:rFonts w:ascii="Arial" w:eastAsia="Times New Roman" w:hAnsi="Arial" w:cs="Arial"/>
          <w:sz w:val="24"/>
          <w:szCs w:val="24"/>
          <w:lang w:eastAsia="ru-RU"/>
        </w:rPr>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3.5.2. Согласование маршрута крупногабаритного транспортного средства осуществляется администрацией </w:t>
      </w:r>
      <w:r w:rsidR="00387B19">
        <w:rPr>
          <w:rFonts w:ascii="Arial" w:eastAsia="Times New Roman" w:hAnsi="Arial" w:cs="Arial"/>
          <w:sz w:val="24"/>
          <w:szCs w:val="24"/>
          <w:lang w:eastAsia="ru-RU"/>
        </w:rPr>
        <w:t>Мастюгинского сельского</w:t>
      </w:r>
      <w:r w:rsidRPr="00516B1E">
        <w:rPr>
          <w:rFonts w:ascii="Arial" w:eastAsia="Times New Roman" w:hAnsi="Arial" w:cs="Arial"/>
          <w:sz w:val="24"/>
          <w:szCs w:val="24"/>
          <w:lang w:eastAsia="ru-RU"/>
        </w:rPr>
        <w:t xml:space="preserve"> поселения с  Управлением </w:t>
      </w:r>
      <w:r w:rsidRPr="00516B1E">
        <w:rPr>
          <w:rFonts w:ascii="Arial" w:eastAsia="Times New Roman" w:hAnsi="Arial" w:cs="Arial"/>
          <w:sz w:val="24"/>
          <w:szCs w:val="24"/>
          <w:lang w:eastAsia="ru-RU"/>
        </w:rPr>
        <w:lastRenderedPageBreak/>
        <w:t xml:space="preserve">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3.5.4. </w:t>
      </w:r>
      <w:proofErr w:type="gramStart"/>
      <w:r w:rsidRPr="00516B1E">
        <w:rPr>
          <w:rFonts w:ascii="Arial" w:eastAsia="Times New Roman" w:hAnsi="Arial" w:cs="Arial"/>
          <w:sz w:val="24"/>
          <w:szCs w:val="24"/>
          <w:lang w:eastAsia="ru-RU"/>
        </w:rPr>
        <w:t xml:space="preserve">Администрация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Pr="00516B1E">
        <w:rPr>
          <w:rFonts w:ascii="Arial" w:eastAsia="Times New Roman" w:hAnsi="Arial" w:cs="Arial"/>
          <w:sz w:val="24"/>
          <w:szCs w:val="24"/>
          <w:lang w:eastAsia="ru-RU"/>
        </w:rPr>
        <w:t xml:space="preserve"> Заявка регистрируется Госавтоинспекцией в течение одного рабочего дня </w:t>
      </w:r>
      <w:proofErr w:type="gramStart"/>
      <w:r w:rsidRPr="00516B1E">
        <w:rPr>
          <w:rFonts w:ascii="Arial" w:eastAsia="Times New Roman" w:hAnsi="Arial" w:cs="Arial"/>
          <w:sz w:val="24"/>
          <w:szCs w:val="24"/>
          <w:lang w:eastAsia="ru-RU"/>
        </w:rPr>
        <w:t>с даты</w:t>
      </w:r>
      <w:proofErr w:type="gramEnd"/>
      <w:r w:rsidRPr="00516B1E">
        <w:rPr>
          <w:rFonts w:ascii="Arial" w:eastAsia="Times New Roman" w:hAnsi="Arial" w:cs="Arial"/>
          <w:sz w:val="24"/>
          <w:szCs w:val="24"/>
          <w:lang w:eastAsia="ru-RU"/>
        </w:rPr>
        <w:t xml:space="preserve"> ее получения.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516B1E">
        <w:rPr>
          <w:rFonts w:ascii="Arial" w:eastAsia="Times New Roman" w:hAnsi="Arial" w:cs="Arial"/>
          <w:sz w:val="24"/>
          <w:szCs w:val="24"/>
          <w:lang w:eastAsia="ru-RU"/>
        </w:rPr>
        <w:t>с даты регистрации</w:t>
      </w:r>
      <w:proofErr w:type="gramEnd"/>
      <w:r w:rsidRPr="00516B1E">
        <w:rPr>
          <w:rFonts w:ascii="Arial" w:eastAsia="Times New Roman" w:hAnsi="Arial" w:cs="Arial"/>
          <w:sz w:val="24"/>
          <w:szCs w:val="24"/>
          <w:lang w:eastAsia="ru-RU"/>
        </w:rPr>
        <w:t xml:space="preserve"> заявки, полученной от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3.5.4.1. </w:t>
      </w:r>
      <w:proofErr w:type="gramStart"/>
      <w:r w:rsidRPr="00516B1E">
        <w:rPr>
          <w:rFonts w:ascii="Arial" w:eastAsia="Times New Roman" w:hAnsi="Arial" w:cs="Arial"/>
          <w:sz w:val="24"/>
          <w:szCs w:val="24"/>
          <w:lang w:eastAsia="ru-RU"/>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516B1E">
        <w:rPr>
          <w:rFonts w:ascii="Arial" w:eastAsia="Times New Roman" w:hAnsi="Arial" w:cs="Arial"/>
          <w:sz w:val="24"/>
          <w:szCs w:val="24"/>
          <w:lang w:eastAsia="ru-RU"/>
        </w:rPr>
        <w:t xml:space="preserve"> бланк специального разрешения в администрацию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3.6.1. Администрация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w:t>
      </w:r>
      <w:r w:rsidRPr="00516B1E">
        <w:rPr>
          <w:rFonts w:ascii="Arial" w:eastAsia="Times New Roman" w:hAnsi="Arial" w:cs="Arial"/>
          <w:sz w:val="24"/>
          <w:szCs w:val="24"/>
          <w:lang w:eastAsia="ru-RU"/>
        </w:rPr>
        <w:t xml:space="preserve">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w:t>
      </w:r>
      <w:r w:rsidRPr="00516B1E">
        <w:rPr>
          <w:rFonts w:ascii="Arial" w:eastAsia="Times New Roman" w:hAnsi="Arial" w:cs="Arial"/>
          <w:sz w:val="24"/>
          <w:szCs w:val="24"/>
          <w:lang w:eastAsia="ru-RU"/>
        </w:rPr>
        <w:lastRenderedPageBreak/>
        <w:t>средством.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3.6.2. Администрация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w:t>
      </w:r>
      <w:r w:rsidRPr="00516B1E">
        <w:rPr>
          <w:rFonts w:ascii="Arial" w:eastAsia="Times New Roman" w:hAnsi="Arial" w:cs="Arial"/>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3.6.3.</w:t>
      </w:r>
      <w:r w:rsidRPr="00516B1E">
        <w:rPr>
          <w:rFonts w:ascii="Arial" w:eastAsia="Times New Roman" w:hAnsi="Arial" w:cs="Arial"/>
          <w:sz w:val="24"/>
          <w:szCs w:val="24"/>
          <w:lang w:eastAsia="ar-SA"/>
        </w:rPr>
        <w:t xml:space="preserve">Администрация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3.7.1. </w:t>
      </w:r>
      <w:proofErr w:type="gramStart"/>
      <w:r w:rsidRPr="00516B1E">
        <w:rPr>
          <w:rFonts w:ascii="Arial" w:eastAsia="Times New Roman" w:hAnsi="Arial" w:cs="Arial"/>
          <w:sz w:val="24"/>
          <w:szCs w:val="24"/>
          <w:lang w:eastAsia="ru-RU"/>
        </w:rPr>
        <w:t xml:space="preserve">Выдача специального разрешения осуществляется администрацией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516B1E">
        <w:rPr>
          <w:rFonts w:ascii="Arial" w:eastAsia="Times New Roman" w:hAnsi="Arial" w:cs="Arial"/>
          <w:sz w:val="24"/>
          <w:szCs w:val="24"/>
          <w:lang w:eastAsia="ru-RU"/>
        </w:rPr>
        <w:t xml:space="preserve"> </w:t>
      </w:r>
      <w:proofErr w:type="gramStart"/>
      <w:r w:rsidRPr="00516B1E">
        <w:rPr>
          <w:rFonts w:ascii="Arial" w:eastAsia="Times New Roman" w:hAnsi="Arial" w:cs="Arial"/>
          <w:sz w:val="24"/>
          <w:szCs w:val="24"/>
          <w:lang w:eastAsia="ru-RU"/>
        </w:rPr>
        <w:t>наличии</w:t>
      </w:r>
      <w:proofErr w:type="gramEnd"/>
      <w:r w:rsidRPr="00516B1E">
        <w:rPr>
          <w:rFonts w:ascii="Arial" w:eastAsia="Times New Roman" w:hAnsi="Arial" w:cs="Arial"/>
          <w:sz w:val="24"/>
          <w:szCs w:val="24"/>
          <w:lang w:eastAsia="ru-RU"/>
        </w:rPr>
        <w:t xml:space="preserve">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sidR="007512E6">
        <w:rPr>
          <w:rFonts w:ascii="Arial" w:eastAsia="Times New Roman" w:hAnsi="Arial" w:cs="Arial"/>
          <w:sz w:val="24"/>
          <w:szCs w:val="24"/>
          <w:lang w:eastAsia="ru-RU"/>
        </w:rPr>
        <w:t>Мастюгинского</w:t>
      </w:r>
      <w:r w:rsidRPr="00516B1E">
        <w:rPr>
          <w:rFonts w:ascii="Arial" w:eastAsia="Times New Roman" w:hAnsi="Arial" w:cs="Arial"/>
          <w:sz w:val="24"/>
          <w:szCs w:val="24"/>
          <w:lang w:eastAsia="ru-RU"/>
        </w:rPr>
        <w:t xml:space="preserve"> сельского поселения посредством факсимильной связи.</w:t>
      </w:r>
    </w:p>
    <w:p w:rsidR="00516B1E" w:rsidRPr="00516B1E" w:rsidRDefault="00516B1E" w:rsidP="00516B1E">
      <w:pPr>
        <w:autoSpaceDE w:val="0"/>
        <w:autoSpaceDN w:val="0"/>
        <w:adjustRightInd w:val="0"/>
        <w:spacing w:after="0" w:line="240" w:lineRule="auto"/>
        <w:ind w:firstLine="540"/>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3.7.2. </w:t>
      </w:r>
      <w:proofErr w:type="gramStart"/>
      <w:r w:rsidRPr="00516B1E">
        <w:rPr>
          <w:rFonts w:ascii="Arial" w:eastAsia="Times New Roman" w:hAnsi="Arial" w:cs="Arial"/>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516B1E">
        <w:rPr>
          <w:rFonts w:ascii="Arial" w:eastAsia="Times New Roman" w:hAnsi="Arial" w:cs="Arial"/>
          <w:sz w:val="24"/>
          <w:szCs w:val="24"/>
          <w:lang w:eastAsia="ru-RU"/>
        </w:rPr>
        <w:t xml:space="preserve"> свидетельства о регистрации).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3.7.4. </w:t>
      </w:r>
      <w:proofErr w:type="gramStart"/>
      <w:r w:rsidRPr="00516B1E">
        <w:rPr>
          <w:rFonts w:ascii="Arial" w:eastAsia="Times New Roman" w:hAnsi="Arial" w:cs="Arial"/>
          <w:sz w:val="24"/>
          <w:szCs w:val="24"/>
          <w:lang w:eastAsia="ru-RU"/>
        </w:rPr>
        <w:t xml:space="preserve">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w:t>
      </w:r>
      <w:r w:rsidRPr="00516B1E">
        <w:rPr>
          <w:rFonts w:ascii="Arial" w:eastAsia="Times New Roman" w:hAnsi="Arial" w:cs="Arial"/>
          <w:sz w:val="24"/>
          <w:szCs w:val="24"/>
          <w:lang w:eastAsia="ru-RU"/>
        </w:rPr>
        <w:lastRenderedPageBreak/>
        <w:t>наличии оригинала заявления и схемы транспортного средства, также</w:t>
      </w:r>
      <w:proofErr w:type="gramEnd"/>
      <w:r w:rsidRPr="00516B1E">
        <w:rPr>
          <w:rFonts w:ascii="Arial" w:eastAsia="Times New Roman" w:hAnsi="Arial" w:cs="Arial"/>
          <w:sz w:val="24"/>
          <w:szCs w:val="24"/>
          <w:lang w:eastAsia="ru-RU"/>
        </w:rPr>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3.8.1. </w:t>
      </w:r>
      <w:r w:rsidRPr="00516B1E">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16B1E" w:rsidRPr="00516B1E" w:rsidRDefault="00516B1E" w:rsidP="00516B1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numPr>
          <w:ilvl w:val="0"/>
          <w:numId w:val="5"/>
        </w:numPr>
        <w:tabs>
          <w:tab w:val="left" w:pos="1560"/>
        </w:tabs>
        <w:spacing w:after="0" w:line="240" w:lineRule="auto"/>
        <w:ind w:firstLine="709"/>
        <w:jc w:val="center"/>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Формы </w:t>
      </w:r>
      <w:proofErr w:type="gramStart"/>
      <w:r w:rsidRPr="00516B1E">
        <w:rPr>
          <w:rFonts w:ascii="Arial" w:eastAsia="Times New Roman" w:hAnsi="Arial" w:cs="Arial"/>
          <w:sz w:val="24"/>
          <w:szCs w:val="24"/>
          <w:lang w:eastAsia="ru-RU"/>
        </w:rPr>
        <w:t>контроля  за</w:t>
      </w:r>
      <w:proofErr w:type="gramEnd"/>
      <w:r w:rsidRPr="00516B1E">
        <w:rPr>
          <w:rFonts w:ascii="Arial" w:eastAsia="Times New Roman" w:hAnsi="Arial" w:cs="Arial"/>
          <w:sz w:val="24"/>
          <w:szCs w:val="24"/>
          <w:lang w:eastAsia="ru-RU"/>
        </w:rPr>
        <w:t xml:space="preserve"> исполнением административного регламента</w:t>
      </w:r>
    </w:p>
    <w:p w:rsidR="00516B1E" w:rsidRPr="00516B1E" w:rsidRDefault="00516B1E" w:rsidP="00516B1E">
      <w:pPr>
        <w:suppressAutoHyphens/>
        <w:spacing w:after="0" w:line="240" w:lineRule="auto"/>
        <w:ind w:firstLine="709"/>
        <w:jc w:val="center"/>
        <w:rPr>
          <w:rFonts w:ascii="Arial" w:eastAsia="Times New Roman" w:hAnsi="Arial" w:cs="Arial"/>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6B1E" w:rsidRPr="00516B1E" w:rsidRDefault="00516B1E" w:rsidP="00516B1E">
      <w:pPr>
        <w:adjustRightInd w:val="0"/>
        <w:spacing w:after="0" w:line="240" w:lineRule="auto"/>
        <w:ind w:firstLine="709"/>
        <w:outlineLvl w:val="2"/>
        <w:rPr>
          <w:rFonts w:ascii="Arial" w:eastAsia="Times New Roman" w:hAnsi="Arial" w:cs="Arial"/>
          <w:sz w:val="24"/>
          <w:szCs w:val="24"/>
          <w:lang w:eastAsia="ru-RU"/>
        </w:rPr>
      </w:pPr>
      <w:r w:rsidRPr="00516B1E">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16B1E">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16B1E" w:rsidRPr="00516B1E" w:rsidRDefault="00516B1E" w:rsidP="00516B1E">
      <w:pPr>
        <w:adjustRightInd w:val="0"/>
        <w:spacing w:after="0" w:line="240" w:lineRule="auto"/>
        <w:ind w:firstLine="709"/>
        <w:outlineLvl w:val="2"/>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516B1E">
        <w:rPr>
          <w:rFonts w:ascii="Arial" w:eastAsia="Times New Roman" w:hAnsi="Arial" w:cs="Arial"/>
          <w:sz w:val="24"/>
          <w:szCs w:val="24"/>
          <w:lang w:eastAsia="ru-RU"/>
        </w:rPr>
        <w:lastRenderedPageBreak/>
        <w:t>связанные с исполнением отдельных административных процедур (тематические проверки).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516B1E">
        <w:rPr>
          <w:rFonts w:ascii="Arial" w:eastAsia="Times New Roman" w:hAnsi="Arial" w:cs="Arial"/>
          <w:sz w:val="24"/>
          <w:szCs w:val="24"/>
          <w:lang w:eastAsia="ru-RU"/>
        </w:rPr>
        <w:t>отмечаются выявленные недостатки и указываются</w:t>
      </w:r>
      <w:proofErr w:type="gramEnd"/>
      <w:r w:rsidRPr="00516B1E">
        <w:rPr>
          <w:rFonts w:ascii="Arial" w:eastAsia="Times New Roman" w:hAnsi="Arial" w:cs="Arial"/>
          <w:sz w:val="24"/>
          <w:szCs w:val="24"/>
          <w:lang w:eastAsia="ru-RU"/>
        </w:rPr>
        <w:t xml:space="preserve"> предложения по их устранению.</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4.5. </w:t>
      </w:r>
      <w:proofErr w:type="gramStart"/>
      <w:r w:rsidRPr="00516B1E">
        <w:rPr>
          <w:rFonts w:ascii="Arial" w:eastAsia="Times New Roman" w:hAnsi="Arial" w:cs="Arial"/>
          <w:sz w:val="24"/>
          <w:szCs w:val="24"/>
          <w:lang w:eastAsia="ru-RU"/>
        </w:rPr>
        <w:t>Контроль за</w:t>
      </w:r>
      <w:proofErr w:type="gramEnd"/>
      <w:r w:rsidRPr="00516B1E">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suppressAutoHyphens/>
        <w:spacing w:after="0" w:line="240" w:lineRule="auto"/>
        <w:ind w:firstLine="709"/>
        <w:jc w:val="both"/>
        <w:rPr>
          <w:rFonts w:ascii="Arial" w:eastAsia="Times New Roman" w:hAnsi="Arial" w:cs="Arial"/>
          <w:sz w:val="24"/>
          <w:szCs w:val="24"/>
          <w:lang w:eastAsia="ru-RU"/>
        </w:rPr>
      </w:pP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5.2. Заявитель может обратиться с </w:t>
      </w:r>
      <w:proofErr w:type="gramStart"/>
      <w:r w:rsidRPr="00516B1E">
        <w:rPr>
          <w:rFonts w:ascii="Arial" w:eastAsia="Times New Roman" w:hAnsi="Arial" w:cs="Arial"/>
          <w:sz w:val="24"/>
          <w:szCs w:val="24"/>
          <w:lang w:eastAsia="ru-RU"/>
        </w:rPr>
        <w:t>жалобой</w:t>
      </w:r>
      <w:proofErr w:type="gramEnd"/>
      <w:r w:rsidRPr="00516B1E">
        <w:rPr>
          <w:rFonts w:ascii="Arial" w:eastAsia="Times New Roman" w:hAnsi="Arial" w:cs="Arial"/>
          <w:sz w:val="24"/>
          <w:szCs w:val="24"/>
          <w:lang w:eastAsia="ru-RU"/>
        </w:rPr>
        <w:t xml:space="preserve"> в том числе в следующих случаях: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нарушение срока предоставления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16B1E">
        <w:rPr>
          <w:rFonts w:ascii="Arial" w:eastAsia="Times New Roman" w:hAnsi="Arial" w:cs="Arial"/>
          <w:sz w:val="24"/>
          <w:szCs w:val="24"/>
          <w:lang w:eastAsia="ar-SA"/>
        </w:rPr>
        <w:t xml:space="preserve">нормативными правовыми актами органов местного самоуправления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516B1E">
        <w:rPr>
          <w:rFonts w:ascii="Arial" w:eastAsia="Times New Roman" w:hAnsi="Arial" w:cs="Arial"/>
          <w:sz w:val="24"/>
          <w:szCs w:val="24"/>
          <w:lang w:eastAsia="ru-RU"/>
        </w:rPr>
        <w:t xml:space="preserve"> для предоставления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16B1E">
        <w:rPr>
          <w:rFonts w:ascii="Arial" w:eastAsia="Times New Roman" w:hAnsi="Arial" w:cs="Arial"/>
          <w:sz w:val="24"/>
          <w:szCs w:val="24"/>
          <w:lang w:eastAsia="ar-SA"/>
        </w:rPr>
        <w:t xml:space="preserve">нормативными правовыми актами органов местного самоуправления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 </w:t>
      </w:r>
      <w:r w:rsidRPr="00516B1E">
        <w:rPr>
          <w:rFonts w:ascii="Arial" w:eastAsia="Times New Roman" w:hAnsi="Arial" w:cs="Arial"/>
          <w:sz w:val="24"/>
          <w:szCs w:val="24"/>
          <w:lang w:eastAsia="ru-RU"/>
        </w:rPr>
        <w:t>для предоставления муниципальной услуги, у заявителя;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16B1E">
        <w:rPr>
          <w:rFonts w:ascii="Arial" w:eastAsia="Times New Roman" w:hAnsi="Arial" w:cs="Arial"/>
          <w:sz w:val="24"/>
          <w:szCs w:val="24"/>
          <w:lang w:eastAsia="ar-SA"/>
        </w:rPr>
        <w:t xml:space="preserve"> нормативными правовыми актами органов местного самоуправления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516B1E">
        <w:rPr>
          <w:rFonts w:ascii="Arial" w:eastAsia="Times New Roman" w:hAnsi="Arial" w:cs="Arial"/>
          <w:sz w:val="24"/>
          <w:szCs w:val="24"/>
          <w:lang w:eastAsia="ru-RU"/>
        </w:rPr>
        <w:t>;</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16B1E">
        <w:rPr>
          <w:rFonts w:ascii="Arial" w:eastAsia="Times New Roman" w:hAnsi="Arial" w:cs="Arial"/>
          <w:sz w:val="24"/>
          <w:szCs w:val="24"/>
          <w:lang w:eastAsia="ar-SA"/>
        </w:rPr>
        <w:t xml:space="preserve"> нормативными правовыми актами органов местного самоуправления </w:t>
      </w:r>
      <w:r w:rsidR="007512E6">
        <w:rPr>
          <w:rFonts w:ascii="Arial" w:eastAsia="Times New Roman" w:hAnsi="Arial" w:cs="Arial"/>
          <w:sz w:val="24"/>
          <w:szCs w:val="24"/>
          <w:lang w:eastAsia="ar-SA"/>
        </w:rPr>
        <w:t>Мастюгинского</w:t>
      </w:r>
      <w:r w:rsidRPr="00516B1E">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516B1E">
        <w:rPr>
          <w:rFonts w:ascii="Arial" w:eastAsia="Times New Roman" w:hAnsi="Arial" w:cs="Arial"/>
          <w:sz w:val="24"/>
          <w:szCs w:val="24"/>
          <w:lang w:eastAsia="ru-RU"/>
        </w:rPr>
        <w:t>;</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w:t>
      </w:r>
      <w:r w:rsidRPr="00516B1E">
        <w:rPr>
          <w:rFonts w:ascii="Arial" w:eastAsia="Times New Roman" w:hAnsi="Arial" w:cs="Arial"/>
          <w:sz w:val="24"/>
          <w:szCs w:val="24"/>
          <w:lang w:eastAsia="ru-RU"/>
        </w:rPr>
        <w:lastRenderedPageBreak/>
        <w:t>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5.5. Жалоба должна содержать:</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16B1E">
        <w:rPr>
          <w:rFonts w:ascii="Arial" w:eastAsia="Times New Roman" w:hAnsi="Arial" w:cs="Arial"/>
          <w:sz w:val="24"/>
          <w:szCs w:val="24"/>
          <w:lang w:eastAsia="ar-SA"/>
        </w:rPr>
        <w:t>лаве администрации (поселения).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5.10. </w:t>
      </w:r>
      <w:proofErr w:type="gramStart"/>
      <w:r w:rsidRPr="00516B1E">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w:t>
      </w:r>
      <w:r w:rsidRPr="00516B1E">
        <w:rPr>
          <w:rFonts w:ascii="Arial" w:eastAsia="Times New Roman" w:hAnsi="Arial" w:cs="Arial"/>
          <w:sz w:val="24"/>
          <w:szCs w:val="24"/>
          <w:lang w:eastAsia="ru-RU"/>
        </w:rPr>
        <w:lastRenderedPageBreak/>
        <w:t>срока таких исправлений - в течение пяти рабочих дней со дня ее регистрации.</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5.11. Не позднее дня, следующего за днем принятия решения, указанного в </w:t>
      </w:r>
      <w:r w:rsidRPr="00516B1E">
        <w:rPr>
          <w:rFonts w:ascii="Arial" w:eastAsia="Times New Roman" w:hAnsi="Arial" w:cs="Arial"/>
          <w:color w:val="FF0000"/>
          <w:sz w:val="24"/>
          <w:szCs w:val="24"/>
          <w:lang w:eastAsia="ru-RU"/>
        </w:rPr>
        <w:t>пункте 5.9</w:t>
      </w:r>
      <w:r w:rsidRPr="00516B1E">
        <w:rPr>
          <w:rFonts w:ascii="Arial" w:eastAsia="Times New Roman" w:hAnsi="Arial" w:cs="Arial"/>
          <w:sz w:val="24"/>
          <w:szCs w:val="24"/>
          <w:lang w:eastAsia="ru-RU"/>
        </w:rPr>
        <w:t xml:space="preserve"> (Не правильно!!!)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5.12. В случае установления в ходе или по результатам </w:t>
      </w:r>
      <w:proofErr w:type="gramStart"/>
      <w:r w:rsidRPr="00516B1E">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516B1E">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Default="00516B1E"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Pr="00516B1E" w:rsidRDefault="00387B19" w:rsidP="00516B1E">
      <w:pPr>
        <w:spacing w:after="0" w:line="240" w:lineRule="auto"/>
        <w:rPr>
          <w:rFonts w:ascii="Arial" w:eastAsia="Times New Roman" w:hAnsi="Arial" w:cs="Arial"/>
          <w:sz w:val="24"/>
          <w:szCs w:val="24"/>
          <w:lang w:eastAsia="ar-SA"/>
        </w:rPr>
      </w:pPr>
    </w:p>
    <w:p w:rsidR="00387B19" w:rsidRPr="00387B19" w:rsidRDefault="00387B19" w:rsidP="00387B19">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387B19">
        <w:rPr>
          <w:rFonts w:ascii="Arial" w:eastAsia="Times New Roman" w:hAnsi="Arial" w:cs="Arial"/>
          <w:sz w:val="24"/>
          <w:szCs w:val="24"/>
          <w:lang w:eastAsia="ru-RU"/>
        </w:rPr>
        <w:t>Приложение N 1</w:t>
      </w:r>
    </w:p>
    <w:p w:rsidR="00387B19" w:rsidRPr="00387B19" w:rsidRDefault="00387B19" w:rsidP="00387B19">
      <w:pPr>
        <w:autoSpaceDE w:val="0"/>
        <w:autoSpaceDN w:val="0"/>
        <w:adjustRightInd w:val="0"/>
        <w:spacing w:after="0" w:line="240" w:lineRule="auto"/>
        <w:ind w:firstLine="851"/>
        <w:jc w:val="right"/>
        <w:rPr>
          <w:rFonts w:ascii="Arial" w:eastAsia="Times New Roman" w:hAnsi="Arial" w:cs="Arial"/>
          <w:sz w:val="24"/>
          <w:szCs w:val="24"/>
          <w:lang w:eastAsia="ru-RU"/>
        </w:rPr>
      </w:pPr>
      <w:r w:rsidRPr="00387B19">
        <w:rPr>
          <w:rFonts w:ascii="Arial" w:eastAsia="Times New Roman" w:hAnsi="Arial" w:cs="Arial"/>
          <w:sz w:val="24"/>
          <w:szCs w:val="24"/>
          <w:lang w:eastAsia="ru-RU"/>
        </w:rPr>
        <w:t>к Административному регламенту</w:t>
      </w:r>
    </w:p>
    <w:p w:rsidR="00387B19" w:rsidRPr="00387B19" w:rsidRDefault="00387B19" w:rsidP="00387B19">
      <w:pPr>
        <w:autoSpaceDE w:val="0"/>
        <w:autoSpaceDN w:val="0"/>
        <w:adjustRightInd w:val="0"/>
        <w:spacing w:after="0" w:line="240" w:lineRule="auto"/>
        <w:ind w:firstLine="851"/>
        <w:jc w:val="right"/>
        <w:rPr>
          <w:rFonts w:ascii="Arial" w:eastAsia="Times New Roman" w:hAnsi="Arial" w:cs="Arial"/>
          <w:sz w:val="24"/>
          <w:szCs w:val="24"/>
          <w:lang w:eastAsia="ru-RU"/>
        </w:rPr>
      </w:pPr>
    </w:p>
    <w:p w:rsidR="00387B19" w:rsidRPr="00387B19" w:rsidRDefault="00387B19" w:rsidP="00387B19">
      <w:pPr>
        <w:autoSpaceDE w:val="0"/>
        <w:autoSpaceDN w:val="0"/>
        <w:adjustRightInd w:val="0"/>
        <w:spacing w:after="0" w:line="240" w:lineRule="auto"/>
        <w:ind w:firstLine="709"/>
        <w:jc w:val="both"/>
        <w:rPr>
          <w:rFonts w:ascii="Arial" w:eastAsia="Times New Roman" w:hAnsi="Arial" w:cs="Arial"/>
          <w:sz w:val="24"/>
          <w:szCs w:val="24"/>
          <w:lang w:eastAsia="ru-RU"/>
        </w:rPr>
      </w:pP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График (режим) работы администрации:</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понедельник - пятница: с 08.00 до 17.00 ч.;</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перерыв: с 12.00 до 14.00 ч.</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Выходной: суббота, воскресенье.</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Адрес электронной почты администрации: mastugin.ostro@govvrn.ru</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2. Телефон справочной службы администрации: 8(47375) 5-31-37,5-31-36, </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телефон (факс): 5-31-36.</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Телефон для справок АУ «МФЦ»: (473) 226-99-99.</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Официальный сайт АУ «МФЦ» в сети Интернет: mfc.vr№.ru.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Адрес электронной почты АУ «МФЦ»: od№o-ok№o@mail.ru.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График работы АУ «МФЦ»:</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вторник, четверг, пятница: с 09.00 до 18.00;</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среда: с 11.00 до 20.00;</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суббота: с 09.00 до 16.45.</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3.2. Место нахождения филиала АУ «МФЦ» </w:t>
      </w:r>
      <w:proofErr w:type="gramStart"/>
      <w:r w:rsidRPr="00387B19">
        <w:rPr>
          <w:rFonts w:ascii="Arial" w:eastAsia="Times New Roman" w:hAnsi="Arial" w:cs="Arial"/>
          <w:sz w:val="24"/>
          <w:szCs w:val="24"/>
          <w:lang w:eastAsia="ru-RU"/>
        </w:rPr>
        <w:t>в</w:t>
      </w:r>
      <w:proofErr w:type="gramEnd"/>
      <w:r w:rsidRPr="00387B19">
        <w:rPr>
          <w:rFonts w:ascii="Arial" w:eastAsia="Times New Roman" w:hAnsi="Arial" w:cs="Arial"/>
          <w:sz w:val="24"/>
          <w:szCs w:val="24"/>
          <w:lang w:eastAsia="ru-RU"/>
        </w:rPr>
        <w:t xml:space="preserve"> </w:t>
      </w:r>
      <w:proofErr w:type="gramStart"/>
      <w:r w:rsidRPr="00387B19">
        <w:rPr>
          <w:rFonts w:ascii="Arial" w:eastAsia="Times New Roman" w:hAnsi="Arial" w:cs="Arial"/>
          <w:sz w:val="24"/>
          <w:szCs w:val="24"/>
          <w:lang w:eastAsia="ru-RU"/>
        </w:rPr>
        <w:t>Острогожском</w:t>
      </w:r>
      <w:proofErr w:type="gramEnd"/>
      <w:r w:rsidRPr="00387B19">
        <w:rPr>
          <w:rFonts w:ascii="Arial" w:eastAsia="Times New Roman" w:hAnsi="Arial" w:cs="Arial"/>
          <w:sz w:val="24"/>
          <w:szCs w:val="24"/>
          <w:lang w:eastAsia="ru-RU"/>
        </w:rPr>
        <w:t xml:space="preserve"> муниципальном районе:</w:t>
      </w:r>
    </w:p>
    <w:p w:rsidR="00387B19" w:rsidRPr="00387B19" w:rsidRDefault="00387B19" w:rsidP="00387B19">
      <w:pPr>
        <w:spacing w:after="0" w:line="240" w:lineRule="auto"/>
        <w:ind w:firstLine="851"/>
        <w:rPr>
          <w:rFonts w:ascii="Arial" w:eastAsia="Times New Roman" w:hAnsi="Arial" w:cs="Arial"/>
          <w:sz w:val="24"/>
          <w:szCs w:val="24"/>
          <w:lang w:eastAsia="ru-RU"/>
        </w:rPr>
      </w:pPr>
      <w:proofErr w:type="gramStart"/>
      <w:r w:rsidRPr="00387B19">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Место нахождения  филиала АУ «МФЦ»: 397853, г. Острогожск, ул. </w:t>
      </w:r>
      <w:proofErr w:type="gramStart"/>
      <w:r w:rsidRPr="00387B19">
        <w:rPr>
          <w:rFonts w:ascii="Arial" w:eastAsia="Times New Roman" w:hAnsi="Arial" w:cs="Arial"/>
          <w:sz w:val="24"/>
          <w:szCs w:val="24"/>
          <w:lang w:eastAsia="ru-RU"/>
        </w:rPr>
        <w:t>Комсомольская</w:t>
      </w:r>
      <w:proofErr w:type="gramEnd"/>
      <w:r w:rsidRPr="00387B19">
        <w:rPr>
          <w:rFonts w:ascii="Arial" w:eastAsia="Times New Roman" w:hAnsi="Arial" w:cs="Arial"/>
          <w:sz w:val="24"/>
          <w:szCs w:val="24"/>
          <w:lang w:eastAsia="ru-RU"/>
        </w:rPr>
        <w:t>, 60 .</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Телефон для справок  филиала АУ «МФЦ» в: 8 (47375) 3-33-03 ,   3-33-02</w:t>
      </w:r>
      <w:proofErr w:type="gramStart"/>
      <w:r w:rsidRPr="00387B19">
        <w:rPr>
          <w:rFonts w:ascii="Arial" w:eastAsia="Times New Roman" w:hAnsi="Arial" w:cs="Arial"/>
          <w:sz w:val="24"/>
          <w:szCs w:val="24"/>
          <w:lang w:eastAsia="ru-RU"/>
        </w:rPr>
        <w:t xml:space="preserve"> ;</w:t>
      </w:r>
      <w:proofErr w:type="gramEnd"/>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Официальный сайт филиала АУ «МФЦ» в сети Интернет: mydocuments36.ru;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Адрес электронной почты  филиала АУ «МФЦ»: okolesnikova@govvrn.ru;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График работы филиала АУ «МФЦ:</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Понедельник, вторник,  четверг, пятница: с 8.00 до 17.00; обеденный перерыв с 12-00 до 12-45;</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среда: с 08.00 до 20.00; без перерыва на обед;</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суббота: с 08.00 до 15.45; обеденный перерыв с 12-00 до 12-45;</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воскресенье: выходной.</w:t>
      </w:r>
    </w:p>
    <w:p w:rsidR="00387B19" w:rsidRPr="00387B19" w:rsidRDefault="00387B19" w:rsidP="00387B19">
      <w:pPr>
        <w:spacing w:after="0" w:line="240" w:lineRule="auto"/>
        <w:ind w:firstLine="851"/>
        <w:rPr>
          <w:rFonts w:ascii="Arial" w:eastAsia="Times New Roman" w:hAnsi="Arial" w:cs="Arial"/>
          <w:sz w:val="24"/>
          <w:szCs w:val="24"/>
          <w:lang w:eastAsia="ar-SA"/>
        </w:rPr>
      </w:pPr>
    </w:p>
    <w:p w:rsidR="00387B19" w:rsidRPr="00387B19" w:rsidRDefault="00387B19" w:rsidP="00387B19">
      <w:pPr>
        <w:spacing w:after="0" w:line="240" w:lineRule="auto"/>
        <w:ind w:firstLine="851"/>
        <w:rPr>
          <w:rFonts w:ascii="Times New Roman" w:eastAsia="Times New Roman" w:hAnsi="Times New Roman" w:cs="Times New Roman"/>
          <w:sz w:val="28"/>
          <w:szCs w:val="28"/>
          <w:lang w:eastAsia="ar-SA"/>
        </w:rPr>
      </w:pPr>
    </w:p>
    <w:p w:rsidR="00387B19" w:rsidRPr="00387B19" w:rsidRDefault="00387B19" w:rsidP="00387B19">
      <w:pPr>
        <w:spacing w:after="0" w:line="240" w:lineRule="auto"/>
        <w:ind w:firstLine="709"/>
        <w:jc w:val="both"/>
        <w:rPr>
          <w:rFonts w:ascii="Arial" w:eastAsia="Times New Roman" w:hAnsi="Arial" w:cs="Arial"/>
          <w:sz w:val="24"/>
          <w:szCs w:val="24"/>
          <w:lang w:eastAsia="ar-SA"/>
        </w:rPr>
      </w:pPr>
    </w:p>
    <w:p w:rsidR="00387B19" w:rsidRPr="00387B19" w:rsidRDefault="00387B19" w:rsidP="00387B19">
      <w:pPr>
        <w:spacing w:after="0" w:line="240" w:lineRule="auto"/>
        <w:ind w:firstLine="709"/>
        <w:jc w:val="both"/>
        <w:rPr>
          <w:rFonts w:ascii="Arial" w:eastAsia="Times New Roman" w:hAnsi="Arial" w:cs="Arial"/>
          <w:sz w:val="24"/>
          <w:szCs w:val="24"/>
          <w:lang w:eastAsia="ar-SA"/>
        </w:rPr>
      </w:pPr>
    </w:p>
    <w:p w:rsidR="00516B1E" w:rsidRPr="00516B1E" w:rsidRDefault="00516B1E" w:rsidP="00516B1E">
      <w:pPr>
        <w:jc w:val="right"/>
        <w:rPr>
          <w:rFonts w:ascii="Arial" w:eastAsia="Times New Roman" w:hAnsi="Arial" w:cs="Arial"/>
          <w:sz w:val="24"/>
          <w:szCs w:val="24"/>
          <w:lang w:eastAsia="ru-RU"/>
        </w:rPr>
      </w:pPr>
    </w:p>
    <w:p w:rsidR="00516B1E" w:rsidRPr="00516B1E" w:rsidRDefault="00516B1E" w:rsidP="00516B1E">
      <w:pPr>
        <w:spacing w:after="0" w:line="240" w:lineRule="auto"/>
        <w:ind w:firstLine="709"/>
        <w:rPr>
          <w:rFonts w:ascii="Times New Roman" w:eastAsia="Times New Roman" w:hAnsi="Times New Roman" w:cs="Times New Roman"/>
          <w:sz w:val="28"/>
          <w:szCs w:val="28"/>
          <w:lang w:eastAsia="ar-SA"/>
        </w:rPr>
      </w:pPr>
    </w:p>
    <w:p w:rsidR="00516B1E" w:rsidRPr="00516B1E" w:rsidRDefault="00516B1E" w:rsidP="00516B1E">
      <w:pPr>
        <w:spacing w:after="0" w:line="240" w:lineRule="auto"/>
        <w:ind w:left="5103"/>
        <w:jc w:val="right"/>
        <w:rPr>
          <w:rFonts w:ascii="Times New Roman" w:eastAsia="Times New Roman" w:hAnsi="Times New Roman" w:cs="Times New Roman"/>
          <w:sz w:val="28"/>
          <w:szCs w:val="28"/>
          <w:lang w:eastAsia="ar-SA"/>
        </w:rPr>
      </w:pPr>
      <w:r w:rsidRPr="00516B1E">
        <w:rPr>
          <w:rFonts w:ascii="Times New Roman" w:eastAsia="Times New Roman" w:hAnsi="Times New Roman" w:cs="Times New Roman"/>
          <w:sz w:val="28"/>
          <w:szCs w:val="28"/>
          <w:lang w:eastAsia="ar-SA"/>
        </w:rPr>
        <w:t xml:space="preserve">Приложение № 2 </w:t>
      </w:r>
    </w:p>
    <w:p w:rsidR="00516B1E" w:rsidRPr="00516B1E" w:rsidRDefault="00516B1E" w:rsidP="00516B1E">
      <w:pPr>
        <w:spacing w:after="0" w:line="240" w:lineRule="auto"/>
        <w:ind w:left="4820"/>
        <w:jc w:val="right"/>
        <w:rPr>
          <w:rFonts w:ascii="Times New Roman" w:eastAsia="Times New Roman" w:hAnsi="Times New Roman" w:cs="Times New Roman"/>
          <w:sz w:val="28"/>
          <w:szCs w:val="28"/>
          <w:lang w:eastAsia="ar-SA"/>
        </w:rPr>
      </w:pPr>
      <w:r w:rsidRPr="00516B1E">
        <w:rPr>
          <w:rFonts w:ascii="Times New Roman" w:eastAsia="Times New Roman" w:hAnsi="Times New Roman" w:cs="Times New Roman"/>
          <w:sz w:val="28"/>
          <w:szCs w:val="28"/>
          <w:lang w:eastAsia="ar-SA"/>
        </w:rPr>
        <w:t xml:space="preserve">     к Административному регламенту</w:t>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240" w:line="240" w:lineRule="auto"/>
        <w:jc w:val="right"/>
        <w:rPr>
          <w:rFonts w:ascii="Times New Roman" w:eastAsia="Times New Roman" w:hAnsi="Times New Roman" w:cs="Times New Roman"/>
          <w:sz w:val="24"/>
          <w:szCs w:val="24"/>
          <w:lang w:eastAsia="ru-RU"/>
        </w:rPr>
      </w:pPr>
    </w:p>
    <w:p w:rsidR="00516B1E" w:rsidRPr="00516B1E" w:rsidRDefault="00516B1E" w:rsidP="00516B1E">
      <w:pPr>
        <w:spacing w:before="240" w:after="0" w:line="240" w:lineRule="auto"/>
        <w:ind w:right="5727"/>
        <w:jc w:val="center"/>
        <w:rPr>
          <w:rFonts w:ascii="Times New Roman" w:eastAsia="Times New Roman" w:hAnsi="Times New Roman" w:cs="Times New Roman"/>
          <w:lang w:eastAsia="ru-RU"/>
        </w:rPr>
      </w:pPr>
      <w:r w:rsidRPr="00516B1E">
        <w:rPr>
          <w:rFonts w:ascii="Times New Roman" w:eastAsia="Times New Roman" w:hAnsi="Times New Roman" w:cs="Times New Roman"/>
          <w:b/>
          <w:bCs/>
          <w:lang w:eastAsia="ru-RU"/>
        </w:rPr>
        <w:t>Реквизиты заявителя</w:t>
      </w:r>
    </w:p>
    <w:p w:rsidR="00516B1E" w:rsidRPr="00516B1E" w:rsidRDefault="00516B1E" w:rsidP="00516B1E">
      <w:pPr>
        <w:spacing w:after="0" w:line="240" w:lineRule="auto"/>
        <w:ind w:right="5755"/>
        <w:jc w:val="both"/>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(наименование, адрес (местонахождение) – для юридических лиц, Ф.И.О., адрес</w:t>
      </w:r>
      <w:r w:rsidRPr="00516B1E">
        <w:rPr>
          <w:rFonts w:ascii="Times New Roman" w:eastAsia="Times New Roman" w:hAnsi="Times New Roman" w:cs="Times New Roman"/>
          <w:sz w:val="24"/>
          <w:szCs w:val="24"/>
          <w:lang w:eastAsia="ru-RU"/>
        </w:rPr>
        <w:br/>
        <w:t>места жительства – для индивидуальных предпринимателей и физических лиц)</w:t>
      </w:r>
    </w:p>
    <w:p w:rsidR="00516B1E" w:rsidRPr="00516B1E" w:rsidRDefault="00516B1E" w:rsidP="00516B1E">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516B1E" w:rsidRPr="00516B1E" w:rsidTr="007512E6">
        <w:tc>
          <w:tcPr>
            <w:tcW w:w="851" w:type="dxa"/>
            <w:tcBorders>
              <w:top w:val="nil"/>
              <w:left w:val="nil"/>
              <w:bottom w:val="nil"/>
              <w:right w:val="nil"/>
            </w:tcBorders>
            <w:vAlign w:val="bottom"/>
          </w:tcPr>
          <w:p w:rsidR="00516B1E" w:rsidRPr="00516B1E" w:rsidRDefault="00516B1E" w:rsidP="00516B1E">
            <w:pPr>
              <w:spacing w:after="0" w:line="240" w:lineRule="auto"/>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r>
    </w:tbl>
    <w:p w:rsidR="00516B1E" w:rsidRPr="00516B1E" w:rsidRDefault="00516B1E" w:rsidP="00516B1E">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516B1E" w:rsidRPr="00516B1E" w:rsidTr="007512E6">
        <w:tc>
          <w:tcPr>
            <w:tcW w:w="1361" w:type="dxa"/>
            <w:tcBorders>
              <w:top w:val="nil"/>
              <w:left w:val="nil"/>
              <w:bottom w:val="nil"/>
              <w:right w:val="nil"/>
            </w:tcBorders>
            <w:vAlign w:val="bottom"/>
          </w:tcPr>
          <w:p w:rsidR="00516B1E" w:rsidRPr="00516B1E" w:rsidRDefault="00516B1E" w:rsidP="00516B1E">
            <w:pPr>
              <w:spacing w:after="0" w:line="240" w:lineRule="auto"/>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r>
    </w:tbl>
    <w:p w:rsidR="00516B1E" w:rsidRPr="00516B1E" w:rsidRDefault="00516B1E" w:rsidP="00516B1E">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516B1E" w:rsidRPr="00516B1E" w:rsidTr="007512E6">
        <w:tc>
          <w:tcPr>
            <w:tcW w:w="574" w:type="dxa"/>
            <w:tcBorders>
              <w:top w:val="nil"/>
              <w:left w:val="nil"/>
              <w:bottom w:val="nil"/>
              <w:right w:val="nil"/>
            </w:tcBorders>
            <w:vAlign w:val="bottom"/>
          </w:tcPr>
          <w:p w:rsidR="00516B1E" w:rsidRPr="00516B1E" w:rsidRDefault="00516B1E" w:rsidP="00516B1E">
            <w:pPr>
              <w:spacing w:after="0" w:line="240" w:lineRule="auto"/>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r>
    </w:tbl>
    <w:p w:rsidR="00516B1E" w:rsidRPr="00516B1E" w:rsidRDefault="00516B1E" w:rsidP="00516B1E">
      <w:pPr>
        <w:spacing w:before="720" w:after="0" w:line="240" w:lineRule="auto"/>
        <w:jc w:val="center"/>
        <w:rPr>
          <w:rFonts w:ascii="Times New Roman" w:eastAsia="Times New Roman" w:hAnsi="Times New Roman" w:cs="Times New Roman"/>
          <w:b/>
          <w:bCs/>
          <w:sz w:val="26"/>
          <w:szCs w:val="26"/>
          <w:lang w:eastAsia="ru-RU"/>
        </w:rPr>
      </w:pPr>
      <w:r w:rsidRPr="00516B1E">
        <w:rPr>
          <w:rFonts w:ascii="Times New Roman" w:eastAsia="Times New Roman" w:hAnsi="Times New Roman" w:cs="Times New Roman"/>
          <w:b/>
          <w:bCs/>
          <w:sz w:val="26"/>
          <w:szCs w:val="26"/>
          <w:lang w:eastAsia="ru-RU"/>
        </w:rPr>
        <w:t>ЗАЯВЛЕНИЕ</w:t>
      </w:r>
      <w:r w:rsidRPr="00516B1E">
        <w:rPr>
          <w:rFonts w:ascii="Times New Roman" w:eastAsia="Times New Roman" w:hAnsi="Times New Roman" w:cs="Times New Roman"/>
          <w:b/>
          <w:bCs/>
          <w:sz w:val="26"/>
          <w:szCs w:val="26"/>
          <w:lang w:eastAsia="ru-RU"/>
        </w:rPr>
        <w:br/>
        <w:t>на получение специального разрешения на движение по автомобильным</w:t>
      </w:r>
      <w:r w:rsidRPr="00516B1E">
        <w:rPr>
          <w:rFonts w:ascii="Times New Roman" w:eastAsia="Times New Roman" w:hAnsi="Times New Roman" w:cs="Times New Roman"/>
          <w:b/>
          <w:bCs/>
          <w:sz w:val="26"/>
          <w:szCs w:val="26"/>
          <w:lang w:eastAsia="ru-RU"/>
        </w:rPr>
        <w:br/>
        <w:t xml:space="preserve">дорогам </w:t>
      </w:r>
      <w:r w:rsidRPr="00516B1E">
        <w:rPr>
          <w:rFonts w:ascii="Times New Roman" w:eastAsia="Times New Roman" w:hAnsi="Times New Roman" w:cs="Times New Roman"/>
          <w:sz w:val="28"/>
          <w:szCs w:val="28"/>
          <w:lang w:eastAsia="ru-RU"/>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Наименование, адрес и телефон владельца транспортного средства</w:t>
            </w: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 xml:space="preserve">ИНН, ОГРН/ОГРИП владельца транспортного средства </w:t>
            </w:r>
            <w:r w:rsidRPr="00516B1E">
              <w:rPr>
                <w:rFonts w:ascii="Times New Roman" w:eastAsia="Times New Roman" w:hAnsi="Times New Roman" w:cs="Times New Roman"/>
                <w:b/>
                <w:bCs/>
                <w:sz w:val="24"/>
                <w:szCs w:val="24"/>
                <w:vertAlign w:val="superscript"/>
                <w:lang w:eastAsia="ru-RU"/>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Маршрут движения</w:t>
            </w:r>
          </w:p>
        </w:tc>
      </w:tr>
      <w:tr w:rsidR="00516B1E" w:rsidRPr="00516B1E" w:rsidTr="007512E6">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r w:rsidRPr="00516B1E">
              <w:rPr>
                <w:rFonts w:ascii="Times New Roman" w:eastAsia="Times New Roman" w:hAnsi="Times New Roman" w:cs="Times New Roman"/>
                <w:b/>
                <w:bCs/>
                <w:sz w:val="24"/>
                <w:szCs w:val="24"/>
                <w:lang w:eastAsia="ru-RU"/>
              </w:rPr>
              <w:t xml:space="preserve">Вид перевозки </w:t>
            </w:r>
            <w:r w:rsidRPr="00516B1E">
              <w:rPr>
                <w:rFonts w:ascii="Times New Roman" w:eastAsia="Times New Roman" w:hAnsi="Times New Roman" w:cs="Times New Roman"/>
                <w:sz w:val="24"/>
                <w:szCs w:val="24"/>
                <w:lang w:eastAsia="ru-RU"/>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с</w:t>
            </w:r>
          </w:p>
        </w:tc>
        <w:tc>
          <w:tcPr>
            <w:tcW w:w="1701" w:type="dxa"/>
            <w:gridSpan w:val="5"/>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по</w:t>
            </w:r>
          </w:p>
        </w:tc>
        <w:tc>
          <w:tcPr>
            <w:tcW w:w="2136" w:type="dxa"/>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r w:rsidRPr="00516B1E">
              <w:rPr>
                <w:rFonts w:ascii="Times New Roman" w:eastAsia="Times New Roman" w:hAnsi="Times New Roman" w:cs="Times New Roman"/>
                <w:b/>
                <w:bCs/>
                <w:sz w:val="24"/>
                <w:szCs w:val="24"/>
                <w:lang w:eastAsia="ru-RU"/>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нет</w:t>
            </w:r>
          </w:p>
        </w:tc>
      </w:tr>
      <w:tr w:rsidR="00516B1E" w:rsidRPr="00516B1E" w:rsidTr="007512E6">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 xml:space="preserve">Наименование </w:t>
            </w:r>
            <w:r w:rsidRPr="00516B1E">
              <w:rPr>
                <w:rFonts w:ascii="Times New Roman" w:eastAsia="Times New Roman" w:hAnsi="Times New Roman" w:cs="Times New Roman"/>
                <w:b/>
                <w:bCs/>
                <w:sz w:val="24"/>
                <w:szCs w:val="24"/>
                <w:vertAlign w:val="superscript"/>
                <w:lang w:eastAsia="ru-RU"/>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w:t>
            </w:r>
          </w:p>
        </w:tc>
      </w:tr>
      <w:tr w:rsidR="00516B1E" w:rsidRPr="00516B1E" w:rsidTr="007512E6">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722" w:type="dxa"/>
            <w:gridSpan w:val="6"/>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476" w:type="dxa"/>
            <w:gridSpan w:val="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roofErr w:type="gramStart"/>
            <w:r w:rsidRPr="00516B1E">
              <w:rPr>
                <w:rFonts w:ascii="Times New Roman" w:eastAsia="Times New Roman" w:hAnsi="Times New Roman" w:cs="Times New Roman"/>
                <w:b/>
                <w:bCs/>
                <w:sz w:val="24"/>
                <w:szCs w:val="24"/>
                <w:lang w:eastAsia="ru-RU"/>
              </w:rPr>
              <w:t xml:space="preserve">Транспортное средство (автопоезд) </w:t>
            </w:r>
            <w:r w:rsidRPr="00516B1E">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16B1E" w:rsidRPr="00516B1E" w:rsidTr="007512E6">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lastRenderedPageBreak/>
              <w:t>Параметры транспортного средства (автопоезда)</w:t>
            </w:r>
          </w:p>
        </w:tc>
      </w:tr>
      <w:tr w:rsidR="00516B1E" w:rsidRPr="00516B1E" w:rsidTr="007512E6">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 прицепа (полуприцепа) (т)</w:t>
            </w:r>
          </w:p>
        </w:tc>
      </w:tr>
      <w:tr w:rsidR="00516B1E" w:rsidRPr="00516B1E" w:rsidTr="007512E6">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845" w:type="dxa"/>
            <w:gridSpan w:val="3"/>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Габариты транспортного средства (автопоезда):</w:t>
            </w:r>
          </w:p>
        </w:tc>
      </w:tr>
      <w:tr w:rsidR="00516B1E" w:rsidRPr="00516B1E" w:rsidTr="007512E6">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Минимальный радиус поворота с грузом (м)</w:t>
            </w:r>
          </w:p>
        </w:tc>
      </w:tr>
      <w:tr w:rsidR="00516B1E" w:rsidRPr="00516B1E" w:rsidTr="007512E6">
        <w:trPr>
          <w:cantSplit/>
        </w:trPr>
        <w:tc>
          <w:tcPr>
            <w:tcW w:w="1729" w:type="dxa"/>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701" w:type="dxa"/>
            <w:gridSpan w:val="3"/>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276" w:type="dxa"/>
            <w:gridSpan w:val="3"/>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5538" w:type="dxa"/>
            <w:gridSpan w:val="10"/>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Предполагаемая максимальная скорость движения транспортного средства (автопоезда) (</w:t>
            </w:r>
            <w:proofErr w:type="gramStart"/>
            <w:r w:rsidRPr="00516B1E">
              <w:rPr>
                <w:rFonts w:ascii="Times New Roman" w:eastAsia="Times New Roman" w:hAnsi="Times New Roman" w:cs="Times New Roman"/>
                <w:b/>
                <w:bCs/>
                <w:sz w:val="24"/>
                <w:szCs w:val="24"/>
                <w:lang w:eastAsia="ru-RU"/>
              </w:rPr>
              <w:t>км</w:t>
            </w:r>
            <w:proofErr w:type="gramEnd"/>
            <w:r w:rsidRPr="00516B1E">
              <w:rPr>
                <w:rFonts w:ascii="Times New Roman" w:eastAsia="Times New Roman" w:hAnsi="Times New Roman" w:cs="Times New Roman"/>
                <w:b/>
                <w:bCs/>
                <w:sz w:val="24"/>
                <w:szCs w:val="24"/>
                <w:lang w:eastAsia="ru-RU"/>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i/>
                <w:iCs/>
                <w:sz w:val="24"/>
                <w:szCs w:val="24"/>
                <w:lang w:eastAsia="ru-RU"/>
              </w:rPr>
            </w:pPr>
            <w:r w:rsidRPr="00516B1E">
              <w:rPr>
                <w:rFonts w:ascii="Times New Roman" w:eastAsia="Times New Roman" w:hAnsi="Times New Roman" w:cs="Times New Roman"/>
                <w:b/>
                <w:bCs/>
                <w:i/>
                <w:iCs/>
                <w:sz w:val="24"/>
                <w:szCs w:val="24"/>
                <w:lang w:eastAsia="ru-RU"/>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Оплату гарантируем</w:t>
            </w:r>
          </w:p>
        </w:tc>
      </w:tr>
      <w:tr w:rsidR="00516B1E" w:rsidRPr="00516B1E" w:rsidTr="007512E6">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3544" w:type="dxa"/>
            <w:gridSpan w:val="10"/>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3837" w:type="dxa"/>
            <w:gridSpan w:val="5"/>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i/>
                <w:iCs/>
                <w:sz w:val="24"/>
                <w:szCs w:val="24"/>
                <w:lang w:eastAsia="ru-RU"/>
              </w:rPr>
            </w:pPr>
            <w:r w:rsidRPr="00516B1E">
              <w:rPr>
                <w:rFonts w:ascii="Times New Roman" w:eastAsia="Times New Roman" w:hAnsi="Times New Roman" w:cs="Times New Roman"/>
                <w:i/>
                <w:iCs/>
                <w:sz w:val="24"/>
                <w:szCs w:val="24"/>
                <w:lang w:eastAsia="ru-RU"/>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i/>
                <w:iCs/>
                <w:sz w:val="24"/>
                <w:szCs w:val="24"/>
                <w:lang w:eastAsia="ru-RU"/>
              </w:rPr>
            </w:pPr>
            <w:r w:rsidRPr="00516B1E">
              <w:rPr>
                <w:rFonts w:ascii="Times New Roman" w:eastAsia="Times New Roman" w:hAnsi="Times New Roman" w:cs="Times New Roman"/>
                <w:i/>
                <w:iCs/>
                <w:sz w:val="24"/>
                <w:szCs w:val="24"/>
                <w:lang w:eastAsia="ru-RU"/>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i/>
                <w:iCs/>
                <w:sz w:val="24"/>
                <w:szCs w:val="24"/>
                <w:lang w:eastAsia="ru-RU"/>
              </w:rPr>
            </w:pPr>
            <w:r w:rsidRPr="00516B1E">
              <w:rPr>
                <w:rFonts w:ascii="Times New Roman" w:eastAsia="Times New Roman" w:hAnsi="Times New Roman" w:cs="Times New Roman"/>
                <w:i/>
                <w:iCs/>
                <w:sz w:val="24"/>
                <w:szCs w:val="24"/>
                <w:lang w:eastAsia="ru-RU"/>
              </w:rPr>
              <w:t>(фамилия)</w:t>
            </w:r>
          </w:p>
        </w:tc>
      </w:tr>
    </w:tbl>
    <w:p w:rsidR="00516B1E" w:rsidRPr="00516B1E" w:rsidRDefault="00516B1E" w:rsidP="00516B1E">
      <w:pPr>
        <w:spacing w:after="0" w:line="240" w:lineRule="auto"/>
        <w:rPr>
          <w:rFonts w:ascii="Times New Roman" w:eastAsia="Times New Roman" w:hAnsi="Times New Roman" w:cs="Times New Roman"/>
          <w:sz w:val="24"/>
          <w:szCs w:val="24"/>
          <w:lang w:eastAsia="ru-RU"/>
        </w:rPr>
      </w:pPr>
    </w:p>
    <w:p w:rsidR="00516B1E" w:rsidRPr="00516B1E" w:rsidRDefault="00516B1E" w:rsidP="00516B1E">
      <w:pPr>
        <w:spacing w:after="0" w:line="240" w:lineRule="auto"/>
        <w:rPr>
          <w:rFonts w:ascii="Times New Roman" w:eastAsia="Times New Roman" w:hAnsi="Times New Roman" w:cs="Times New Roman"/>
          <w:sz w:val="24"/>
          <w:szCs w:val="24"/>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Приложение № 3 </w:t>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К Административному регламенту</w:t>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387B19" w:rsidRPr="00516B1E" w:rsidRDefault="00387B19" w:rsidP="00516B1E">
      <w:pPr>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lastRenderedPageBreak/>
        <w:t>Приложение № 4</w:t>
      </w:r>
    </w:p>
    <w:p w:rsidR="00516B1E" w:rsidRPr="00516B1E" w:rsidRDefault="00516B1E" w:rsidP="00516B1E">
      <w:pPr>
        <w:tabs>
          <w:tab w:val="left" w:pos="5529"/>
        </w:tabs>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                                                                к  административному регламенту</w:t>
      </w:r>
    </w:p>
    <w:p w:rsidR="00516B1E" w:rsidRPr="00516B1E" w:rsidRDefault="00516B1E" w:rsidP="00516B1E">
      <w:pPr>
        <w:tabs>
          <w:tab w:val="left" w:pos="5529"/>
        </w:tabs>
        <w:spacing w:after="0" w:line="240" w:lineRule="auto"/>
        <w:ind w:firstLine="709"/>
        <w:jc w:val="center"/>
        <w:rPr>
          <w:rFonts w:ascii="Times New Roman" w:eastAsia="Times New Roman" w:hAnsi="Times New Roman" w:cs="Times New Roman"/>
          <w:sz w:val="28"/>
          <w:szCs w:val="28"/>
          <w:lang w:eastAsia="ru-RU"/>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516B1E" w:rsidRPr="00516B1E" w:rsidTr="007512E6">
        <w:trPr>
          <w:gridBefore w:val="2"/>
          <w:gridAfter w:val="4"/>
          <w:wBefore w:w="2551" w:type="dxa"/>
          <w:wAfter w:w="1484" w:type="dxa"/>
        </w:trPr>
        <w:tc>
          <w:tcPr>
            <w:tcW w:w="6803" w:type="dxa"/>
            <w:gridSpan w:val="15"/>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Прием и регистрация заявления и прилагаемых к нему документов</w:t>
            </w:r>
          </w:p>
        </w:tc>
      </w:tr>
      <w:tr w:rsidR="00516B1E" w:rsidRPr="00516B1E" w:rsidTr="007512E6">
        <w:trPr>
          <w:gridBefore w:val="1"/>
          <w:wBefore w:w="1310" w:type="dxa"/>
        </w:trPr>
        <w:tc>
          <w:tcPr>
            <w:tcW w:w="2239" w:type="dxa"/>
            <w:gridSpan w:val="3"/>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62" w:type="dxa"/>
            <w:gridSpan w:val="3"/>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6" w:type="dxa"/>
            <w:tcBorders>
              <w:top w:val="nil"/>
              <w:left w:val="nil"/>
              <w:bottom w:val="nil"/>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52" w:type="dxa"/>
            <w:gridSpan w:val="3"/>
            <w:tcBorders>
              <w:top w:val="nil"/>
              <w:left w:val="single" w:sz="4" w:space="0" w:color="auto"/>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07" w:type="dxa"/>
            <w:gridSpan w:val="5"/>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32" w:type="dxa"/>
            <w:gridSpan w:val="5"/>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16B1E" w:rsidRPr="00516B1E" w:rsidTr="007512E6">
        <w:trPr>
          <w:gridBefore w:val="2"/>
          <w:gridAfter w:val="4"/>
          <w:wBefore w:w="2551" w:type="dxa"/>
          <w:wAfter w:w="1484" w:type="dxa"/>
        </w:trPr>
        <w:tc>
          <w:tcPr>
            <w:tcW w:w="6803" w:type="dxa"/>
            <w:gridSpan w:val="15"/>
            <w:shd w:val="clear" w:color="auto" w:fill="auto"/>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в рамках межведомственного взаимодействия</w:t>
            </w:r>
          </w:p>
        </w:tc>
      </w:tr>
      <w:tr w:rsidR="00516B1E" w:rsidRPr="00516B1E" w:rsidTr="007512E6">
        <w:trPr>
          <w:gridAfter w:val="1"/>
          <w:wAfter w:w="98" w:type="dxa"/>
        </w:trPr>
        <w:tc>
          <w:tcPr>
            <w:tcW w:w="4112" w:type="dxa"/>
            <w:gridSpan w:val="5"/>
            <w:tcBorders>
              <w:top w:val="nil"/>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98" w:type="dxa"/>
            <w:gridSpan w:val="3"/>
            <w:tcBorders>
              <w:top w:val="nil"/>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720" w:type="dxa"/>
            <w:gridSpan w:val="3"/>
            <w:tcBorders>
              <w:top w:val="nil"/>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76" w:type="dxa"/>
            <w:gridSpan w:val="6"/>
            <w:tcBorders>
              <w:top w:val="nil"/>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16B1E" w:rsidRPr="00516B1E" w:rsidTr="007512E6">
        <w:trPr>
          <w:gridAfter w:val="1"/>
          <w:wAfter w:w="98" w:type="dxa"/>
          <w:trHeight w:val="438"/>
        </w:trPr>
        <w:tc>
          <w:tcPr>
            <w:tcW w:w="4112" w:type="dxa"/>
            <w:gridSpan w:val="5"/>
            <w:vMerge w:val="restart"/>
            <w:tcBorders>
              <w:right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Основания</w:t>
            </w:r>
          </w:p>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имеются</w:t>
            </w:r>
          </w:p>
        </w:tc>
        <w:tc>
          <w:tcPr>
            <w:tcW w:w="567" w:type="dxa"/>
            <w:tcBorders>
              <w:top w:val="nil"/>
              <w:left w:val="single" w:sz="4" w:space="0" w:color="auto"/>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val="restart"/>
            <w:tcBorders>
              <w:left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val="restart"/>
            <w:tcBorders>
              <w:left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Основания отсутствуют</w:t>
            </w:r>
          </w:p>
        </w:tc>
      </w:tr>
      <w:tr w:rsidR="00516B1E" w:rsidRPr="00516B1E" w:rsidTr="007512E6">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nil"/>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tcBorders>
              <w:left w:val="single" w:sz="4" w:space="0" w:color="auto"/>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left w:val="single" w:sz="4" w:space="0" w:color="auto"/>
              <w:bottom w:val="nil"/>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tcBorders>
              <w:left w:val="single" w:sz="4" w:space="0" w:color="auto"/>
              <w:bottom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516B1E" w:rsidRPr="00516B1E" w:rsidTr="007512E6">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527" w:type="dxa"/>
            <w:gridSpan w:val="2"/>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tcBorders>
              <w:top w:val="single" w:sz="4" w:space="0" w:color="auto"/>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086" w:type="dxa"/>
            <w:gridSpan w:val="2"/>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516B1E" w:rsidRPr="00516B1E" w:rsidTr="007512E6">
        <w:trPr>
          <w:gridAfter w:val="1"/>
          <w:wAfter w:w="98" w:type="dxa"/>
          <w:trHeight w:val="1018"/>
        </w:trPr>
        <w:tc>
          <w:tcPr>
            <w:tcW w:w="4112" w:type="dxa"/>
            <w:gridSpan w:val="5"/>
            <w:tcBorders>
              <w:top w:val="single" w:sz="4" w:space="0" w:color="auto"/>
              <w:bottom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6061" w:type="dxa"/>
            <w:gridSpan w:val="14"/>
            <w:tcBorders>
              <w:top w:val="single" w:sz="4" w:space="0" w:color="auto"/>
              <w:bottom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Подготовка и принятие решения о выдаче специального разрешения </w:t>
            </w:r>
          </w:p>
        </w:tc>
      </w:tr>
      <w:tr w:rsidR="00516B1E" w:rsidRPr="00516B1E" w:rsidTr="007512E6">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624" w:type="dxa"/>
            <w:gridSpan w:val="4"/>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38" w:type="dxa"/>
            <w:gridSpan w:val="3"/>
            <w:tcBorders>
              <w:top w:val="nil"/>
              <w:left w:val="nil"/>
              <w:bottom w:val="nil"/>
              <w:right w:val="nil"/>
            </w:tcBorders>
            <w:shd w:val="clear" w:color="auto" w:fill="auto"/>
          </w:tcPr>
          <w:p w:rsidR="00516B1E" w:rsidRPr="00516B1E" w:rsidRDefault="00516B1E" w:rsidP="00516B1E">
            <w:pPr>
              <w:spacing w:after="0" w:line="240" w:lineRule="auto"/>
              <w:ind w:firstLine="709"/>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shd w:val="clear" w:color="auto" w:fill="auto"/>
          </w:tcPr>
          <w:p w:rsidR="00516B1E" w:rsidRPr="00516B1E" w:rsidRDefault="00516B1E" w:rsidP="00516B1E">
            <w:pPr>
              <w:spacing w:after="0" w:line="240" w:lineRule="auto"/>
              <w:ind w:firstLine="709"/>
              <w:rPr>
                <w:rFonts w:ascii="Times New Roman" w:eastAsia="Times New Roman" w:hAnsi="Times New Roman" w:cs="Times New Roman"/>
                <w:sz w:val="28"/>
                <w:szCs w:val="28"/>
                <w:lang w:eastAsia="ru-RU"/>
              </w:rPr>
            </w:pPr>
          </w:p>
        </w:tc>
        <w:tc>
          <w:tcPr>
            <w:tcW w:w="1116" w:type="dxa"/>
            <w:gridSpan w:val="4"/>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014" w:type="dxa"/>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16B1E" w:rsidRPr="00516B1E" w:rsidTr="007512E6">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516B1E" w:rsidRPr="00516B1E" w:rsidRDefault="00516B1E" w:rsidP="00516B1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Выдача (направление) заявителю документа, являющегося результатом предоставления муниципальной услуги</w:t>
            </w:r>
          </w:p>
          <w:p w:rsidR="00516B1E" w:rsidRPr="00516B1E" w:rsidRDefault="00516B1E" w:rsidP="00516B1E">
            <w:pPr>
              <w:tabs>
                <w:tab w:val="left" w:pos="1276"/>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lastRenderedPageBreak/>
        <w:t>Приложение № 5</w:t>
      </w:r>
    </w:p>
    <w:p w:rsidR="00516B1E" w:rsidRPr="00516B1E" w:rsidRDefault="00516B1E" w:rsidP="00516B1E">
      <w:pPr>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                                                                 к административному регламенту</w:t>
      </w: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РАСПИСКА</w:t>
      </w: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Настоящим удостоверяется, что заявитель</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__________________________________________________________________</w:t>
      </w: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(фамилия, имя, отчество)</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516B1E">
        <w:rPr>
          <w:rFonts w:ascii="Times New Roman" w:eastAsia="Times New Roman" w:hAnsi="Times New Roman" w:cs="Times New Roman"/>
          <w:sz w:val="20"/>
          <w:szCs w:val="20"/>
          <w:lang w:eastAsia="ru-RU"/>
        </w:rPr>
        <w:t>(число)                          (месяц прописью)                (год)</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в количестве _______________________________ экземпляров </w:t>
      </w:r>
      <w:proofErr w:type="gramStart"/>
      <w:r w:rsidRPr="00516B1E">
        <w:rPr>
          <w:rFonts w:ascii="Times New Roman" w:eastAsia="Times New Roman" w:hAnsi="Times New Roman" w:cs="Times New Roman"/>
          <w:sz w:val="28"/>
          <w:szCs w:val="28"/>
          <w:lang w:eastAsia="ru-RU"/>
        </w:rPr>
        <w:t>по</w:t>
      </w:r>
      <w:proofErr w:type="gramEnd"/>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(прописью)                                                                </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0"/>
          <w:szCs w:val="20"/>
          <w:lang w:eastAsia="ru-RU"/>
        </w:rPr>
        <w:t xml:space="preserve">                                             (согласно п. 2.6.1.2 настоящего Административного регламента):</w:t>
      </w:r>
    </w:p>
    <w:p w:rsidR="00516B1E" w:rsidRPr="00516B1E" w:rsidRDefault="00516B1E" w:rsidP="00516B1E">
      <w:pPr>
        <w:autoSpaceDE w:val="0"/>
        <w:autoSpaceDN w:val="0"/>
        <w:adjustRightInd w:val="0"/>
        <w:spacing w:after="0" w:line="240" w:lineRule="auto"/>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__________________________________________________________________</w:t>
      </w:r>
    </w:p>
    <w:p w:rsidR="00516B1E" w:rsidRPr="00516B1E" w:rsidRDefault="00516B1E" w:rsidP="00516B1E">
      <w:pPr>
        <w:autoSpaceDE w:val="0"/>
        <w:autoSpaceDN w:val="0"/>
        <w:adjustRightInd w:val="0"/>
        <w:spacing w:after="0" w:line="240" w:lineRule="auto"/>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__________________________________________________________________</w:t>
      </w:r>
    </w:p>
    <w:p w:rsidR="00516B1E" w:rsidRPr="00516B1E" w:rsidRDefault="00516B1E" w:rsidP="00516B1E">
      <w:pPr>
        <w:autoSpaceDE w:val="0"/>
        <w:autoSpaceDN w:val="0"/>
        <w:adjustRightInd w:val="0"/>
        <w:spacing w:after="0" w:line="240" w:lineRule="auto"/>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w:t>
      </w: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w:t>
      </w:r>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sidRPr="00516B1E">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ответственного за</w:t>
      </w:r>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прием документов)</w:t>
      </w:r>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3525" w:rsidRDefault="00983525"/>
    <w:sectPr w:rsidR="00983525" w:rsidSect="007512E6">
      <w:headerReference w:type="even" r:id="rId14"/>
      <w:headerReference w:type="default" r:id="rId15"/>
      <w:footerReference w:type="even" r:id="rId16"/>
      <w:footerReference w:type="default" r:id="rId17"/>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5E" w:rsidRDefault="00DC105E" w:rsidP="00516B1E">
      <w:pPr>
        <w:spacing w:after="0" w:line="240" w:lineRule="auto"/>
      </w:pPr>
      <w:r>
        <w:separator/>
      </w:r>
    </w:p>
  </w:endnote>
  <w:endnote w:type="continuationSeparator" w:id="0">
    <w:p w:rsidR="00DC105E" w:rsidRDefault="00DC105E" w:rsidP="0051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6" w:rsidRDefault="007512E6" w:rsidP="007512E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12E6" w:rsidRDefault="007512E6" w:rsidP="007512E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6" w:rsidRDefault="007512E6" w:rsidP="007512E6">
    <w:pPr>
      <w:pStyle w:val="a4"/>
      <w:framePr w:wrap="around" w:vAnchor="text" w:hAnchor="margin" w:xAlign="right" w:y="1"/>
      <w:rPr>
        <w:rStyle w:val="a6"/>
      </w:rPr>
    </w:pPr>
  </w:p>
  <w:p w:rsidR="007512E6" w:rsidRDefault="007512E6" w:rsidP="007512E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5E" w:rsidRDefault="00DC105E" w:rsidP="00516B1E">
      <w:pPr>
        <w:spacing w:after="0" w:line="240" w:lineRule="auto"/>
      </w:pPr>
      <w:r>
        <w:separator/>
      </w:r>
    </w:p>
  </w:footnote>
  <w:footnote w:type="continuationSeparator" w:id="0">
    <w:p w:rsidR="00DC105E" w:rsidRDefault="00DC105E" w:rsidP="00516B1E">
      <w:pPr>
        <w:spacing w:after="0" w:line="240" w:lineRule="auto"/>
      </w:pPr>
      <w:r>
        <w:continuationSeparator/>
      </w:r>
    </w:p>
  </w:footnote>
  <w:footnote w:id="1">
    <w:p w:rsidR="007512E6" w:rsidRDefault="007512E6" w:rsidP="00516B1E">
      <w:pPr>
        <w:pStyle w:val="ae"/>
        <w:ind w:firstLine="567"/>
        <w:jc w:val="both"/>
      </w:pPr>
      <w:r>
        <w:rPr>
          <w:rStyle w:val="af0"/>
        </w:rPr>
        <w:t>*</w:t>
      </w:r>
      <w:r>
        <w:t> Для российских владельцев транспортных средств.</w:t>
      </w:r>
    </w:p>
  </w:footnote>
  <w:footnote w:id="2">
    <w:p w:rsidR="007512E6" w:rsidRDefault="007512E6" w:rsidP="00516B1E">
      <w:pPr>
        <w:pStyle w:val="ae"/>
        <w:ind w:firstLine="454"/>
        <w:jc w:val="both"/>
      </w:pPr>
      <w:r>
        <w:rPr>
          <w:rStyle w:val="af0"/>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6" w:rsidRDefault="007512E6" w:rsidP="007512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12E6" w:rsidRDefault="007512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6" w:rsidRPr="007512E6" w:rsidRDefault="007512E6" w:rsidP="007512E6">
    <w:pPr>
      <w:pStyle w:val="a7"/>
      <w:framePr w:wrap="around" w:vAnchor="text" w:hAnchor="margin" w:xAlign="center" w:y="1"/>
      <w:rPr>
        <w:rStyle w:val="a6"/>
        <w:lang w:val="en-US"/>
      </w:rPr>
    </w:pPr>
  </w:p>
  <w:p w:rsidR="007512E6" w:rsidRDefault="007512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280"/>
        </w:tabs>
        <w:ind w:left="2280"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17"/>
    <w:rsid w:val="00387B19"/>
    <w:rsid w:val="00516B1E"/>
    <w:rsid w:val="007512E6"/>
    <w:rsid w:val="008858D8"/>
    <w:rsid w:val="00983525"/>
    <w:rsid w:val="00BF1217"/>
    <w:rsid w:val="00DC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16B1E"/>
  </w:style>
  <w:style w:type="character" w:styleId="a3">
    <w:name w:val="Hyperlink"/>
    <w:rsid w:val="00516B1E"/>
    <w:rPr>
      <w:color w:val="0000FF"/>
      <w:u w:val="single"/>
    </w:rPr>
  </w:style>
  <w:style w:type="paragraph" w:styleId="a4">
    <w:name w:val="footer"/>
    <w:basedOn w:val="a"/>
    <w:link w:val="a5"/>
    <w:rsid w:val="00516B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16B1E"/>
    <w:rPr>
      <w:rFonts w:ascii="Times New Roman" w:eastAsia="Times New Roman" w:hAnsi="Times New Roman" w:cs="Times New Roman"/>
      <w:sz w:val="24"/>
      <w:szCs w:val="24"/>
      <w:lang w:eastAsia="ru-RU"/>
    </w:rPr>
  </w:style>
  <w:style w:type="character" w:styleId="a6">
    <w:name w:val="page number"/>
    <w:basedOn w:val="a0"/>
    <w:rsid w:val="00516B1E"/>
  </w:style>
  <w:style w:type="paragraph" w:customStyle="1" w:styleId="ConsPlusNormal">
    <w:name w:val="ConsPlusNormal"/>
    <w:next w:val="a"/>
    <w:link w:val="ConsPlusNormal0"/>
    <w:rsid w:val="00516B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16B1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516B1E"/>
    <w:rPr>
      <w:rFonts w:ascii="Times New Roman" w:eastAsia="Lucida Sans Unicode" w:hAnsi="Times New Roman" w:cs="Times New Roman"/>
      <w:sz w:val="24"/>
      <w:szCs w:val="24"/>
      <w:lang w:eastAsia="ar-SA"/>
    </w:rPr>
  </w:style>
  <w:style w:type="paragraph" w:styleId="a9">
    <w:name w:val="Body Text"/>
    <w:basedOn w:val="a"/>
    <w:link w:val="aa"/>
    <w:rsid w:val="00516B1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16B1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16B1E"/>
    <w:rPr>
      <w:rFonts w:ascii="Arial" w:eastAsia="Times New Roman" w:hAnsi="Arial" w:cs="Arial"/>
      <w:sz w:val="20"/>
      <w:szCs w:val="20"/>
      <w:lang w:eastAsia="ar-SA"/>
    </w:rPr>
  </w:style>
  <w:style w:type="paragraph" w:customStyle="1" w:styleId="ConsPlusTitle">
    <w:name w:val="ConsPlusTitle"/>
    <w:rsid w:val="00516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1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6B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16B1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16B1E"/>
    <w:rPr>
      <w:rFonts w:ascii="Tahoma" w:eastAsia="Times New Roman" w:hAnsi="Tahoma" w:cs="Tahoma"/>
      <w:sz w:val="16"/>
      <w:szCs w:val="16"/>
      <w:lang w:eastAsia="ru-RU"/>
    </w:rPr>
  </w:style>
  <w:style w:type="paragraph" w:styleId="ae">
    <w:name w:val="footnote text"/>
    <w:basedOn w:val="a"/>
    <w:link w:val="af"/>
    <w:uiPriority w:val="99"/>
    <w:rsid w:val="00516B1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516B1E"/>
    <w:rPr>
      <w:rFonts w:ascii="Times New Roman" w:eastAsia="Times New Roman" w:hAnsi="Times New Roman" w:cs="Times New Roman"/>
      <w:sz w:val="20"/>
      <w:szCs w:val="20"/>
      <w:lang w:eastAsia="ru-RU"/>
    </w:rPr>
  </w:style>
  <w:style w:type="character" w:styleId="af0">
    <w:name w:val="footnote reference"/>
    <w:uiPriority w:val="99"/>
    <w:rsid w:val="00516B1E"/>
    <w:rPr>
      <w:vertAlign w:val="superscript"/>
    </w:rPr>
  </w:style>
  <w:style w:type="paragraph" w:customStyle="1" w:styleId="ConsPlusCell">
    <w:name w:val="ConsPlusCell"/>
    <w:uiPriority w:val="99"/>
    <w:rsid w:val="00516B1E"/>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16B1E"/>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516B1E"/>
    <w:rPr>
      <w:sz w:val="16"/>
      <w:szCs w:val="16"/>
    </w:rPr>
  </w:style>
  <w:style w:type="paragraph" w:styleId="af3">
    <w:name w:val="annotation text"/>
    <w:basedOn w:val="a"/>
    <w:link w:val="af4"/>
    <w:rsid w:val="00516B1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516B1E"/>
    <w:rPr>
      <w:rFonts w:ascii="Times New Roman" w:eastAsia="Times New Roman" w:hAnsi="Times New Roman" w:cs="Times New Roman"/>
      <w:sz w:val="20"/>
      <w:szCs w:val="20"/>
      <w:lang w:eastAsia="ru-RU"/>
    </w:rPr>
  </w:style>
  <w:style w:type="paragraph" w:styleId="af5">
    <w:name w:val="annotation subject"/>
    <w:basedOn w:val="af3"/>
    <w:next w:val="af3"/>
    <w:link w:val="af6"/>
    <w:rsid w:val="00516B1E"/>
    <w:rPr>
      <w:b/>
      <w:bCs/>
    </w:rPr>
  </w:style>
  <w:style w:type="character" w:customStyle="1" w:styleId="af6">
    <w:name w:val="Тема примечания Знак"/>
    <w:basedOn w:val="af4"/>
    <w:link w:val="af5"/>
    <w:rsid w:val="00516B1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16B1E"/>
  </w:style>
  <w:style w:type="character" w:styleId="a3">
    <w:name w:val="Hyperlink"/>
    <w:rsid w:val="00516B1E"/>
    <w:rPr>
      <w:color w:val="0000FF"/>
      <w:u w:val="single"/>
    </w:rPr>
  </w:style>
  <w:style w:type="paragraph" w:styleId="a4">
    <w:name w:val="footer"/>
    <w:basedOn w:val="a"/>
    <w:link w:val="a5"/>
    <w:rsid w:val="00516B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16B1E"/>
    <w:rPr>
      <w:rFonts w:ascii="Times New Roman" w:eastAsia="Times New Roman" w:hAnsi="Times New Roman" w:cs="Times New Roman"/>
      <w:sz w:val="24"/>
      <w:szCs w:val="24"/>
      <w:lang w:eastAsia="ru-RU"/>
    </w:rPr>
  </w:style>
  <w:style w:type="character" w:styleId="a6">
    <w:name w:val="page number"/>
    <w:basedOn w:val="a0"/>
    <w:rsid w:val="00516B1E"/>
  </w:style>
  <w:style w:type="paragraph" w:customStyle="1" w:styleId="ConsPlusNormal">
    <w:name w:val="ConsPlusNormal"/>
    <w:next w:val="a"/>
    <w:link w:val="ConsPlusNormal0"/>
    <w:rsid w:val="00516B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16B1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516B1E"/>
    <w:rPr>
      <w:rFonts w:ascii="Times New Roman" w:eastAsia="Lucida Sans Unicode" w:hAnsi="Times New Roman" w:cs="Times New Roman"/>
      <w:sz w:val="24"/>
      <w:szCs w:val="24"/>
      <w:lang w:eastAsia="ar-SA"/>
    </w:rPr>
  </w:style>
  <w:style w:type="paragraph" w:styleId="a9">
    <w:name w:val="Body Text"/>
    <w:basedOn w:val="a"/>
    <w:link w:val="aa"/>
    <w:rsid w:val="00516B1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16B1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16B1E"/>
    <w:rPr>
      <w:rFonts w:ascii="Arial" w:eastAsia="Times New Roman" w:hAnsi="Arial" w:cs="Arial"/>
      <w:sz w:val="20"/>
      <w:szCs w:val="20"/>
      <w:lang w:eastAsia="ar-SA"/>
    </w:rPr>
  </w:style>
  <w:style w:type="paragraph" w:customStyle="1" w:styleId="ConsPlusTitle">
    <w:name w:val="ConsPlusTitle"/>
    <w:rsid w:val="00516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1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6B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16B1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16B1E"/>
    <w:rPr>
      <w:rFonts w:ascii="Tahoma" w:eastAsia="Times New Roman" w:hAnsi="Tahoma" w:cs="Tahoma"/>
      <w:sz w:val="16"/>
      <w:szCs w:val="16"/>
      <w:lang w:eastAsia="ru-RU"/>
    </w:rPr>
  </w:style>
  <w:style w:type="paragraph" w:styleId="ae">
    <w:name w:val="footnote text"/>
    <w:basedOn w:val="a"/>
    <w:link w:val="af"/>
    <w:uiPriority w:val="99"/>
    <w:rsid w:val="00516B1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516B1E"/>
    <w:rPr>
      <w:rFonts w:ascii="Times New Roman" w:eastAsia="Times New Roman" w:hAnsi="Times New Roman" w:cs="Times New Roman"/>
      <w:sz w:val="20"/>
      <w:szCs w:val="20"/>
      <w:lang w:eastAsia="ru-RU"/>
    </w:rPr>
  </w:style>
  <w:style w:type="character" w:styleId="af0">
    <w:name w:val="footnote reference"/>
    <w:uiPriority w:val="99"/>
    <w:rsid w:val="00516B1E"/>
    <w:rPr>
      <w:vertAlign w:val="superscript"/>
    </w:rPr>
  </w:style>
  <w:style w:type="paragraph" w:customStyle="1" w:styleId="ConsPlusCell">
    <w:name w:val="ConsPlusCell"/>
    <w:uiPriority w:val="99"/>
    <w:rsid w:val="00516B1E"/>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16B1E"/>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516B1E"/>
    <w:rPr>
      <w:sz w:val="16"/>
      <w:szCs w:val="16"/>
    </w:rPr>
  </w:style>
  <w:style w:type="paragraph" w:styleId="af3">
    <w:name w:val="annotation text"/>
    <w:basedOn w:val="a"/>
    <w:link w:val="af4"/>
    <w:rsid w:val="00516B1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516B1E"/>
    <w:rPr>
      <w:rFonts w:ascii="Times New Roman" w:eastAsia="Times New Roman" w:hAnsi="Times New Roman" w:cs="Times New Roman"/>
      <w:sz w:val="20"/>
      <w:szCs w:val="20"/>
      <w:lang w:eastAsia="ru-RU"/>
    </w:rPr>
  </w:style>
  <w:style w:type="paragraph" w:styleId="af5">
    <w:name w:val="annotation subject"/>
    <w:basedOn w:val="af3"/>
    <w:next w:val="af3"/>
    <w:link w:val="af6"/>
    <w:rsid w:val="00516B1E"/>
    <w:rPr>
      <w:b/>
      <w:bCs/>
    </w:rPr>
  </w:style>
  <w:style w:type="character" w:customStyle="1" w:styleId="af6">
    <w:name w:val="Тема примечания Знак"/>
    <w:basedOn w:val="af4"/>
    <w:link w:val="af5"/>
    <w:rsid w:val="00516B1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73DA8337EEF92CD6973639E8F5DE4B4B0E490AB8E43E24C1407729662B2A4A78F659069D264EE067CE4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11378</Words>
  <Characters>64858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2016-05-30T06:04:00Z</dcterms:created>
  <dcterms:modified xsi:type="dcterms:W3CDTF">2016-05-30T08:54:00Z</dcterms:modified>
</cp:coreProperties>
</file>