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EE" w:rsidRPr="004752EE" w:rsidRDefault="004752EE" w:rsidP="004752EE">
      <w:pPr>
        <w:tabs>
          <w:tab w:val="left" w:pos="429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2E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52EE" w:rsidRPr="004752EE" w:rsidRDefault="004752EE" w:rsidP="0047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2EE" w:rsidRPr="004752EE" w:rsidRDefault="004752EE" w:rsidP="0047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4752EE" w:rsidRPr="004752EE" w:rsidRDefault="004752EE" w:rsidP="0047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>сельского поселения «Деревня Людково»</w:t>
      </w:r>
    </w:p>
    <w:p w:rsidR="004752EE" w:rsidRPr="004752EE" w:rsidRDefault="004752EE" w:rsidP="00475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>Мосальского района, Калужской области</w:t>
      </w:r>
    </w:p>
    <w:p w:rsidR="009437D2" w:rsidRPr="009437D2" w:rsidRDefault="009437D2" w:rsidP="00943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9437D2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011B64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От </w:t>
      </w:r>
      <w:r w:rsidR="004752EE">
        <w:rPr>
          <w:rFonts w:ascii="Times New Roman" w:hAnsi="Times New Roman" w:cs="Times New Roman"/>
          <w:sz w:val="28"/>
          <w:szCs w:val="28"/>
        </w:rPr>
        <w:t>07 сентября  2020</w:t>
      </w:r>
      <w:r w:rsidRPr="009437D2">
        <w:rPr>
          <w:rFonts w:ascii="Times New Roman" w:hAnsi="Times New Roman" w:cs="Times New Roman"/>
          <w:sz w:val="28"/>
          <w:szCs w:val="28"/>
        </w:rPr>
        <w:t xml:space="preserve">года          </w:t>
      </w:r>
      <w:proofErr w:type="spellStart"/>
      <w:r w:rsidR="004752EE">
        <w:rPr>
          <w:rFonts w:ascii="Times New Roman" w:hAnsi="Times New Roman" w:cs="Times New Roman"/>
          <w:sz w:val="28"/>
          <w:szCs w:val="28"/>
        </w:rPr>
        <w:t>д.Людково</w:t>
      </w:r>
      <w:proofErr w:type="spellEnd"/>
      <w:r w:rsidRPr="009437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B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2EE">
        <w:rPr>
          <w:rFonts w:ascii="Times New Roman" w:hAnsi="Times New Roman" w:cs="Times New Roman"/>
          <w:sz w:val="28"/>
          <w:szCs w:val="28"/>
        </w:rPr>
        <w:t xml:space="preserve"> </w:t>
      </w:r>
      <w:r w:rsidR="00011B64">
        <w:rPr>
          <w:rFonts w:ascii="Times New Roman" w:hAnsi="Times New Roman" w:cs="Times New Roman"/>
          <w:sz w:val="28"/>
          <w:szCs w:val="28"/>
        </w:rPr>
        <w:t xml:space="preserve">   </w:t>
      </w:r>
      <w:r w:rsidR="004752EE">
        <w:rPr>
          <w:rFonts w:ascii="Times New Roman" w:hAnsi="Times New Roman" w:cs="Times New Roman"/>
          <w:sz w:val="28"/>
          <w:szCs w:val="28"/>
        </w:rPr>
        <w:t xml:space="preserve">   № 25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Об утверждении основных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 –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 xml:space="preserve">экономического развития сельского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поселения «Деревня Людково»</w:t>
      </w:r>
    </w:p>
    <w:p w:rsidR="009437D2" w:rsidRPr="009437D2" w:rsidRDefault="009437D2" w:rsidP="009437D2">
      <w:pPr>
        <w:rPr>
          <w:rFonts w:ascii="Times New Roman" w:hAnsi="Times New Roman" w:cs="Times New Roman"/>
          <w:sz w:val="28"/>
          <w:szCs w:val="28"/>
        </w:rPr>
      </w:pPr>
    </w:p>
    <w:p w:rsidR="009437D2" w:rsidRPr="004752EE" w:rsidRDefault="009437D2" w:rsidP="009437D2">
      <w:pPr>
        <w:tabs>
          <w:tab w:val="left" w:pos="139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ab/>
      </w:r>
      <w:r w:rsidRPr="009437D2"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  <w:t xml:space="preserve">В соответствии со статьей 173 Бюджетного кодекса Российской Федерации, Федеральным законом от 06.10.2003 М 131-ФЗ “Об общих принципах организации местного самоуправления в Российской Федерации”, Уставом МО СП «Деревня Людково»» </w:t>
      </w:r>
      <w:r w:rsidR="004752EE">
        <w:rPr>
          <w:rFonts w:ascii="Times New Roman" w:hAnsi="Times New Roman" w:cs="Times New Roman"/>
          <w:color w:val="4A5562"/>
          <w:sz w:val="28"/>
          <w:szCs w:val="28"/>
          <w:shd w:val="clear" w:color="auto" w:fill="FFFFFF"/>
        </w:rPr>
        <w:t xml:space="preserve"> </w:t>
      </w:r>
      <w:r w:rsidR="004752EE" w:rsidRPr="004752EE">
        <w:rPr>
          <w:rFonts w:ascii="Times New Roman" w:hAnsi="Times New Roman" w:cs="Times New Roman"/>
          <w:sz w:val="28"/>
          <w:szCs w:val="28"/>
        </w:rPr>
        <w:t xml:space="preserve">администрация  МО СП "Деревня Людково" </w:t>
      </w:r>
      <w:r w:rsidR="004752EE" w:rsidRPr="004752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37D2" w:rsidRPr="009437D2" w:rsidRDefault="009437D2" w:rsidP="009437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>Утвердить основные показатели прогноза социально – экономического развития сельского п</w:t>
      </w:r>
      <w:r w:rsidR="00C95E58">
        <w:rPr>
          <w:rFonts w:ascii="Times New Roman" w:hAnsi="Times New Roman"/>
          <w:sz w:val="28"/>
          <w:szCs w:val="28"/>
        </w:rPr>
        <w:t>оселения деревня Людково на 2020 год и на плановый период 2021 и 2022</w:t>
      </w:r>
      <w:r w:rsidRPr="009437D2">
        <w:rPr>
          <w:rFonts w:ascii="Times New Roman" w:hAnsi="Times New Roman"/>
          <w:sz w:val="28"/>
          <w:szCs w:val="28"/>
        </w:rPr>
        <w:t xml:space="preserve"> годов.      (приложение 1)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  Главе администрации сельского поселения «Деревня Людково» представлять материалы и оказывать содействие в сборе информации отделу экономики администрации муниципального района «Мосальский район»  необходимой для разработки прогноза социально-экономического развития муниципального района на очередной финансовый год и плановый период в соответствии с Положением.</w:t>
      </w:r>
    </w:p>
    <w:p w:rsidR="009437D2" w:rsidRPr="009437D2" w:rsidRDefault="009437D2" w:rsidP="009437D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7D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752EE">
        <w:rPr>
          <w:rFonts w:ascii="Times New Roman" w:hAnsi="Times New Roman"/>
          <w:sz w:val="28"/>
          <w:szCs w:val="28"/>
        </w:rPr>
        <w:t xml:space="preserve">постановления </w:t>
      </w:r>
      <w:r w:rsidRPr="009437D2">
        <w:rPr>
          <w:rFonts w:ascii="Times New Roman" w:hAnsi="Times New Roman"/>
          <w:sz w:val="28"/>
          <w:szCs w:val="28"/>
        </w:rPr>
        <w:t xml:space="preserve"> возложить на главу  </w:t>
      </w:r>
      <w:r w:rsidR="004752EE">
        <w:rPr>
          <w:rFonts w:ascii="Times New Roman" w:hAnsi="Times New Roman"/>
          <w:sz w:val="28"/>
          <w:szCs w:val="28"/>
        </w:rPr>
        <w:t xml:space="preserve">администрации </w:t>
      </w:r>
      <w:r w:rsidRPr="009437D2">
        <w:rPr>
          <w:rFonts w:ascii="Times New Roman" w:hAnsi="Times New Roman"/>
          <w:sz w:val="28"/>
          <w:szCs w:val="28"/>
        </w:rPr>
        <w:t>сельского поселения «Деревня Людково»</w:t>
      </w:r>
    </w:p>
    <w:p w:rsidR="009437D2" w:rsidRPr="009437D2" w:rsidRDefault="009437D2" w:rsidP="009437D2">
      <w:pPr>
        <w:pStyle w:val="a3"/>
        <w:shd w:val="clear" w:color="auto" w:fill="FFFFFF"/>
        <w:rPr>
          <w:sz w:val="28"/>
          <w:szCs w:val="28"/>
        </w:rPr>
      </w:pPr>
      <w:r w:rsidRPr="009437D2">
        <w:rPr>
          <w:color w:val="4A5562"/>
          <w:sz w:val="28"/>
          <w:szCs w:val="28"/>
        </w:rPr>
        <w:t> </w:t>
      </w:r>
    </w:p>
    <w:p w:rsidR="009437D2" w:rsidRPr="009437D2" w:rsidRDefault="004752EE" w:rsidP="0094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администрации</w:t>
      </w:r>
      <w:r w:rsidR="009437D2" w:rsidRPr="0094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52EE">
        <w:rPr>
          <w:rFonts w:ascii="Times New Roman" w:hAnsi="Times New Roman" w:cs="Times New Roman"/>
          <w:sz w:val="28"/>
          <w:szCs w:val="28"/>
        </w:rPr>
        <w:t xml:space="preserve">СП </w:t>
      </w:r>
      <w:r w:rsidRPr="009437D2">
        <w:rPr>
          <w:rFonts w:ascii="Times New Roman" w:hAnsi="Times New Roman" w:cs="Times New Roman"/>
          <w:sz w:val="28"/>
          <w:szCs w:val="28"/>
        </w:rPr>
        <w:t xml:space="preserve">«Деревня Людково»                         </w:t>
      </w:r>
      <w:proofErr w:type="spellStart"/>
      <w:r w:rsidR="004752EE">
        <w:rPr>
          <w:rFonts w:ascii="Times New Roman" w:hAnsi="Times New Roman" w:cs="Times New Roman"/>
          <w:sz w:val="28"/>
          <w:szCs w:val="28"/>
        </w:rPr>
        <w:t>В.В.Андриянов</w:t>
      </w:r>
      <w:proofErr w:type="spellEnd"/>
      <w:r w:rsidRPr="009437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37D2">
        <w:rPr>
          <w:rFonts w:ascii="Times New Roman" w:hAnsi="Times New Roman" w:cs="Times New Roman"/>
          <w:sz w:val="28"/>
          <w:szCs w:val="28"/>
        </w:rPr>
        <w:t xml:space="preserve">    </w:t>
      </w:r>
      <w:r w:rsidR="0047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D2" w:rsidRPr="009437D2" w:rsidRDefault="009437D2" w:rsidP="00943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P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</w:p>
    <w:p w:rsidR="009437D2" w:rsidRDefault="009437D2" w:rsidP="009437D2">
      <w:pPr>
        <w:rPr>
          <w:rFonts w:ascii="Times New Roman" w:hAnsi="Times New Roman" w:cs="Times New Roman"/>
          <w:b/>
          <w:sz w:val="24"/>
          <w:szCs w:val="24"/>
        </w:rPr>
      </w:pPr>
      <w:r w:rsidRPr="009437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</w:p>
    <w:p w:rsidR="00011B64" w:rsidRPr="00C27D4C" w:rsidRDefault="00011B64" w:rsidP="00011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2EE" w:rsidRPr="004752EE" w:rsidRDefault="004752EE" w:rsidP="00D54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2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52EE" w:rsidRPr="004752EE" w:rsidRDefault="004752EE" w:rsidP="00D5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>к прогнозу социально-экономического развития  по</w:t>
      </w:r>
    </w:p>
    <w:p w:rsidR="004752EE" w:rsidRPr="004752EE" w:rsidRDefault="004752EE" w:rsidP="00D5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>МО СП « Деревня Людково»  на 2021-2023 годы</w:t>
      </w:r>
    </w:p>
    <w:p w:rsidR="004752EE" w:rsidRPr="004752EE" w:rsidRDefault="004752EE" w:rsidP="004752EE">
      <w:pPr>
        <w:rPr>
          <w:rFonts w:ascii="Times New Roman" w:hAnsi="Times New Roman" w:cs="Times New Roman"/>
          <w:sz w:val="28"/>
          <w:szCs w:val="28"/>
        </w:rPr>
      </w:pP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>Население и занятость</w:t>
      </w: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Постоянное население муниципального образования на 01.01.2020 года составляет </w:t>
      </w:r>
      <w:r w:rsidRPr="004752EE">
        <w:rPr>
          <w:rFonts w:ascii="Times New Roman" w:hAnsi="Times New Roman" w:cs="Times New Roman"/>
          <w:color w:val="000000" w:themeColor="text1"/>
          <w:sz w:val="28"/>
          <w:szCs w:val="28"/>
        </w:rPr>
        <w:t>773  человека</w:t>
      </w:r>
      <w:r w:rsidRPr="004752EE">
        <w:rPr>
          <w:rFonts w:ascii="Times New Roman" w:hAnsi="Times New Roman" w:cs="Times New Roman"/>
          <w:sz w:val="28"/>
          <w:szCs w:val="28"/>
        </w:rPr>
        <w:t xml:space="preserve">. Демографическая ситуация, сложившаяся за последние годы, характеризуется незначительным сокращением  численности населения. </w:t>
      </w:r>
      <w:r w:rsidRPr="004752EE">
        <w:rPr>
          <w:rFonts w:ascii="Times New Roman" w:hAnsi="Times New Roman" w:cs="Times New Roman"/>
          <w:sz w:val="28"/>
          <w:szCs w:val="28"/>
        </w:rPr>
        <w:tab/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Трудовые ресурсы формируются из населения в трудоспособном возрасте и работающих пенсионеров. Доля трудоспособного населения от  общей численности составляет 64 %. Трудоспособное население сельского поселения занято в различных отраслях экономики: промышленной, сельскохозяйственной и лесной, строительной и бюджетной сфере. </w:t>
      </w:r>
    </w:p>
    <w:p w:rsidR="004752EE" w:rsidRPr="004752EE" w:rsidRDefault="004752EE" w:rsidP="00475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>Численность работающих в среднегодовом исчислении за 2019 год составила 491 человек. В  2018 году значительное сокращение численности работающих произошло с закрытием промышленных предприятий по добыче полезных ископаемых: ООО Гравий, ООО «Шаховское». Среднегодовая численность работающих в 2019 году  стабилизировалась. Это связано с работой на территории поселения нового структурного подразделения ООО "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Изобент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", который производит 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бентонитовые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4752EE" w:rsidRPr="004752EE" w:rsidRDefault="004752EE" w:rsidP="004752EE">
      <w:pPr>
        <w:ind w:firstLine="567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 xml:space="preserve">  В 2019 году заработная плата на 1 работника  составила </w:t>
      </w:r>
      <w:r w:rsidRPr="006B3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22407,00 </w:t>
      </w:r>
      <w:r w:rsidRPr="004752EE">
        <w:rPr>
          <w:rFonts w:ascii="Times New Roman" w:hAnsi="Times New Roman" w:cs="Times New Roman"/>
          <w:sz w:val="28"/>
          <w:szCs w:val="28"/>
        </w:rPr>
        <w:t xml:space="preserve">рублей. По оценке 2020 года заработная плата к уровню 2019 года составит </w:t>
      </w:r>
      <w:r w:rsidRPr="006B3610">
        <w:rPr>
          <w:rFonts w:ascii="Times New Roman" w:hAnsi="Times New Roman" w:cs="Times New Roman"/>
          <w:color w:val="000000" w:themeColor="text1"/>
          <w:sz w:val="28"/>
          <w:szCs w:val="28"/>
        </w:rPr>
        <w:t>22295,00</w:t>
      </w:r>
      <w:r w:rsidRPr="004752EE">
        <w:rPr>
          <w:rFonts w:ascii="Times New Roman" w:hAnsi="Times New Roman" w:cs="Times New Roman"/>
          <w:sz w:val="28"/>
          <w:szCs w:val="28"/>
        </w:rPr>
        <w:t xml:space="preserve">  рублей или </w:t>
      </w:r>
      <w:r w:rsidRPr="006B3610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4752EE">
        <w:rPr>
          <w:rFonts w:ascii="Times New Roman" w:hAnsi="Times New Roman" w:cs="Times New Roman"/>
          <w:sz w:val="28"/>
          <w:szCs w:val="28"/>
        </w:rPr>
        <w:t xml:space="preserve"> %. Прогнозируемый рост заработной платы в 2021-2023 г.г. составит </w:t>
      </w:r>
      <w:r w:rsidRPr="006B3610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Pr="004752E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На основании сведений представленных МИФНС России № 4 по Калужской области налоговые и неналоговые поступления бюджета сельского поселения за 2019 год составили   5725,3 тысяч рублей. </w:t>
      </w:r>
    </w:p>
    <w:p w:rsidR="004752EE" w:rsidRPr="004752EE" w:rsidRDefault="004752EE" w:rsidP="004752EE">
      <w:pPr>
        <w:rPr>
          <w:rFonts w:ascii="Times New Roman" w:hAnsi="Times New Roman" w:cs="Times New Roman"/>
          <w:b/>
          <w:sz w:val="28"/>
          <w:szCs w:val="28"/>
        </w:rPr>
      </w:pPr>
    </w:p>
    <w:p w:rsid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C0" w:rsidRDefault="000548C0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Промышленность</w:t>
      </w:r>
    </w:p>
    <w:p w:rsidR="004752EE" w:rsidRPr="004752EE" w:rsidRDefault="004752EE" w:rsidP="00475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 xml:space="preserve">На территории МО СП «Деревня Людково» зарегистрировано 3 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пред-приятия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 промышленного производства. Это ООО "Мосальск карьер", ООО "Людковский лесопункт" и структурное подразделение ООО "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Изобент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>".</w:t>
      </w:r>
    </w:p>
    <w:p w:rsidR="004752EE" w:rsidRPr="004752EE" w:rsidRDefault="004752EE" w:rsidP="00475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По экономическим видам деятельности (по классификатору ОКВЭД) промышленность района представлена следующими отраслями: </w:t>
      </w:r>
    </w:p>
    <w:p w:rsidR="004752EE" w:rsidRPr="004752EE" w:rsidRDefault="004752EE" w:rsidP="004752EE">
      <w:pPr>
        <w:ind w:firstLine="567"/>
        <w:jc w:val="both"/>
        <w:rPr>
          <w:rStyle w:val="bolder"/>
          <w:rFonts w:ascii="Times New Roman" w:hAnsi="Times New Roman" w:cs="Times New Roman"/>
        </w:rPr>
      </w:pPr>
      <w:r w:rsidRPr="004752EE">
        <w:rPr>
          <w:rFonts w:ascii="Times New Roman" w:hAnsi="Times New Roman" w:cs="Times New Roman"/>
          <w:sz w:val="28"/>
          <w:szCs w:val="28"/>
        </w:rPr>
        <w:t xml:space="preserve">- добывающее производство: (ООО "Мосальск карьер") - </w:t>
      </w:r>
      <w:r w:rsidRPr="004752EE">
        <w:rPr>
          <w:rStyle w:val="company-infotext"/>
          <w:rFonts w:ascii="Times New Roman" w:hAnsi="Times New Roman" w:cs="Times New Roman"/>
          <w:sz w:val="28"/>
          <w:szCs w:val="28"/>
        </w:rPr>
        <w:t>разработка гравийных и песчаных карьеров, добыча глины и каолина</w:t>
      </w:r>
      <w:r w:rsidRPr="004752EE">
        <w:rPr>
          <w:rStyle w:val="bolder"/>
          <w:rFonts w:ascii="Times New Roman" w:hAnsi="Times New Roman" w:cs="Times New Roman"/>
          <w:sz w:val="28"/>
          <w:szCs w:val="28"/>
        </w:rPr>
        <w:t>;</w:t>
      </w:r>
      <w:r w:rsidRPr="004752EE">
        <w:rPr>
          <w:rStyle w:val="bolder"/>
          <w:rFonts w:ascii="Times New Roman" w:hAnsi="Times New Roman" w:cs="Times New Roman"/>
        </w:rPr>
        <w:t xml:space="preserve"> </w:t>
      </w:r>
    </w:p>
    <w:p w:rsidR="004752EE" w:rsidRPr="004752EE" w:rsidRDefault="004752EE" w:rsidP="004752EE">
      <w:pPr>
        <w:ind w:firstLine="567"/>
        <w:jc w:val="both"/>
        <w:rPr>
          <w:rFonts w:ascii="Times New Roman" w:hAnsi="Times New Roman" w:cs="Times New Roman"/>
        </w:rPr>
      </w:pPr>
      <w:r w:rsidRPr="004752EE">
        <w:rPr>
          <w:rStyle w:val="bolder"/>
          <w:rFonts w:ascii="Times New Roman" w:hAnsi="Times New Roman" w:cs="Times New Roman"/>
          <w:sz w:val="28"/>
          <w:szCs w:val="28"/>
        </w:rPr>
        <w:t xml:space="preserve">- </w:t>
      </w:r>
      <w:r w:rsidRPr="004752EE">
        <w:rPr>
          <w:rFonts w:ascii="Times New Roman" w:hAnsi="Times New Roman" w:cs="Times New Roman"/>
          <w:sz w:val="28"/>
          <w:szCs w:val="28"/>
        </w:rPr>
        <w:t>обрабатывающие производства: ООО "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Изобент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" - производство минеральных тепло- и звукоизоляционных материалов и изделий; </w:t>
      </w:r>
    </w:p>
    <w:p w:rsidR="004752EE" w:rsidRPr="004752EE" w:rsidRDefault="004752EE" w:rsidP="00475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 xml:space="preserve">ООО "Людковский лесопункт" - </w:t>
      </w:r>
      <w:r w:rsidRPr="004752EE">
        <w:rPr>
          <w:rStyle w:val="company-infotext"/>
          <w:rFonts w:ascii="Times New Roman" w:hAnsi="Times New Roman" w:cs="Times New Roman"/>
          <w:sz w:val="28"/>
          <w:szCs w:val="28"/>
        </w:rPr>
        <w:t>распиловка и строгание древесины.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>Малое предпринимательство</w:t>
      </w: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>На территории МР «Мосальский район» зарегистрировано 7 малых предприятий и 13 индивидуальных предпринимателей.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Деятельность малых и 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 многогранна. Многие из них ведут свою деятельность за пределами поселения. Одними из основных видов деятельности малых предприятий является торговля, строительство, сельское хозяйство  и предоставление прочих коммунальных услуг.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>Численность работающих (без внешних совместителей) на малых предприятиях  в  2019 г.  составила  75 человека.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 xml:space="preserve"> </w:t>
      </w:r>
      <w:r w:rsidRPr="004752EE">
        <w:rPr>
          <w:rFonts w:ascii="Times New Roman" w:hAnsi="Times New Roman" w:cs="Times New Roman"/>
          <w:sz w:val="28"/>
          <w:szCs w:val="28"/>
        </w:rPr>
        <w:tab/>
        <w:t xml:space="preserve">По оценке в 2020 году количество действующих малых предприятий останется на прежнем уровне. Численность работающих по оценочным данным  составит не менее 80 человек. Незначительное увеличение планируется за счет создания новых рабочих мест в уже действующих предприятиях, открытие новых 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 (ИП). </w:t>
      </w: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>Строительство, инвестиции</w:t>
      </w:r>
    </w:p>
    <w:p w:rsidR="004752EE" w:rsidRPr="004752EE" w:rsidRDefault="000548C0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4752EE" w:rsidRPr="004752EE">
        <w:rPr>
          <w:rFonts w:ascii="Times New Roman" w:hAnsi="Times New Roman" w:cs="Times New Roman"/>
          <w:sz w:val="28"/>
          <w:szCs w:val="28"/>
        </w:rPr>
        <w:t xml:space="preserve">На территории МО СП "Деревня Людково" зарегистрировано 1 предприятие  с видом деятельности «Строительство». </w:t>
      </w:r>
    </w:p>
    <w:p w:rsidR="004752EE" w:rsidRPr="004752EE" w:rsidRDefault="004752EE" w:rsidP="004752EE">
      <w:pPr>
        <w:jc w:val="both"/>
        <w:rPr>
          <w:rStyle w:val="company-infotext"/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Это ООО "Ресурс" (по классификатору ОКВЭД)  - </w:t>
      </w:r>
      <w:r w:rsidRPr="004752EE">
        <w:rPr>
          <w:rFonts w:ascii="Times New Roman" w:hAnsi="Times New Roman" w:cs="Times New Roman"/>
        </w:rPr>
        <w:t xml:space="preserve"> </w:t>
      </w:r>
      <w:r w:rsidRPr="004752EE">
        <w:rPr>
          <w:rStyle w:val="company-infotext"/>
          <w:rFonts w:ascii="Times New Roman" w:hAnsi="Times New Roman" w:cs="Times New Roman"/>
          <w:sz w:val="28"/>
          <w:szCs w:val="28"/>
        </w:rPr>
        <w:t>строительство жилых и нежилых зданий. Свою деятельность он осуществляет вне территории сельского поселения.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</w:rPr>
      </w:pPr>
      <w:r w:rsidRPr="004752EE">
        <w:rPr>
          <w:rStyle w:val="company-infotext"/>
          <w:rFonts w:ascii="Times New Roman" w:hAnsi="Times New Roman" w:cs="Times New Roman"/>
          <w:sz w:val="28"/>
          <w:szCs w:val="28"/>
        </w:rPr>
        <w:lastRenderedPageBreak/>
        <w:tab/>
      </w:r>
      <w:r w:rsidRPr="004752EE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за 2019 год составили в сумме 2954,89 тыс. рублей. Инвестиции в сумме 1852,9 тыс.рублей, выделенные из местного бюджета, были направлены на благоустройство территории. </w:t>
      </w:r>
    </w:p>
    <w:p w:rsidR="004752EE" w:rsidRPr="006B3610" w:rsidRDefault="004752EE" w:rsidP="00475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</w:r>
      <w:r w:rsidRPr="006B3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6B3610" w:rsidRPr="006B3610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составил 25350 тыс.руб.</w:t>
      </w:r>
      <w:r w:rsidRPr="006B3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на</w:t>
      </w:r>
      <w:r w:rsidRPr="004752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EE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поселения. На освещение д. Алферьево </w:t>
      </w:r>
      <w:r w:rsidR="006B3610">
        <w:rPr>
          <w:rFonts w:ascii="Times New Roman" w:hAnsi="Times New Roman" w:cs="Times New Roman"/>
          <w:sz w:val="28"/>
          <w:szCs w:val="28"/>
        </w:rPr>
        <w:t xml:space="preserve">  45</w:t>
      </w:r>
      <w:r w:rsidRPr="004752EE">
        <w:rPr>
          <w:rFonts w:ascii="Times New Roman" w:hAnsi="Times New Roman" w:cs="Times New Roman"/>
          <w:sz w:val="28"/>
          <w:szCs w:val="28"/>
        </w:rPr>
        <w:t>0 тыс. рублей, на установку  уличных тренажерных площадок 1900 тыс. рублей.</w:t>
      </w:r>
      <w:r w:rsidR="006B3610">
        <w:rPr>
          <w:rFonts w:ascii="Times New Roman" w:hAnsi="Times New Roman" w:cs="Times New Roman"/>
          <w:sz w:val="28"/>
          <w:szCs w:val="28"/>
        </w:rPr>
        <w:t xml:space="preserve">, капитальный ремонт </w:t>
      </w:r>
      <w:proofErr w:type="spellStart"/>
      <w:r w:rsidR="006B3610">
        <w:rPr>
          <w:rFonts w:ascii="Times New Roman" w:hAnsi="Times New Roman" w:cs="Times New Roman"/>
          <w:sz w:val="28"/>
          <w:szCs w:val="28"/>
        </w:rPr>
        <w:t>Людковского</w:t>
      </w:r>
      <w:proofErr w:type="spellEnd"/>
      <w:r w:rsidR="006B3610">
        <w:rPr>
          <w:rFonts w:ascii="Times New Roman" w:hAnsi="Times New Roman" w:cs="Times New Roman"/>
          <w:sz w:val="28"/>
          <w:szCs w:val="28"/>
        </w:rPr>
        <w:t xml:space="preserve"> СДК 1200 </w:t>
      </w:r>
      <w:proofErr w:type="spellStart"/>
      <w:r w:rsidR="006B36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B3610">
        <w:rPr>
          <w:rFonts w:ascii="Times New Roman" w:hAnsi="Times New Roman" w:cs="Times New Roman"/>
          <w:sz w:val="28"/>
          <w:szCs w:val="28"/>
        </w:rPr>
        <w:t>, ремонт дороги по ул.Школьной 1100 тыс. руб.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752EE">
        <w:rPr>
          <w:rFonts w:ascii="Times New Roman" w:hAnsi="Times New Roman" w:cs="Times New Roman"/>
          <w:sz w:val="28"/>
          <w:szCs w:val="28"/>
        </w:rPr>
        <w:t xml:space="preserve">   Современный жилищный фонд населенных пунктов МО СП "Деревня Людково" представлен индивидуальными отдельно стоящими (усадебными) 1-2-х этажными домами с придомовыми участками и  многоквартирными малоэтажными  жилыми домами. 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>Ввода в эксплуатацию нового жилья в 2019 г. не было.</w:t>
      </w:r>
    </w:p>
    <w:p w:rsidR="004752EE" w:rsidRPr="000548C0" w:rsidRDefault="004752EE" w:rsidP="000548C0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</w:r>
      <w:r w:rsidRPr="004752EE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4752EE" w:rsidRPr="004752EE" w:rsidRDefault="000548C0" w:rsidP="004752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52EE" w:rsidRPr="004752EE">
        <w:rPr>
          <w:rFonts w:ascii="Times New Roman" w:hAnsi="Times New Roman" w:cs="Times New Roman"/>
          <w:sz w:val="28"/>
          <w:szCs w:val="28"/>
        </w:rPr>
        <w:t xml:space="preserve">Объём розничного товарооборота в МО СП "Деревня Людково" формирует 6 предприятий  розничной торговли. Это МОСПО, ООО "Триумф",  ИП Казаку Г.И., ИП Андриянова Т.И., ИП Красовская С.Н. </w:t>
      </w:r>
    </w:p>
    <w:p w:rsidR="004752EE" w:rsidRPr="004752EE" w:rsidRDefault="004752EE" w:rsidP="004752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>Все магазины являются частной формой собственности.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Общая торговая площадь всех магазинов - 190 кв. м. Численность 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рабо-тающих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 составила 9 человек. Все магазины осуществляют торговлю смешанными товарами, в пяти  магазинах обеспечена безналичная система расчетов с покупателями.</w:t>
      </w:r>
    </w:p>
    <w:p w:rsidR="004752EE" w:rsidRPr="004752EE" w:rsidRDefault="004752EE" w:rsidP="004752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>Оборот розничной торговли в 2019 году составил 3000,0 тыс. рублей. Все торговые предприятия работают стабильно, обеспечивая местных жителей товарами первой необходимости.</w:t>
      </w:r>
    </w:p>
    <w:p w:rsidR="004752EE" w:rsidRPr="004752EE" w:rsidRDefault="004752EE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>В 2021-2023 годы прогнозируется увеличение оборота розничной торговли за счет увеличения объема продаж и ассортимента продукции.</w:t>
      </w: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2EE">
        <w:rPr>
          <w:rFonts w:ascii="Times New Roman" w:hAnsi="Times New Roman" w:cs="Times New Roman"/>
          <w:b/>
          <w:bCs/>
          <w:sz w:val="28"/>
          <w:szCs w:val="28"/>
        </w:rPr>
        <w:t>Форма 1-АПК «Сельское хозяйство»</w:t>
      </w:r>
    </w:p>
    <w:p w:rsidR="004752EE" w:rsidRPr="004752EE" w:rsidRDefault="000548C0" w:rsidP="00475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752EE" w:rsidRPr="00475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2EE" w:rsidRPr="004752EE">
        <w:rPr>
          <w:rFonts w:ascii="Times New Roman" w:hAnsi="Times New Roman" w:cs="Times New Roman"/>
          <w:sz w:val="28"/>
          <w:szCs w:val="28"/>
        </w:rPr>
        <w:t xml:space="preserve">В состав основных показателей прогноза развития </w:t>
      </w:r>
      <w:proofErr w:type="spellStart"/>
      <w:r w:rsidR="004752EE" w:rsidRPr="004752EE">
        <w:rPr>
          <w:rFonts w:ascii="Times New Roman" w:hAnsi="Times New Roman" w:cs="Times New Roman"/>
          <w:sz w:val="28"/>
          <w:szCs w:val="28"/>
        </w:rPr>
        <w:t>сельскохо-зяйственного</w:t>
      </w:r>
      <w:proofErr w:type="spellEnd"/>
      <w:r w:rsidR="004752EE" w:rsidRPr="004752EE">
        <w:rPr>
          <w:rFonts w:ascii="Times New Roman" w:hAnsi="Times New Roman" w:cs="Times New Roman"/>
          <w:sz w:val="28"/>
          <w:szCs w:val="28"/>
        </w:rPr>
        <w:t xml:space="preserve"> производства МО СП "Деревня Людково" вошли: 325 личных подсобных хозяйств граждан. </w:t>
      </w:r>
    </w:p>
    <w:p w:rsidR="004752EE" w:rsidRPr="000548C0" w:rsidRDefault="004752EE" w:rsidP="000548C0">
      <w:pPr>
        <w:jc w:val="both"/>
        <w:rPr>
          <w:rFonts w:ascii="Times New Roman" w:hAnsi="Times New Roman" w:cs="Times New Roman"/>
          <w:sz w:val="28"/>
          <w:szCs w:val="28"/>
        </w:rPr>
      </w:pPr>
      <w:r w:rsidRPr="004752EE">
        <w:rPr>
          <w:rFonts w:ascii="Times New Roman" w:hAnsi="Times New Roman" w:cs="Times New Roman"/>
          <w:sz w:val="28"/>
          <w:szCs w:val="28"/>
        </w:rPr>
        <w:tab/>
        <w:t xml:space="preserve">Сельское хозяйство поселения специализируется на производстве мяса, молока, зерна, картофеля, овощей. В 2021-2023 годы прогнозируется </w:t>
      </w:r>
      <w:proofErr w:type="spellStart"/>
      <w:r w:rsidRPr="004752EE">
        <w:rPr>
          <w:rFonts w:ascii="Times New Roman" w:hAnsi="Times New Roman" w:cs="Times New Roman"/>
          <w:sz w:val="28"/>
          <w:szCs w:val="28"/>
        </w:rPr>
        <w:t>уменьше-ние</w:t>
      </w:r>
      <w:proofErr w:type="spellEnd"/>
      <w:r w:rsidRPr="004752EE">
        <w:rPr>
          <w:rFonts w:ascii="Times New Roman" w:hAnsi="Times New Roman" w:cs="Times New Roman"/>
          <w:sz w:val="28"/>
          <w:szCs w:val="28"/>
        </w:rPr>
        <w:t xml:space="preserve"> основных показателей производства продукции сельского хозяйства в связи с сокращением ЛПХ.</w:t>
      </w: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EE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социально-экономического развития</w:t>
      </w:r>
    </w:p>
    <w:p w:rsidR="004752EE" w:rsidRPr="004752EE" w:rsidRDefault="004752EE" w:rsidP="00475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2EE">
        <w:rPr>
          <w:rFonts w:ascii="Times New Roman" w:hAnsi="Times New Roman" w:cs="Times New Roman"/>
          <w:b/>
          <w:sz w:val="32"/>
          <w:szCs w:val="32"/>
        </w:rPr>
        <w:t>МО СП « Деревня Людково»  на 2021-2023 годы</w:t>
      </w:r>
    </w:p>
    <w:p w:rsidR="004752EE" w:rsidRPr="004752EE" w:rsidRDefault="004752EE" w:rsidP="004752EE">
      <w:pPr>
        <w:ind w:left="90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5"/>
        <w:gridCol w:w="1418"/>
        <w:gridCol w:w="992"/>
        <w:gridCol w:w="1134"/>
        <w:gridCol w:w="1276"/>
        <w:gridCol w:w="1135"/>
        <w:gridCol w:w="1122"/>
      </w:tblGrid>
      <w:tr w:rsidR="004752EE" w:rsidRPr="004752EE" w:rsidTr="004A5312">
        <w:tc>
          <w:tcPr>
            <w:tcW w:w="3555" w:type="dxa"/>
          </w:tcPr>
          <w:p w:rsidR="004752EE" w:rsidRPr="004752EE" w:rsidRDefault="004752EE" w:rsidP="004A5312">
            <w:pPr>
              <w:ind w:left="540" w:hanging="540"/>
              <w:rPr>
                <w:rFonts w:ascii="Times New Roman" w:hAnsi="Times New Roman" w:cs="Times New Roman"/>
                <w:b/>
              </w:rPr>
            </w:pPr>
          </w:p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EE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E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2EE">
              <w:rPr>
                <w:rFonts w:ascii="Times New Roman" w:hAnsi="Times New Roman" w:cs="Times New Roman"/>
                <w:b/>
                <w:bCs/>
                <w:color w:val="000000"/>
              </w:rPr>
              <w:t>2019 г.    отчет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2EE">
              <w:rPr>
                <w:rFonts w:ascii="Times New Roman" w:hAnsi="Times New Roman" w:cs="Times New Roman"/>
                <w:b/>
                <w:bCs/>
                <w:color w:val="000000"/>
              </w:rPr>
              <w:t>2020 г. оценка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2EE">
              <w:rPr>
                <w:rFonts w:ascii="Times New Roman" w:hAnsi="Times New Roman" w:cs="Times New Roman"/>
                <w:b/>
                <w:bCs/>
                <w:color w:val="000000"/>
              </w:rPr>
              <w:t>20201г.  прогноз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2EE">
              <w:rPr>
                <w:rFonts w:ascii="Times New Roman" w:hAnsi="Times New Roman" w:cs="Times New Roman"/>
                <w:b/>
                <w:bCs/>
                <w:color w:val="000000"/>
              </w:rPr>
              <w:t>2022г.          прогноз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2EE">
              <w:rPr>
                <w:rFonts w:ascii="Times New Roman" w:hAnsi="Times New Roman" w:cs="Times New Roman"/>
                <w:b/>
                <w:bCs/>
                <w:color w:val="000000"/>
              </w:rPr>
              <w:t>20223г.      прогноз</w:t>
            </w:r>
          </w:p>
        </w:tc>
      </w:tr>
      <w:tr w:rsidR="004752EE" w:rsidRPr="004752EE" w:rsidTr="004A5312">
        <w:trPr>
          <w:trHeight w:val="505"/>
        </w:trPr>
        <w:tc>
          <w:tcPr>
            <w:tcW w:w="10632" w:type="dxa"/>
            <w:gridSpan w:val="7"/>
            <w:vAlign w:val="center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2E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и занятость, рынок труда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Численность населения на конец года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805</w:t>
            </w:r>
          </w:p>
        </w:tc>
      </w:tr>
      <w:tr w:rsidR="004752EE" w:rsidRPr="004752EE" w:rsidTr="004A5312">
        <w:trPr>
          <w:trHeight w:val="563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 дети до 18 лет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140</w:t>
            </w:r>
          </w:p>
        </w:tc>
      </w:tr>
      <w:tr w:rsidR="004752EE" w:rsidRPr="004752EE" w:rsidTr="004A5312">
        <w:trPr>
          <w:trHeight w:val="579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Численность работающих в среднегодовом исчислении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460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Численность, занятых в экономике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434</w:t>
            </w:r>
          </w:p>
        </w:tc>
      </w:tr>
      <w:tr w:rsidR="004752EE" w:rsidRPr="004752EE" w:rsidTr="004A5312">
        <w:trPr>
          <w:trHeight w:val="531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Численность безработных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</w:tr>
      <w:tr w:rsidR="004752EE" w:rsidRPr="004752EE" w:rsidTr="004A5312">
        <w:trPr>
          <w:trHeight w:val="531"/>
        </w:trPr>
        <w:tc>
          <w:tcPr>
            <w:tcW w:w="3555" w:type="dxa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752EE">
              <w:rPr>
                <w:rFonts w:ascii="Times New Roman" w:hAnsi="Times New Roman" w:cs="Times New Roman"/>
                <w:color w:val="000000"/>
              </w:rPr>
              <w:t>Среднемесячная заработная плата на 1 работника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2EE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4752EE" w:rsidRPr="006B3610" w:rsidRDefault="004752EE" w:rsidP="004A531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3610">
              <w:rPr>
                <w:rFonts w:ascii="Times New Roman" w:hAnsi="Times New Roman" w:cs="Times New Roman"/>
                <w:color w:val="000000" w:themeColor="text1"/>
              </w:rPr>
              <w:t>22407</w:t>
            </w:r>
          </w:p>
        </w:tc>
        <w:tc>
          <w:tcPr>
            <w:tcW w:w="1134" w:type="dxa"/>
            <w:vAlign w:val="center"/>
          </w:tcPr>
          <w:p w:rsidR="004752EE" w:rsidRPr="006B3610" w:rsidRDefault="004752EE" w:rsidP="004A531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3610">
              <w:rPr>
                <w:rFonts w:ascii="Times New Roman" w:hAnsi="Times New Roman" w:cs="Times New Roman"/>
                <w:color w:val="000000" w:themeColor="text1"/>
              </w:rPr>
              <w:t>22295</w:t>
            </w:r>
          </w:p>
        </w:tc>
        <w:tc>
          <w:tcPr>
            <w:tcW w:w="1276" w:type="dxa"/>
            <w:vAlign w:val="center"/>
          </w:tcPr>
          <w:p w:rsidR="004752EE" w:rsidRPr="006B3610" w:rsidRDefault="004752EE" w:rsidP="004A531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3610">
              <w:rPr>
                <w:rFonts w:ascii="Times New Roman" w:hAnsi="Times New Roman" w:cs="Times New Roman"/>
                <w:color w:val="000000" w:themeColor="text1"/>
              </w:rPr>
              <w:t>23187</w:t>
            </w:r>
          </w:p>
        </w:tc>
        <w:tc>
          <w:tcPr>
            <w:tcW w:w="1135" w:type="dxa"/>
            <w:vAlign w:val="center"/>
          </w:tcPr>
          <w:p w:rsidR="004752EE" w:rsidRPr="006B3610" w:rsidRDefault="004752EE" w:rsidP="004A531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3610">
              <w:rPr>
                <w:rFonts w:ascii="Times New Roman" w:hAnsi="Times New Roman" w:cs="Times New Roman"/>
                <w:color w:val="000000" w:themeColor="text1"/>
              </w:rPr>
              <w:t>24114,5</w:t>
            </w:r>
          </w:p>
        </w:tc>
        <w:tc>
          <w:tcPr>
            <w:tcW w:w="1122" w:type="dxa"/>
            <w:vAlign w:val="center"/>
          </w:tcPr>
          <w:p w:rsidR="004752EE" w:rsidRPr="006B3610" w:rsidRDefault="004752EE" w:rsidP="004A531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B3610">
              <w:rPr>
                <w:rFonts w:ascii="Times New Roman" w:hAnsi="Times New Roman" w:cs="Times New Roman"/>
                <w:color w:val="000000" w:themeColor="text1"/>
              </w:rPr>
              <w:t>25080</w:t>
            </w:r>
          </w:p>
        </w:tc>
      </w:tr>
      <w:tr w:rsidR="004752EE" w:rsidRPr="004752EE" w:rsidTr="004A5312">
        <w:trPr>
          <w:trHeight w:val="531"/>
        </w:trPr>
        <w:tc>
          <w:tcPr>
            <w:tcW w:w="355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Налоговые и неналоговые поступления бюджета сельского поселения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тысяч руб.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EE">
              <w:rPr>
                <w:rFonts w:ascii="Times New Roman" w:hAnsi="Times New Roman" w:cs="Times New Roman"/>
                <w:sz w:val="20"/>
                <w:szCs w:val="20"/>
              </w:rPr>
              <w:t xml:space="preserve"> 57253,41</w:t>
            </w:r>
          </w:p>
        </w:tc>
        <w:tc>
          <w:tcPr>
            <w:tcW w:w="1134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5403,68</w:t>
            </w:r>
          </w:p>
        </w:tc>
        <w:tc>
          <w:tcPr>
            <w:tcW w:w="1276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4228,86</w:t>
            </w:r>
          </w:p>
        </w:tc>
        <w:tc>
          <w:tcPr>
            <w:tcW w:w="1135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4231,66</w:t>
            </w:r>
          </w:p>
        </w:tc>
        <w:tc>
          <w:tcPr>
            <w:tcW w:w="1122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4231,66</w:t>
            </w:r>
          </w:p>
        </w:tc>
      </w:tr>
      <w:tr w:rsidR="004752EE" w:rsidRPr="004752EE" w:rsidTr="004A5312">
        <w:trPr>
          <w:trHeight w:val="535"/>
        </w:trPr>
        <w:tc>
          <w:tcPr>
            <w:tcW w:w="10632" w:type="dxa"/>
            <w:gridSpan w:val="7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2EE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Количество  промышленных предприятий в т.ч.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</w:t>
            </w:r>
          </w:p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 добыча полезных ископаемых 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</w:t>
            </w:r>
          </w:p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 обрабатывающие производства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</w:t>
            </w:r>
          </w:p>
        </w:tc>
      </w:tr>
      <w:tr w:rsidR="004752EE" w:rsidRPr="004752EE" w:rsidTr="004A5312">
        <w:trPr>
          <w:trHeight w:val="457"/>
        </w:trPr>
        <w:tc>
          <w:tcPr>
            <w:tcW w:w="10632" w:type="dxa"/>
            <w:gridSpan w:val="7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2EE">
              <w:rPr>
                <w:rFonts w:ascii="Times New Roman" w:hAnsi="Times New Roman" w:cs="Times New Roman"/>
                <w:b/>
                <w:sz w:val="28"/>
                <w:szCs w:val="28"/>
              </w:rPr>
              <w:t>Малое предпринимательство</w:t>
            </w:r>
          </w:p>
        </w:tc>
      </w:tr>
      <w:tr w:rsidR="004752EE" w:rsidRPr="004752EE" w:rsidTr="004A5312">
        <w:tc>
          <w:tcPr>
            <w:tcW w:w="355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Количество действующих малых предприятий</w:t>
            </w:r>
          </w:p>
        </w:tc>
        <w:tc>
          <w:tcPr>
            <w:tcW w:w="1418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22</w:t>
            </w:r>
          </w:p>
        </w:tc>
      </w:tr>
      <w:tr w:rsidR="004752EE" w:rsidRPr="004752EE" w:rsidTr="004A5312">
        <w:tc>
          <w:tcPr>
            <w:tcW w:w="355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Среднесписочная численность работников МП</w:t>
            </w:r>
          </w:p>
        </w:tc>
        <w:tc>
          <w:tcPr>
            <w:tcW w:w="1418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81</w:t>
            </w:r>
          </w:p>
        </w:tc>
      </w:tr>
      <w:tr w:rsidR="004752EE" w:rsidRPr="004752EE" w:rsidTr="004A5312">
        <w:trPr>
          <w:trHeight w:val="569"/>
        </w:trPr>
        <w:tc>
          <w:tcPr>
            <w:tcW w:w="10632" w:type="dxa"/>
            <w:gridSpan w:val="7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2EE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Строительство, инвестиции, жилищная политика</w:t>
            </w:r>
          </w:p>
        </w:tc>
      </w:tr>
      <w:tr w:rsidR="004752EE" w:rsidRPr="004752EE" w:rsidTr="004A5312">
        <w:trPr>
          <w:trHeight w:val="455"/>
        </w:trPr>
        <w:tc>
          <w:tcPr>
            <w:tcW w:w="355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418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2954,89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3328,69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2075,69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1997,67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1997,67</w:t>
            </w:r>
          </w:p>
        </w:tc>
      </w:tr>
      <w:tr w:rsidR="004752EE" w:rsidRPr="004752EE" w:rsidTr="004A5312">
        <w:tc>
          <w:tcPr>
            <w:tcW w:w="355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Выполнено работ и услуг по виду деятельности «Строительство»</w:t>
            </w:r>
          </w:p>
        </w:tc>
        <w:tc>
          <w:tcPr>
            <w:tcW w:w="1418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-</w:t>
            </w:r>
          </w:p>
        </w:tc>
      </w:tr>
      <w:tr w:rsidR="004752EE" w:rsidRPr="004752EE" w:rsidTr="004A5312">
        <w:tc>
          <w:tcPr>
            <w:tcW w:w="355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lastRenderedPageBreak/>
              <w:t>Ввод общей площади жилых домов</w:t>
            </w:r>
          </w:p>
        </w:tc>
        <w:tc>
          <w:tcPr>
            <w:tcW w:w="1418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120</w:t>
            </w:r>
          </w:p>
        </w:tc>
      </w:tr>
      <w:tr w:rsidR="004752EE" w:rsidRPr="004752EE" w:rsidTr="004A5312">
        <w:trPr>
          <w:trHeight w:val="527"/>
        </w:trPr>
        <w:tc>
          <w:tcPr>
            <w:tcW w:w="10632" w:type="dxa"/>
            <w:gridSpan w:val="7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Количество торговых предприятий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</w:t>
            </w:r>
          </w:p>
        </w:tc>
      </w:tr>
      <w:tr w:rsidR="004752EE" w:rsidRPr="004752EE" w:rsidTr="004A5312">
        <w:trPr>
          <w:trHeight w:val="429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3400,0</w:t>
            </w:r>
          </w:p>
        </w:tc>
      </w:tr>
      <w:tr w:rsidR="004752EE" w:rsidRPr="004752EE" w:rsidTr="004A5312">
        <w:trPr>
          <w:trHeight w:val="556"/>
        </w:trPr>
        <w:tc>
          <w:tcPr>
            <w:tcW w:w="10632" w:type="dxa"/>
            <w:gridSpan w:val="7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Количество  сельскохозяйственных предприятий 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Количество КФХ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Количество ЛПХ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единиц</w:t>
            </w:r>
          </w:p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315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Производство с/</w:t>
            </w:r>
            <w:proofErr w:type="spellStart"/>
            <w:r w:rsidRPr="004752EE">
              <w:rPr>
                <w:rFonts w:ascii="Times New Roman" w:hAnsi="Times New Roman" w:cs="Times New Roman"/>
              </w:rPr>
              <w:t>х</w:t>
            </w:r>
            <w:proofErr w:type="spellEnd"/>
            <w:r w:rsidRPr="004752EE">
              <w:rPr>
                <w:rFonts w:ascii="Times New Roman" w:hAnsi="Times New Roman" w:cs="Times New Roman"/>
              </w:rPr>
              <w:t xml:space="preserve"> продукции во всех категориях хозяйств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7280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6795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5965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5965</w:t>
            </w:r>
          </w:p>
        </w:tc>
      </w:tr>
      <w:tr w:rsidR="004752EE" w:rsidRPr="004752EE" w:rsidTr="004A5312">
        <w:trPr>
          <w:trHeight w:val="585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  мяса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150</w:t>
            </w:r>
          </w:p>
        </w:tc>
      </w:tr>
      <w:tr w:rsidR="004752EE" w:rsidRPr="004752EE" w:rsidTr="004A5312">
        <w:trPr>
          <w:trHeight w:val="549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  молока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</w:t>
            </w:r>
          </w:p>
        </w:tc>
      </w:tr>
      <w:tr w:rsidR="004752EE" w:rsidRPr="004752EE" w:rsidTr="004A5312">
        <w:trPr>
          <w:trHeight w:val="555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  зерна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</w:tr>
      <w:tr w:rsidR="004752EE" w:rsidRPr="004752EE" w:rsidTr="004A5312">
        <w:trPr>
          <w:trHeight w:val="565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  картофеля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4500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 xml:space="preserve">в т.ч.  овощей </w:t>
            </w:r>
          </w:p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(открытого и закрытого грунта)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1300</w:t>
            </w:r>
          </w:p>
        </w:tc>
      </w:tr>
      <w:tr w:rsidR="004752EE" w:rsidRPr="004752EE" w:rsidTr="004A5312">
        <w:trPr>
          <w:trHeight w:val="553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  льноволокно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0</w:t>
            </w:r>
          </w:p>
        </w:tc>
      </w:tr>
      <w:tr w:rsidR="004752EE" w:rsidRPr="004752EE" w:rsidTr="004A5312"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Поголовье скота во всех категориях хозяйств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205</w:t>
            </w:r>
          </w:p>
        </w:tc>
      </w:tr>
      <w:tr w:rsidR="004752EE" w:rsidRPr="004752EE" w:rsidTr="004A5312">
        <w:trPr>
          <w:trHeight w:val="569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в т.ч. КРС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7</w:t>
            </w:r>
          </w:p>
        </w:tc>
      </w:tr>
      <w:tr w:rsidR="004752EE" w:rsidRPr="004752EE" w:rsidTr="004A5312">
        <w:trPr>
          <w:trHeight w:val="545"/>
        </w:trPr>
        <w:tc>
          <w:tcPr>
            <w:tcW w:w="3555" w:type="dxa"/>
            <w:vAlign w:val="center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коров</w:t>
            </w:r>
          </w:p>
        </w:tc>
        <w:tc>
          <w:tcPr>
            <w:tcW w:w="1418" w:type="dxa"/>
            <w:vAlign w:val="center"/>
          </w:tcPr>
          <w:p w:rsidR="004752EE" w:rsidRPr="004752EE" w:rsidRDefault="004752EE" w:rsidP="004A5312">
            <w:pPr>
              <w:jc w:val="center"/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99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2" w:type="dxa"/>
          </w:tcPr>
          <w:p w:rsidR="004752EE" w:rsidRPr="004752EE" w:rsidRDefault="004752EE" w:rsidP="004A5312">
            <w:pPr>
              <w:rPr>
                <w:rFonts w:ascii="Times New Roman" w:hAnsi="Times New Roman" w:cs="Times New Roman"/>
              </w:rPr>
            </w:pPr>
            <w:r w:rsidRPr="004752EE">
              <w:rPr>
                <w:rFonts w:ascii="Times New Roman" w:hAnsi="Times New Roman" w:cs="Times New Roman"/>
              </w:rPr>
              <w:t>5</w:t>
            </w:r>
          </w:p>
        </w:tc>
      </w:tr>
    </w:tbl>
    <w:p w:rsidR="004752EE" w:rsidRPr="004752EE" w:rsidRDefault="004752EE" w:rsidP="004752EE">
      <w:pPr>
        <w:jc w:val="right"/>
        <w:rPr>
          <w:rFonts w:ascii="Times New Roman" w:hAnsi="Times New Roman" w:cs="Times New Roman"/>
        </w:rPr>
      </w:pPr>
    </w:p>
    <w:p w:rsidR="004752EE" w:rsidRPr="004752EE" w:rsidRDefault="004752EE" w:rsidP="004752EE">
      <w:pPr>
        <w:jc w:val="right"/>
        <w:rPr>
          <w:rFonts w:ascii="Times New Roman" w:hAnsi="Times New Roman" w:cs="Times New Roman"/>
        </w:rPr>
      </w:pPr>
    </w:p>
    <w:p w:rsidR="004752EE" w:rsidRPr="004752EE" w:rsidRDefault="004752EE" w:rsidP="004752EE">
      <w:pPr>
        <w:rPr>
          <w:rFonts w:ascii="Times New Roman" w:hAnsi="Times New Roman" w:cs="Times New Roman"/>
          <w:b/>
        </w:rPr>
      </w:pPr>
      <w:r w:rsidRPr="004752EE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4752EE" w:rsidRPr="004752EE" w:rsidRDefault="004752EE" w:rsidP="004752EE">
      <w:pPr>
        <w:rPr>
          <w:rFonts w:ascii="Times New Roman" w:hAnsi="Times New Roman" w:cs="Times New Roman"/>
          <w:b/>
        </w:rPr>
      </w:pPr>
    </w:p>
    <w:p w:rsidR="00011B64" w:rsidRPr="004752EE" w:rsidRDefault="00011B64" w:rsidP="009437D2">
      <w:pPr>
        <w:rPr>
          <w:rFonts w:ascii="Times New Roman" w:hAnsi="Times New Roman" w:cs="Times New Roman"/>
          <w:b/>
          <w:sz w:val="24"/>
          <w:szCs w:val="24"/>
        </w:rPr>
      </w:pPr>
    </w:p>
    <w:sectPr w:rsidR="00011B64" w:rsidRPr="004752EE" w:rsidSect="00515F7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570F"/>
    <w:multiLevelType w:val="singleLevel"/>
    <w:tmpl w:val="491E8A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37D2"/>
    <w:rsid w:val="00011B64"/>
    <w:rsid w:val="000548C0"/>
    <w:rsid w:val="001C5156"/>
    <w:rsid w:val="002B6ACB"/>
    <w:rsid w:val="00331DF6"/>
    <w:rsid w:val="00416BD0"/>
    <w:rsid w:val="004752EE"/>
    <w:rsid w:val="004D6E2F"/>
    <w:rsid w:val="0059538C"/>
    <w:rsid w:val="00612208"/>
    <w:rsid w:val="006B3610"/>
    <w:rsid w:val="008240F0"/>
    <w:rsid w:val="00850B13"/>
    <w:rsid w:val="00887DAF"/>
    <w:rsid w:val="008C5FEC"/>
    <w:rsid w:val="009437D2"/>
    <w:rsid w:val="00B36ADD"/>
    <w:rsid w:val="00C95E58"/>
    <w:rsid w:val="00D21795"/>
    <w:rsid w:val="00D54506"/>
    <w:rsid w:val="00E1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D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9437D2"/>
  </w:style>
  <w:style w:type="paragraph" w:styleId="a3">
    <w:name w:val="Normal (Web)"/>
    <w:basedOn w:val="a"/>
    <w:rsid w:val="009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text">
    <w:name w:val="company-info__text"/>
    <w:basedOn w:val="a0"/>
    <w:rsid w:val="00011B64"/>
  </w:style>
  <w:style w:type="character" w:customStyle="1" w:styleId="bolder">
    <w:name w:val="bolder"/>
    <w:basedOn w:val="a0"/>
    <w:rsid w:val="00011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2019-08-14T05:28:00Z</dcterms:created>
  <dcterms:modified xsi:type="dcterms:W3CDTF">2020-09-29T12:48:00Z</dcterms:modified>
</cp:coreProperties>
</file>