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2B" w:rsidRDefault="00727A2B" w:rsidP="0072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7A2B" w:rsidRDefault="00727A2B" w:rsidP="0072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НОВОАКСАЙСКОГО  СЕЛЬСКОГО</w:t>
      </w:r>
    </w:p>
    <w:p w:rsidR="00727A2B" w:rsidRDefault="00727A2B" w:rsidP="0072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ОКТЯБРЬСКОГО МУНИЦИПАЛЬНОГО РАЙОНА</w:t>
      </w:r>
    </w:p>
    <w:p w:rsidR="00727A2B" w:rsidRDefault="00727A2B" w:rsidP="0072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02 ноября  2020 года                                                                                          № 41</w:t>
      </w:r>
    </w:p>
    <w:p w:rsidR="00727A2B" w:rsidRDefault="00727A2B" w:rsidP="00727A2B">
      <w:pPr>
        <w:rPr>
          <w:b/>
          <w:sz w:val="28"/>
          <w:szCs w:val="28"/>
        </w:rPr>
      </w:pPr>
    </w:p>
    <w:p w:rsidR="00727A2B" w:rsidRDefault="00727A2B" w:rsidP="00727A2B">
      <w:pPr>
        <w:rPr>
          <w:b/>
          <w:sz w:val="28"/>
          <w:szCs w:val="28"/>
        </w:rPr>
      </w:pPr>
    </w:p>
    <w:p w:rsidR="00727A2B" w:rsidRDefault="00727A2B" w:rsidP="00727A2B">
      <w:pPr>
        <w:tabs>
          <w:tab w:val="left" w:pos="7371"/>
          <w:tab w:val="left" w:pos="7655"/>
        </w:tabs>
        <w:ind w:right="49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согласования и утверждения уставов создаваемых (действующих) казачьих обществ</w:t>
      </w:r>
    </w:p>
    <w:p w:rsidR="00727A2B" w:rsidRDefault="00727A2B" w:rsidP="00727A2B">
      <w:pPr>
        <w:jc w:val="center"/>
        <w:rPr>
          <w:b/>
          <w:sz w:val="24"/>
          <w:szCs w:val="24"/>
        </w:rPr>
      </w:pP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727A2B" w:rsidRDefault="00727A2B" w:rsidP="00727A2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В соответствии с </w:t>
      </w:r>
      <w:r>
        <w:rPr>
          <w:rFonts w:cs="Calibri"/>
          <w:sz w:val="24"/>
          <w:szCs w:val="24"/>
        </w:rPr>
        <w:t xml:space="preserve">Указом Президента Российской Федерации </w:t>
      </w:r>
      <w:r>
        <w:rPr>
          <w:rFonts w:cs="Calibri"/>
          <w:sz w:val="24"/>
          <w:szCs w:val="24"/>
        </w:rPr>
        <w:br/>
        <w:t xml:space="preserve">от 15 июня 1992 года № 632 «О мерах по реализации Закона </w:t>
      </w:r>
      <w:r>
        <w:rPr>
          <w:rFonts w:cs="Calibri"/>
          <w:sz w:val="24"/>
          <w:szCs w:val="24"/>
        </w:rPr>
        <w:br/>
        <w:t xml:space="preserve">Российской Федерации «О реабилитации репрессированных народов» в отношении казачества», </w:t>
      </w:r>
      <w:r>
        <w:rPr>
          <w:sz w:val="24"/>
          <w:szCs w:val="24"/>
        </w:rPr>
        <w:t xml:space="preserve">Федеральным законом от 05 декабря 2005 года </w:t>
      </w:r>
      <w:r>
        <w:rPr>
          <w:sz w:val="24"/>
          <w:szCs w:val="24"/>
        </w:rPr>
        <w:br/>
        <w:t xml:space="preserve">№ 154-ФЗ «О государственной службе российского казачества», </w:t>
      </w:r>
      <w:r>
        <w:rPr>
          <w:rFonts w:cs="Calibri"/>
          <w:sz w:val="24"/>
          <w:szCs w:val="24"/>
        </w:rPr>
        <w:t>приказом ФАДН России от 06.04.2020 № 45 «Об утверждении Типового положения о согласовании и утверждении уставов казачьих обществ», руководствуясь Уставом Новоаксайского сельского поселения Октябрьского муниципального района Волгоградской области,</w:t>
      </w:r>
    </w:p>
    <w:p w:rsidR="00727A2B" w:rsidRDefault="00727A2B" w:rsidP="00727A2B">
      <w:pPr>
        <w:ind w:firstLine="709"/>
        <w:jc w:val="both"/>
        <w:rPr>
          <w:b/>
          <w:sz w:val="24"/>
          <w:szCs w:val="24"/>
        </w:rPr>
      </w:pPr>
    </w:p>
    <w:p w:rsidR="00727A2B" w:rsidRDefault="00727A2B" w:rsidP="00727A2B">
      <w:pPr>
        <w:ind w:firstLine="709"/>
        <w:jc w:val="both"/>
        <w:rPr>
          <w:b/>
          <w:sz w:val="24"/>
          <w:szCs w:val="24"/>
        </w:rPr>
      </w:pPr>
    </w:p>
    <w:p w:rsidR="00727A2B" w:rsidRDefault="00727A2B" w:rsidP="00727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Новоаксайского </w:t>
      </w:r>
      <w:r>
        <w:rPr>
          <w:rFonts w:cs="Calibri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>
        <w:rPr>
          <w:sz w:val="24"/>
          <w:szCs w:val="24"/>
        </w:rPr>
        <w:t>.</w:t>
      </w:r>
    </w:p>
    <w:p w:rsidR="00727A2B" w:rsidRDefault="00727A2B" w:rsidP="00727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727A2B" w:rsidRDefault="00727A2B" w:rsidP="00727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подлежит опубликованию в газете «Придонские вести», размещению на официальном сайте и информационных стендах Новоаксайского </w:t>
      </w:r>
      <w:r>
        <w:rPr>
          <w:rFonts w:cs="Calibri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727A2B" w:rsidRDefault="00727A2B" w:rsidP="00727A2B">
      <w:pPr>
        <w:ind w:firstLine="709"/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rFonts w:cs="Calibri"/>
          <w:sz w:val="24"/>
          <w:szCs w:val="24"/>
        </w:rPr>
      </w:pPr>
      <w:r>
        <w:rPr>
          <w:sz w:val="24"/>
          <w:szCs w:val="24"/>
        </w:rPr>
        <w:t>Глава Новоаксайского</w:t>
      </w:r>
    </w:p>
    <w:p w:rsidR="00727A2B" w:rsidRDefault="00727A2B" w:rsidP="00727A2B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сельского поселения                                                                                      В. И. </w:t>
      </w:r>
      <w:proofErr w:type="spellStart"/>
      <w:r>
        <w:rPr>
          <w:rFonts w:cs="Calibri"/>
          <w:sz w:val="24"/>
          <w:szCs w:val="24"/>
        </w:rPr>
        <w:t>Масютин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</w:pPr>
    </w:p>
    <w:p w:rsidR="00727A2B" w:rsidRDefault="00727A2B" w:rsidP="00727A2B">
      <w:pPr>
        <w:rPr>
          <w:sz w:val="24"/>
          <w:szCs w:val="24"/>
        </w:rPr>
        <w:sectPr w:rsidR="00727A2B">
          <w:pgSz w:w="11906" w:h="16838"/>
          <w:pgMar w:top="709" w:right="567" w:bottom="1134" w:left="1701" w:header="720" w:footer="720" w:gutter="0"/>
          <w:cols w:space="720"/>
        </w:sectPr>
      </w:pPr>
    </w:p>
    <w:p w:rsidR="00727A2B" w:rsidRDefault="00727A2B" w:rsidP="00727A2B">
      <w:pPr>
        <w:pStyle w:val="ConsPlusNormal0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УТВЕРЖДЕНО</w:t>
      </w:r>
    </w:p>
    <w:p w:rsidR="00727A2B" w:rsidRDefault="00727A2B" w:rsidP="00727A2B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  Новоаксайского </w:t>
      </w:r>
      <w:r>
        <w:rPr>
          <w:rFonts w:ascii="Times New Roman" w:hAnsi="Times New Roman"/>
          <w:sz w:val="24"/>
          <w:szCs w:val="24"/>
        </w:rPr>
        <w:t>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02.11.2020 № 41</w:t>
      </w:r>
    </w:p>
    <w:p w:rsidR="00727A2B" w:rsidRDefault="00727A2B" w:rsidP="00727A2B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и утверждения уставов создаваемых (действующих) казачьих обществ на территории Новоаксайского  </w:t>
      </w:r>
      <w:r>
        <w:rPr>
          <w:rFonts w:ascii="Times New Roman" w:hAnsi="Times New Roman"/>
          <w:b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7A2B" w:rsidRDefault="00727A2B" w:rsidP="00727A2B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согласования и утверждения создаваемых (действующих) уставов казачьих обществ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Порядок)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в связи с согласованием и утверждением уставов создаваемых (действующих) казачьих обществ на территории Новоаксайского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>
        <w:rPr>
          <w:rFonts w:ascii="Times New Roman" w:hAnsi="Times New Roman" w:cs="Times New Roman"/>
          <w:sz w:val="24"/>
          <w:szCs w:val="24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Согласование и утверждение уставов создаваемых (действующих) казачьих обществ осуществляется главой</w:t>
      </w:r>
      <w:r>
        <w:rPr>
          <w:rFonts w:ascii="Times New Roman" w:hAnsi="Times New Roman"/>
          <w:sz w:val="24"/>
          <w:szCs w:val="24"/>
        </w:rPr>
        <w:t xml:space="preserve"> Новоаксайского сельского поселения Октябрьского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Ответственным за рассмотрение представлений и документов, представленных для согласования и утверждения уставов создаваемых (действующих) казачьих обществ, а также подготовку принятых по ним решений является глава администрации Новоаксайского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представлений и документов, указанных в пунктах 11, 12, 23, 24 настоящего Порядка, осуществляется в администрации  Новоаксайского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кабинет главы: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 с 08.00 часов до 12.00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с 13.00 часов до 17.00 часов, понедельник, среда, четверг , пятница - не приемные дни, суббота, воскресенье - выходные дни.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23, 24 настоящего Порядка, осуществляются специалистом, ответственным за рассмотрение таких представлений, в кабинете общего отдела, график (режим) работы: вторник с 08.00 часов до 12.00 часов и с 13.00 часов до 17.00 часов, понедельник, среда, четверг, пятница - не приемные дни, суббота, воскресенье - выходной.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Порядок размещен на информационных стендах Новоаксайского 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Новоаксайского 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 Новоаксайского  сельского поселения осуществляет информирование заявителей по следующим вопросам :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Новоаксайского  сельского поселения ;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порядке и условиях согласования и утверждения создаваемых (действующих) уставов казачьих обществ ;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указанным вопросам предоставляется в устной форме </w:t>
      </w:r>
      <w:r>
        <w:rPr>
          <w:rFonts w:ascii="Times New Roman" w:hAnsi="Times New Roman" w:cs="Times New Roman"/>
          <w:sz w:val="24"/>
          <w:szCs w:val="24"/>
        </w:rPr>
        <w:br/>
        <w:t>(с использованием средств телефонной связи или в случае личного обращения заявителя), в электронной форме на официальном сайте Новоаксайского  сельского поселения в сети Интернет.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Новоаксайского  сельского поселения расположена по адресу : 404332 Волгоградская область , Октябрьский район , х. Новоаксайский , улица Центральная , 14 телефон для справок : 8(84475)  6-47-37 .</w:t>
      </w:r>
    </w:p>
    <w:p w:rsidR="00727A2B" w:rsidRDefault="00727A2B" w:rsidP="00727A2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СОГЛАСОВАНИЕ УСТАВА СОЗДАВАЕМОГО (ДЕЙСТВУЮЩЕГО) КАЗАЧЬЕГО ОБЩЕСТВА</w:t>
      </w:r>
    </w:p>
    <w:p w:rsidR="00727A2B" w:rsidRDefault="00727A2B" w:rsidP="00727A2B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 Согласованию главой Новоаксайского  сельского поселения подлежат только уставы хуторских казачьих обществ, создаваемых (действующих) на территории поселения.</w:t>
      </w:r>
    </w:p>
    <w:p w:rsidR="00727A2B" w:rsidRDefault="00727A2B" w:rsidP="00727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Новоаксайского   сельского поселения, представление о согласовании устава казачьего общества. 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устав казачьего общества в новой редакции;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Новоаксайского сельского поселения, представление о согласовании устава казачьего общества. 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в) устав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Указанные в пунктах 11 и 12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Рассмотрение представленных для согласования устава казачьего общества документов и принятие по ним решения производится главой Новоаксайского   сельского поселения в течение 14 календарных дней со дня поступления указанных документов.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По истечении срока, установленного пунктом 14 настоящего порядка, принимается решение о согласовании либо об отказе в согласовании устава казачьего общества. О принятом решении глава Новоаксайского  сельского поселения информирует атамана казачьего общества либо уполномоченное лицо в письменной форме.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Согласование устава казачьего общества оформляется письмом, подписанным непосредственно главой  Новоаксайского сельского поселения.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 Основаниями для отказа в согласовании устава действующего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11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Основаниями для отказа в согласовании устава создаваемого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12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 Отказ в согласовании устава казачьего общества не является препятствием для повторного направления главе Новоаксайского  сельского поселения представления о согласовании устава казачьего общества и документов, предусмотренных пунктами 11 и 12 настоящего Порядка, при условии устранения оснований, послуживших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Повторное представление о согласовании устава казачьего общества и документов, предусмотренных пунктами 11 и 12 настоящего Порядка, и принятие по этому представлению решения осуществляются в порядке, предусмотренном пунктами 13 - 19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11 и 12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Порядка, не ограничено.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УТВЕРЖДЕНИЕ УСТАВА СОЗДАВАЕМОГО (ДЕЙСТВУЮЩЕГО) КАЗАЧЬЕГО ОБЩЕСТВА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Утверждению главой Новоаксайского сельского поселения подлежат Уставы хуторских казачьих обществ, создаваемых (действующих) на территории  Новоаксайского сельского поселения.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22. Утверждение уставов казачьих обществ, указанных в п. 21 настоящего Порядка осуществляется после их согласования с атаманом районного (юртового) либо окружного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казачьего общества (если районное (юртовое) либо окружное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Новоаксайского  сельского поселения представление об утверждении устава казачьего общества. </w:t>
      </w:r>
      <w:r>
        <w:rPr>
          <w:rFonts w:ascii="Times New Roman" w:hAnsi="Times New Roman" w:cs="Times New Roman"/>
          <w:sz w:val="24"/>
          <w:szCs w:val="24"/>
        </w:rPr>
        <w:br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Новоаксайского  сельского поселения представление об утверждении устава казачьего общества. </w:t>
      </w:r>
      <w:r>
        <w:rPr>
          <w:rFonts w:ascii="Times New Roman" w:hAnsi="Times New Roman" w:cs="Times New Roman"/>
          <w:sz w:val="24"/>
          <w:szCs w:val="24"/>
        </w:rPr>
        <w:br/>
        <w:t>К представлению прилагаются: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устав казачьего общества на бумажном носителе и в электронном виде.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Указанные в пунктах 23 и 24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26. Рассмотрение представленных для утверждения устава казачьего общества документов и принятие по ним решения производится главой Новоаксайского   сельского поселения в течение 30 календарных дней со дня поступления указанных документов.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27. По истечении срока, указанного в пункте 26 настоящего Порядка, принимается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 об утверждении либо об отказе в утверждении устава казачьего общества. О принятом решении глава Новоаксайского  сельского поселения уведомляет атамана казачьего общества либо уполномоченное лицо в письменной форме.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 Утверждение устава казачьего общества оформляется постановлением главы Новоаксайского  сельского поселения. Копия постановления главы Новоаксайского  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27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30. На титульном листе утверждаемого устава казачьего общества рекомендуется указывать: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 УСТАВ (прописными буквами) и полное наименование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Рекомендуемый образец титульного листа устава казачьего общества приведен в приложении к настоящему Порядку.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 Основаниями для отказа в утверждении устава действующего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23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наличие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32. Основаниями для отказа в утверждении устава создаваемого казачьего общества являются: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непредставление или представление неполного комплекта документов, предусмотренных пунктом 24 настоящего Порядка, несоблюдение требований к их оформлению, порядку и сроку представления;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наличия в представленных документах недостоверных или неполных сведений.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33. Отказ в утверждении устава казачьего общества не является препятствием для повторного направления главе Новоаксайского  сельского поселения представления об утверждении устава казачьего общества и документов, предусмотренных пунктами 23 и </w:t>
      </w:r>
      <w:r>
        <w:rPr>
          <w:rFonts w:ascii="Times New Roman" w:hAnsi="Times New Roman" w:cs="Times New Roman"/>
          <w:sz w:val="24"/>
          <w:szCs w:val="24"/>
        </w:rPr>
        <w:lastRenderedPageBreak/>
        <w:t>24 настоящего Порядка, при условии устранения оснований, послуживших причиной для принятия указанного решения.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Повторное представление об утверждении устава казачьего общества и документов, предусмотренных пунктами 23 и 24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727A2B" w:rsidRDefault="00727A2B" w:rsidP="00727A2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23 и 24 настоящего порядка, не ограничено.</w:t>
      </w: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27A2B" w:rsidRDefault="00727A2B" w:rsidP="00727A2B">
      <w:pPr>
        <w:pStyle w:val="ConsPlusNormal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согласования и утверждения уставов создаваемых (действующих) казачьих обществ на территории Новоаксайского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727A2B" w:rsidRDefault="00727A2B" w:rsidP="00727A2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27A2B" w:rsidRDefault="00727A2B" w:rsidP="00727A2B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27A2B" w:rsidRDefault="00727A2B" w:rsidP="00727A2B">
      <w:pPr>
        <w:jc w:val="both"/>
        <w:rPr>
          <w:sz w:val="24"/>
          <w:szCs w:val="24"/>
        </w:rPr>
      </w:pPr>
    </w:p>
    <w:p w:rsidR="00727A2B" w:rsidRDefault="00727A2B" w:rsidP="00727A2B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727A2B" w:rsidRDefault="00727A2B" w:rsidP="00727A2B">
      <w:pPr>
        <w:jc w:val="center"/>
        <w:rPr>
          <w:sz w:val="24"/>
          <w:szCs w:val="24"/>
        </w:rPr>
      </w:pPr>
      <w:r>
        <w:rPr>
          <w:sz w:val="24"/>
          <w:szCs w:val="24"/>
        </w:rPr>
        <w:t>ТИТУЛЬНОГО ЛИСТА УСТАВА КАЗАЧЬЕГО ОБЩЕСТВА</w:t>
      </w:r>
    </w:p>
    <w:p w:rsidR="00727A2B" w:rsidRDefault="00727A2B" w:rsidP="00727A2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727A2B" w:rsidTr="00727A2B"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727A2B" w:rsidRDefault="00727A2B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 -------------------- сельского поселения от ___________№ ____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(наименование должности)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br/>
              <w:t xml:space="preserve">                             (ФИО)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от _____________№_____</w:t>
            </w:r>
          </w:p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c>
          <w:tcPr>
            <w:tcW w:w="4397" w:type="dxa"/>
            <w:vAlign w:val="center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hideMark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УСТАВ</w:t>
            </w: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rPr>
                <w:kern w:val="2"/>
                <w:sz w:val="24"/>
                <w:szCs w:val="24"/>
                <w:lang w:eastAsia="ar-SA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20__ год</w:t>
            </w: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rPr>
                <w:sz w:val="24"/>
                <w:szCs w:val="24"/>
              </w:rPr>
            </w:pPr>
          </w:p>
          <w:p w:rsidR="00727A2B" w:rsidRDefault="00727A2B">
            <w:pPr>
              <w:suppressAutoHyphens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27A2B" w:rsidTr="00727A2B">
        <w:trPr>
          <w:gridAfter w:val="1"/>
          <w:wAfter w:w="4397" w:type="dxa"/>
        </w:trPr>
        <w:tc>
          <w:tcPr>
            <w:tcW w:w="4397" w:type="dxa"/>
          </w:tcPr>
          <w:p w:rsidR="00727A2B" w:rsidRDefault="00727A2B">
            <w:pPr>
              <w:suppressAutoHyphens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rPr>
          <w:b/>
          <w:sz w:val="24"/>
          <w:szCs w:val="24"/>
        </w:rPr>
      </w:pPr>
    </w:p>
    <w:p w:rsidR="00727A2B" w:rsidRDefault="00727A2B" w:rsidP="00727A2B">
      <w:pPr>
        <w:jc w:val="center"/>
        <w:rPr>
          <w:b/>
          <w:sz w:val="28"/>
          <w:szCs w:val="28"/>
        </w:rPr>
      </w:pPr>
    </w:p>
    <w:p w:rsidR="00B20227" w:rsidRDefault="00B20227">
      <w:bookmarkStart w:id="0" w:name="_GoBack"/>
      <w:bookmarkEnd w:id="0"/>
    </w:p>
    <w:sectPr w:rsidR="00B2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F2"/>
    <w:rsid w:val="00727A2B"/>
    <w:rsid w:val="009949F2"/>
    <w:rsid w:val="00B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A2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27A2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A2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727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727A2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2908</Words>
  <Characters>16581</Characters>
  <Application>Microsoft Office Word</Application>
  <DocSecurity>0</DocSecurity>
  <Lines>138</Lines>
  <Paragraphs>38</Paragraphs>
  <ScaleCrop>false</ScaleCrop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2020-11-03T05:40:00Z</dcterms:created>
  <dcterms:modified xsi:type="dcterms:W3CDTF">2020-11-03T05:40:00Z</dcterms:modified>
</cp:coreProperties>
</file>