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11"/>
      </w:tblGrid>
      <w:tr w:rsidR="00CA47C8" w:rsidTr="005C2FDB">
        <w:trPr>
          <w:cantSplit/>
          <w:trHeight w:val="1928"/>
        </w:trPr>
        <w:tc>
          <w:tcPr>
            <w:tcW w:w="4111" w:type="dxa"/>
            <w:vAlign w:val="center"/>
          </w:tcPr>
          <w:p w:rsidR="00CA47C8" w:rsidRDefault="00CA47C8" w:rsidP="005C2FDB">
            <w:pPr>
              <w:pStyle w:val="1"/>
              <w:tabs>
                <w:tab w:val="center" w:pos="2127"/>
              </w:tabs>
              <w:suppressAutoHyphens/>
              <w:spacing w:line="264" w:lineRule="auto"/>
              <w:ind w:right="-108"/>
              <w:rPr>
                <w:b/>
                <w:sz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</w:t>
            </w:r>
            <w:r>
              <w:rPr>
                <w:b/>
                <w:sz w:val="22"/>
                <w:lang w:eastAsia="en-US"/>
              </w:rPr>
              <w:t>АДМИНИСТРАЦИЯ</w:t>
            </w:r>
          </w:p>
          <w:p w:rsidR="00CA47C8" w:rsidRDefault="00CA47C8" w:rsidP="005C2FDB">
            <w:pPr>
              <w:pStyle w:val="1"/>
              <w:tabs>
                <w:tab w:val="center" w:pos="2127"/>
              </w:tabs>
              <w:suppressAutoHyphens/>
              <w:spacing w:line="264" w:lineRule="auto"/>
              <w:ind w:left="-108" w:right="-108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МУНИЦИПАЛЬНОГО ОБРАЗОВАНИЯ</w:t>
            </w:r>
          </w:p>
          <w:p w:rsidR="00CA47C8" w:rsidRDefault="00CA47C8" w:rsidP="005C2FDB">
            <w:pPr>
              <w:pStyle w:val="1"/>
              <w:tabs>
                <w:tab w:val="center" w:pos="2127"/>
              </w:tabs>
              <w:suppressAutoHyphens/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РАВНИННЫЙ СЕЛЬСОВЕТ</w:t>
            </w:r>
          </w:p>
          <w:p w:rsidR="00CA47C8" w:rsidRDefault="00CA47C8" w:rsidP="005C2FDB">
            <w:pPr>
              <w:pStyle w:val="1"/>
              <w:tabs>
                <w:tab w:val="center" w:pos="2127"/>
              </w:tabs>
              <w:suppressAutoHyphens/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ПОНОМАРЕВСКОГО РАЙОНА</w:t>
            </w:r>
            <w:r>
              <w:rPr>
                <w:b/>
                <w:sz w:val="22"/>
                <w:szCs w:val="22"/>
                <w:lang w:eastAsia="en-US"/>
              </w:rPr>
              <w:br/>
              <w:t>ОРЕНБУРГСКОЙ ОБЛАСТИ</w:t>
            </w:r>
          </w:p>
          <w:p w:rsidR="00CA47C8" w:rsidRDefault="00CA47C8" w:rsidP="005C2FDB">
            <w:pPr>
              <w:pStyle w:val="1"/>
              <w:tabs>
                <w:tab w:val="center" w:pos="2127"/>
              </w:tabs>
              <w:suppressAutoHyphens/>
              <w:ind w:left="-108" w:right="-108"/>
              <w:jc w:val="center"/>
              <w:rPr>
                <w:sz w:val="16"/>
                <w:lang w:eastAsia="en-US"/>
              </w:rPr>
            </w:pPr>
          </w:p>
        </w:tc>
      </w:tr>
      <w:tr w:rsidR="00CA47C8" w:rsidTr="005C2FDB">
        <w:trPr>
          <w:cantSplit/>
          <w:trHeight w:val="930"/>
        </w:trPr>
        <w:tc>
          <w:tcPr>
            <w:tcW w:w="4111" w:type="dxa"/>
          </w:tcPr>
          <w:p w:rsidR="00CA47C8" w:rsidRDefault="00CA47C8" w:rsidP="005C2FDB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ПОСТАНОВЛЕНИЕ</w:t>
            </w:r>
          </w:p>
          <w:p w:rsidR="00CA47C8" w:rsidRDefault="00CA47C8" w:rsidP="005C2FDB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 № 67-п</w:t>
            </w:r>
          </w:p>
          <w:p w:rsidR="00CA47C8" w:rsidRDefault="00CA47C8" w:rsidP="005C2FDB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Равнинный</w:t>
            </w:r>
          </w:p>
          <w:p w:rsidR="00CA47C8" w:rsidRDefault="00CA47C8" w:rsidP="005C2FDB">
            <w:pPr>
              <w:ind w:right="-147"/>
              <w:rPr>
                <w:szCs w:val="28"/>
              </w:rPr>
            </w:pPr>
          </w:p>
        </w:tc>
      </w:tr>
    </w:tbl>
    <w:p w:rsidR="00CA47C8" w:rsidRPr="00CA47C8" w:rsidRDefault="00CA47C8" w:rsidP="00CA47C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A47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утверждении </w:t>
      </w:r>
      <w:r w:rsidRPr="00CA47C8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Программы профилактики </w:t>
      </w:r>
    </w:p>
    <w:p w:rsidR="00CA47C8" w:rsidRPr="00CA47C8" w:rsidRDefault="00CA47C8" w:rsidP="00CA47C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A47C8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рисков причинения вреда (ущерба) </w:t>
      </w:r>
      <w:proofErr w:type="gramStart"/>
      <w:r w:rsidRPr="00CA47C8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охраняемым</w:t>
      </w:r>
      <w:proofErr w:type="gramEnd"/>
      <w:r w:rsidRPr="00CA47C8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CA47C8" w:rsidRPr="00CA47C8" w:rsidRDefault="00CA47C8" w:rsidP="00CA47C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A47C8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законом ценностям при осуществлении </w:t>
      </w:r>
    </w:p>
    <w:p w:rsidR="00CA47C8" w:rsidRPr="00CA47C8" w:rsidRDefault="00CA47C8" w:rsidP="00CA47C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  <w:lang w:eastAsia="ru-RU"/>
        </w:rPr>
      </w:pPr>
      <w:r w:rsidRPr="00CA47C8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земельного контроля на территории</w:t>
      </w:r>
      <w:r w:rsidRPr="00CA47C8"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  <w:lang w:eastAsia="ru-RU"/>
        </w:rPr>
        <w:t xml:space="preserve"> </w:t>
      </w:r>
    </w:p>
    <w:p w:rsidR="00CA47C8" w:rsidRPr="00CA47C8" w:rsidRDefault="00CA47C8" w:rsidP="00CA47C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  <w:lang w:eastAsia="ru-RU"/>
        </w:rPr>
      </w:pPr>
      <w:r w:rsidRPr="00CA47C8"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  <w:lang w:eastAsia="ru-RU"/>
        </w:rPr>
        <w:t xml:space="preserve">муниципального образования Равнинный сельсовет </w:t>
      </w:r>
    </w:p>
    <w:p w:rsidR="00CA47C8" w:rsidRPr="00CA47C8" w:rsidRDefault="00CA47C8" w:rsidP="00CA47C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  <w:lang w:eastAsia="ru-RU"/>
        </w:rPr>
        <w:t>Пономаревского района Оренбургской области на 2024 год</w:t>
      </w:r>
    </w:p>
    <w:p w:rsidR="00CA47C8" w:rsidRPr="00CA47C8" w:rsidRDefault="00CA47C8" w:rsidP="00CA47C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47C8" w:rsidRPr="00CA47C8" w:rsidRDefault="00CA47C8" w:rsidP="00CA47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Равнинный сельсовет Пономаревского района Оренбургской области</w:t>
      </w:r>
      <w:r w:rsidRPr="00CA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CA47C8" w:rsidRPr="00CA47C8" w:rsidRDefault="00CA47C8" w:rsidP="00CA47C8">
      <w:pPr>
        <w:pStyle w:val="a3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A47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Pr="00CA47C8">
        <w:rPr>
          <w:rFonts w:ascii="Times New Roman" w:eastAsia="Times New Roman" w:hAnsi="Times New Roman" w:cs="Times New Roman"/>
          <w:bCs/>
          <w:color w:val="3A4256"/>
          <w:sz w:val="28"/>
          <w:szCs w:val="28"/>
          <w:shd w:val="clear" w:color="auto" w:fill="FFFFFF"/>
          <w:lang w:eastAsia="ru-RU"/>
        </w:rPr>
        <w:t xml:space="preserve"> муниципального образования Равнинный сельсовет Пономаревского района Оренбургской области на 2024 год</w:t>
      </w:r>
      <w:r w:rsidRPr="00CA47C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CA47C8" w:rsidRPr="00CA47C8" w:rsidRDefault="00CA47C8" w:rsidP="00CA47C8">
      <w:pPr>
        <w:pStyle w:val="a4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 29-п от 01.06.2023 года « </w:t>
      </w:r>
      <w:r w:rsidRPr="00CA47C8">
        <w:rPr>
          <w:rFonts w:ascii="Times New Roman" w:hAnsi="Times New Roman" w:cs="Times New Roman"/>
          <w:bCs/>
          <w:color w:val="212121"/>
          <w:sz w:val="28"/>
          <w:szCs w:val="28"/>
          <w:lang w:eastAsia="ru-RU"/>
        </w:rPr>
        <w:t xml:space="preserve">Об утверждении </w:t>
      </w:r>
      <w:r w:rsidRPr="00CA47C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Программы профилактики  рисков причинения вреда (ущерба) охраняемым законом ценностям при осуществлении  муниципального земельного контроля на территории</w:t>
      </w:r>
      <w:r w:rsidRPr="00CA47C8">
        <w:rPr>
          <w:rFonts w:ascii="Times New Roman" w:eastAsiaTheme="minorEastAsia" w:hAnsi="Times New Roman" w:cs="Times New Roman"/>
          <w:color w:val="3A4256"/>
          <w:sz w:val="28"/>
          <w:szCs w:val="28"/>
          <w:shd w:val="clear" w:color="auto" w:fill="FFFFFF"/>
          <w:lang w:eastAsia="ru-RU"/>
        </w:rPr>
        <w:t xml:space="preserve"> муниципального образования Равнинный сельсовет Пономаревского района Оренбургской области на 2023 год» считать утратившим силу с 31.12.2023 года.</w:t>
      </w:r>
    </w:p>
    <w:p w:rsidR="00CA47C8" w:rsidRPr="00CA47C8" w:rsidRDefault="00CA47C8" w:rsidP="00CA47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3. </w:t>
      </w:r>
      <w:proofErr w:type="gramStart"/>
      <w:r w:rsidRPr="00CA47C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Разместить</w:t>
      </w:r>
      <w:proofErr w:type="gramEnd"/>
      <w:r w:rsidRPr="00CA47C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настоящее постановление в сети интернет на официальном сайте администрации.</w:t>
      </w:r>
    </w:p>
    <w:p w:rsidR="00CA47C8" w:rsidRPr="00CA47C8" w:rsidRDefault="00CA47C8" w:rsidP="00CA47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4. Настоящее постановление вступает в силу после его обнародования.</w:t>
      </w:r>
    </w:p>
    <w:p w:rsidR="00CA47C8" w:rsidRPr="00CA47C8" w:rsidRDefault="00CA47C8" w:rsidP="00CA47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5. </w:t>
      </w:r>
      <w:proofErr w:type="gramStart"/>
      <w:r w:rsidRPr="00CA47C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Контроль за</w:t>
      </w:r>
      <w:proofErr w:type="gramEnd"/>
      <w:r w:rsidRPr="00CA47C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A47C8" w:rsidRDefault="00CA47C8" w:rsidP="00CA47C8">
      <w:pPr>
        <w:suppressAutoHyphens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</w:t>
      </w: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 сельсовета                                                         О.П.Морозова</w:t>
      </w:r>
    </w:p>
    <w:p w:rsidR="00CA47C8" w:rsidRPr="00CA47C8" w:rsidRDefault="00CA47C8" w:rsidP="00CA47C8">
      <w:pPr>
        <w:suppressAutoHyphens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7C8" w:rsidRPr="00CA47C8" w:rsidRDefault="00CA47C8" w:rsidP="00CA47C8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A47C8" w:rsidRPr="00CA47C8" w:rsidRDefault="00CA47C8" w:rsidP="00CA47C8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A47C8" w:rsidRPr="00CA47C8" w:rsidRDefault="00CA47C8" w:rsidP="00CA47C8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A47C8" w:rsidRPr="00CA47C8" w:rsidRDefault="00CA47C8" w:rsidP="00CA47C8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Равнинный сельсовет </w:t>
      </w:r>
    </w:p>
    <w:p w:rsidR="00CA47C8" w:rsidRPr="00CA47C8" w:rsidRDefault="00CA47C8" w:rsidP="00CA47C8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 района</w:t>
      </w:r>
    </w:p>
    <w:p w:rsidR="00CA47C8" w:rsidRPr="00CA47C8" w:rsidRDefault="00CA47C8" w:rsidP="00CA47C8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CA47C8" w:rsidRPr="00CA47C8" w:rsidRDefault="00CA47C8" w:rsidP="00CA47C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</w:t>
      </w:r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CA47C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A47C8" w:rsidRPr="00CA47C8" w:rsidRDefault="00CA47C8" w:rsidP="00CA47C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C8" w:rsidRPr="00CA47C8" w:rsidRDefault="00CA47C8" w:rsidP="00CA47C8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  <w:lang w:eastAsia="ru-RU"/>
        </w:rPr>
      </w:pPr>
      <w:r w:rsidRPr="00CA47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утверждении </w:t>
      </w:r>
      <w:r w:rsidRPr="00CA47C8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Pr="00CA47C8"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  <w:lang w:eastAsia="ru-RU"/>
        </w:rPr>
        <w:t xml:space="preserve"> муниципального образования Равнинный сельсовет Пономаревского района Оренбургской области на 2024 год</w:t>
      </w:r>
    </w:p>
    <w:p w:rsidR="00CA47C8" w:rsidRPr="00CA47C8" w:rsidRDefault="00CA47C8" w:rsidP="00CA47C8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47C8" w:rsidRPr="00CA47C8" w:rsidRDefault="00CA47C8" w:rsidP="00CA47C8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47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A47C8" w:rsidRPr="00CA47C8" w:rsidRDefault="00CA47C8" w:rsidP="00CA47C8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</w:t>
      </w:r>
      <w:proofErr w:type="gramEnd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</w:t>
      </w:r>
      <w:r w:rsidRPr="00CA47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Равнинный сельсовет Пономаревского района Оренбургской области</w:t>
      </w: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(далее - муниципальный земельный контроль),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</w:t>
      </w:r>
      <w:r w:rsidRPr="00CA47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Равнинный сельсовет Пономаревского района Оренбургской области</w:t>
      </w: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</w:t>
      </w:r>
      <w:r w:rsidRPr="00CA47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Равнинный сельсовет Пономаревского района Оренбургской области</w:t>
      </w: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является уполномоченным органом (далее – Администрация) по осуществлению муниципального земельного контроля на территории </w:t>
      </w:r>
      <w:r w:rsidRPr="00CA47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CA47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Равнинный сельсовет Пономаревского района Оренбургской области</w:t>
      </w:r>
      <w:r w:rsidRPr="00CA47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CA47C8" w:rsidRPr="00CA47C8" w:rsidRDefault="00CA47C8" w:rsidP="00CA47C8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2. Анализ текущего состояния осуществления вида контроля</w:t>
      </w:r>
    </w:p>
    <w:p w:rsidR="00CA47C8" w:rsidRPr="00CA47C8" w:rsidRDefault="00CA47C8" w:rsidP="00CA47C8">
      <w:pPr>
        <w:suppressAutoHyphens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2.1. Обязательные требования,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земельного контроля,  Администрация осуществляет </w:t>
      </w:r>
      <w:proofErr w:type="gramStart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соблюдением: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муниципального </w:t>
      </w:r>
      <w:r w:rsidRPr="00CA47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Равнинный сельсовет Пономаревского района Оренбургской области</w:t>
      </w: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которым Земельным кодексом Российской Федерации предъявляются обязательные требования.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2.4.  Муниципальный земельный контроль в 2023 году осуществлялся в виде плановых рейдовых осмотров. 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Следует отметить, что в целях исполнения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в отношении юридических лиц</w:t>
      </w:r>
      <w:proofErr w:type="gramEnd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индивидуальных предпринимателей </w:t>
      </w:r>
      <w:proofErr w:type="gramStart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исключены</w:t>
      </w:r>
      <w:proofErr w:type="gramEnd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из ежегодного плана проверок. При осуществлении муниципального земельного контроля, Комитет </w:t>
      </w: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 декабря 2014 года № 1515.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A47C8" w:rsidRPr="00CA47C8" w:rsidRDefault="00CA47C8" w:rsidP="00CA47C8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3.Характеристика проблем, на решение которых направлена программа профилактики</w:t>
      </w:r>
    </w:p>
    <w:p w:rsidR="00CA47C8" w:rsidRPr="00CA47C8" w:rsidRDefault="00CA47C8" w:rsidP="00CA47C8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3.1. Основными проблемами, на решение которых направлена настоящая программа, являются: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недополучение</w:t>
      </w:r>
      <w:proofErr w:type="spellEnd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бюджетом </w:t>
      </w:r>
      <w:r w:rsidRPr="00CA47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CA47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Равнинный сельсовет Пономаревского района Оренбургской области</w:t>
      </w: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денежных средств от поступления земельного налога, арендных платежей за пользование земельными участками.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</w:p>
    <w:p w:rsidR="00CA47C8" w:rsidRPr="00CA47C8" w:rsidRDefault="00CA47C8" w:rsidP="00CA47C8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Раздел II. Цели и задачи реализации программы профилактики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4.1. Основными целями программы профилактики являются: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субъектами;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укрепление </w:t>
      </w:r>
      <w:proofErr w:type="gramStart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выявление факторов угрозы причинения, либо причинения вреда жизни, здоровью граждан, причин и условий, способствующих нарушению </w:t>
      </w: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обязательных требований, определение способов устранения или снижения угрозы;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tbl>
      <w:tblPr>
        <w:tblW w:w="9418" w:type="dxa"/>
        <w:jc w:val="center"/>
        <w:tblCellMar>
          <w:left w:w="0" w:type="dxa"/>
          <w:right w:w="0" w:type="dxa"/>
        </w:tblCellMar>
        <w:tblLook w:val="04A0"/>
      </w:tblPr>
      <w:tblGrid>
        <w:gridCol w:w="557"/>
        <w:gridCol w:w="3253"/>
        <w:gridCol w:w="2277"/>
        <w:gridCol w:w="3331"/>
      </w:tblGrid>
      <w:tr w:rsidR="00CA47C8" w:rsidRPr="00CA47C8" w:rsidTr="005C2FDB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CA47C8" w:rsidRPr="00CA47C8" w:rsidTr="005C2FDB">
        <w:trPr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Равнинный сельсовет</w:t>
            </w:r>
          </w:p>
        </w:tc>
      </w:tr>
      <w:tr w:rsidR="00CA47C8" w:rsidRPr="00CA47C8" w:rsidTr="005C2FDB">
        <w:trPr>
          <w:trHeight w:val="2090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Объявление предостережений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при наличии оснований, предусмотренных статьей 49 Закона № 248-ФЗ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Равнинный сельсовет</w:t>
            </w:r>
          </w:p>
        </w:tc>
      </w:tr>
      <w:tr w:rsidR="00CA47C8" w:rsidRPr="00CA47C8" w:rsidTr="005C2F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Равнинный сельсовет</w:t>
            </w:r>
          </w:p>
        </w:tc>
      </w:tr>
      <w:tr w:rsidR="00CA47C8" w:rsidRPr="00CA47C8" w:rsidTr="005C2F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7C8" w:rsidRPr="00CA47C8" w:rsidRDefault="00CA47C8" w:rsidP="005C2FD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47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Равнинный сельсовет</w:t>
            </w:r>
          </w:p>
        </w:tc>
      </w:tr>
    </w:tbl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Информирование осуществляет </w:t>
      </w: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Администрация, </w:t>
      </w: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иных формах.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Администрация, </w:t>
      </w: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Администрация, </w:t>
      </w: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вправе информировать население муниципального образования Равнинный сельсовет, на собраниях и конференциях граждан об обязательных требованиях, предъявляемых к объектам контроля.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</w:t>
      </w: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законом ценностям. Предостережения объявляются (подписываются) главой (заместителем главы) муниципального образования Равнинный сельсовет,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5.3.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Личный прием граждан проводится главой (заместителем главы) муниципального образования Равнинный сельсовет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организация и осуществление земельного контроля;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 порядок осуществления контрольных мероприятий, установленных Положением о земельном контроле;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поступления в </w:t>
      </w: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Комитет, </w:t>
      </w: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муниципального района «Пономаревский район», или должностным лицом, уполномоченным осуществлять контроль.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CA47C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CA47C8" w:rsidRPr="00CA47C8" w:rsidRDefault="00CA47C8" w:rsidP="00CA47C8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Раздел IV. Показатели результативности и эффективности программы профилактики</w:t>
      </w:r>
      <w:r w:rsidRPr="00CA47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Ключевые показатели в сфере муниципального земельного контроля на территории муниципального образования Равнинный сельсовет и их целевые значения: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показатели Целевые значения</w:t>
      </w:r>
      <w:proofErr w:type="gramStart"/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(%)</w:t>
      </w:r>
      <w:proofErr w:type="gramEnd"/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обязательных требований от числа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обязательных требований 70 - 80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0,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решений, принятых по результатам контрольных мероприятий, отмененных контрольным органом и (или) судом, от общего количества решений 0.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Индикативные показатели в сфере муниципального земельного контроля в муниципальном образовании Равнинный сельсовет: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органом муниципального контроля внеплановых контрольных мероприятий (указать количественные значения);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устраненных нарушений обязательных требований (указать количественные значения);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C8" w:rsidRPr="00CA47C8" w:rsidRDefault="00CA47C8" w:rsidP="00CA47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C8" w:rsidRPr="00CA47C8" w:rsidRDefault="00CA47C8" w:rsidP="00CA47C8">
      <w:pPr>
        <w:rPr>
          <w:sz w:val="28"/>
          <w:szCs w:val="28"/>
        </w:rPr>
      </w:pPr>
    </w:p>
    <w:p w:rsidR="006D40E8" w:rsidRPr="00CA47C8" w:rsidRDefault="006D40E8">
      <w:pPr>
        <w:rPr>
          <w:sz w:val="28"/>
          <w:szCs w:val="28"/>
        </w:rPr>
      </w:pPr>
    </w:p>
    <w:sectPr w:rsidR="006D40E8" w:rsidRPr="00CA47C8" w:rsidSect="00CA47C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FB8"/>
    <w:multiLevelType w:val="multilevel"/>
    <w:tmpl w:val="1B723B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4957B0"/>
    <w:multiLevelType w:val="multilevel"/>
    <w:tmpl w:val="1476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47C8"/>
    <w:rsid w:val="004750BE"/>
    <w:rsid w:val="006D40E8"/>
    <w:rsid w:val="007154ED"/>
    <w:rsid w:val="00AB1984"/>
    <w:rsid w:val="00CA47C8"/>
    <w:rsid w:val="00DB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C8"/>
    <w:pPr>
      <w:suppressAutoHyphens/>
    </w:pPr>
  </w:style>
  <w:style w:type="paragraph" w:styleId="2">
    <w:name w:val="heading 2"/>
    <w:basedOn w:val="a"/>
    <w:next w:val="a"/>
    <w:link w:val="21"/>
    <w:semiHidden/>
    <w:unhideWhenUsed/>
    <w:qFormat/>
    <w:rsid w:val="00CA47C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47C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4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A47C8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">
    <w:name w:val="Обычный1"/>
    <w:rsid w:val="00CA47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basedOn w:val="a0"/>
    <w:link w:val="2"/>
    <w:semiHidden/>
    <w:locked/>
    <w:rsid w:val="00CA47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A47C8"/>
    <w:pPr>
      <w:ind w:left="720"/>
      <w:contextualSpacing/>
    </w:pPr>
  </w:style>
  <w:style w:type="paragraph" w:styleId="a4">
    <w:name w:val="No Spacing"/>
    <w:uiPriority w:val="1"/>
    <w:qFormat/>
    <w:rsid w:val="00CA47C8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2839</Words>
  <Characters>16184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2023-11-28T10:29:00Z</dcterms:created>
  <dcterms:modified xsi:type="dcterms:W3CDTF">2023-11-28T10:33:00Z</dcterms:modified>
</cp:coreProperties>
</file>