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740387" w:rsidRPr="000F6548" w:rsidTr="004C7208">
        <w:trPr>
          <w:trHeight w:val="1797"/>
        </w:trPr>
        <w:tc>
          <w:tcPr>
            <w:tcW w:w="4498" w:type="dxa"/>
          </w:tcPr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администрации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Городовиковского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городского  муниципального образования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Калмыкия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hideMark/>
          </w:tcPr>
          <w:p w:rsidR="00740387" w:rsidRPr="000F6548" w:rsidRDefault="00740387" w:rsidP="004C7208">
            <w:pPr>
              <w:widowControl/>
              <w:tabs>
                <w:tab w:val="left" w:pos="3780"/>
                <w:tab w:val="left" w:pos="3960"/>
                <w:tab w:val="left" w:pos="5040"/>
                <w:tab w:val="left" w:pos="5220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654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CBD837" wp14:editId="6D32A80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381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hideMark/>
          </w:tcPr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Хальмг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Тан</w:t>
            </w:r>
            <w:proofErr w:type="spellEnd"/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чин</w:t>
            </w:r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Городовиковск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h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сна</w:t>
            </w:r>
            <w:proofErr w:type="spellEnd"/>
          </w:p>
          <w:p w:rsidR="00740387" w:rsidRPr="000F6548" w:rsidRDefault="00740387" w:rsidP="004C720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proofErr w:type="gram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y</w:t>
            </w:r>
            <w:proofErr w:type="gram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рдэцин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</w:t>
            </w:r>
            <w:proofErr w:type="spellEnd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F65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тогтавр</w:t>
            </w:r>
            <w:proofErr w:type="spellEnd"/>
          </w:p>
        </w:tc>
      </w:tr>
    </w:tbl>
    <w:p w:rsidR="00740387" w:rsidRPr="000F6548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359050, Республика Калмыкия, г.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Городовиковск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Комсомольский 3,</w:t>
      </w:r>
    </w:p>
    <w:p w:rsidR="00740387" w:rsidRPr="000F6548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тел/факс /84731/  91-7-67, 91-8-67, 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5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</w:t>
      </w:r>
      <w:hyperlink r:id="rId8" w:history="1"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ggmo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F65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40387" w:rsidRPr="000F6548" w:rsidRDefault="00740387" w:rsidP="00740387">
      <w:pPr>
        <w:widowControl/>
        <w:autoSpaceDE/>
        <w:autoSpaceDN/>
        <w:adjustRightInd/>
        <w:ind w:left="-360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F6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23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января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2018 г    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12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-п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                    </w:t>
      </w:r>
      <w:r w:rsidRPr="00822CC7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  <w:t xml:space="preserve">  </w:t>
      </w:r>
      <w:r w:rsidRPr="00822CC7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  </w:t>
      </w:r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</w:t>
      </w:r>
      <w:proofErr w:type="spellStart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>Городовиковск</w:t>
      </w:r>
      <w:proofErr w:type="spellEnd"/>
      <w:r w:rsidRPr="00822CC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740387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40387" w:rsidRPr="009D6743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6743">
        <w:rPr>
          <w:rFonts w:ascii="Times New Roman" w:eastAsia="Calibri" w:hAnsi="Times New Roman" w:cs="Times New Roman"/>
          <w:sz w:val="22"/>
          <w:szCs w:val="22"/>
          <w:lang w:eastAsia="en-US"/>
        </w:rPr>
        <w:t>(в новой редакции)</w:t>
      </w:r>
    </w:p>
    <w:p w:rsidR="00740387" w:rsidRDefault="00740387" w:rsidP="007403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 П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муниципального хозяйства и устойчивое развитие городских территорий</w:t>
      </w:r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</w:t>
      </w:r>
    </w:p>
    <w:p w:rsidR="0074038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06.10.2003г. № 131- ФЗ «Об общих принципах организации местного самоуправления в Российской Федерации», Уставом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и в целях внедрения программно-целевых принципов организации деятельности органов местного самоуправления </w:t>
      </w:r>
      <w:proofErr w:type="spell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администрация ГГМО РК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</w:t>
      </w:r>
      <w:r w:rsidR="004C7208">
        <w:rPr>
          <w:rFonts w:ascii="Times New Roman" w:eastAsia="Calibri" w:hAnsi="Times New Roman" w:cs="Times New Roman"/>
          <w:sz w:val="24"/>
          <w:szCs w:val="24"/>
          <w:lang w:eastAsia="en-US"/>
        </w:rPr>
        <w:t>изм. и доп.)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74038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0387" w:rsidRPr="00822CC7" w:rsidRDefault="00740387" w:rsidP="007403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2CC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муниципальную П</w:t>
      </w: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муниципального хозяйства и устойчивое развитие городских территорий </w:t>
      </w:r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 муниципальном образовании Республики Калмыкия на 2018-2020 годы» согласно приложению.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2CC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822CC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822CC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сети «Интернет» (</w:t>
      </w:r>
      <w:hyperlink r:id="rId9" w:history="1">
        <w:r w:rsidRPr="00822CC7">
          <w:rPr>
            <w:rStyle w:val="a3"/>
            <w:rFonts w:ascii="Times New Roman" w:hAnsi="Times New Roman" w:cs="Times New Roman"/>
            <w:sz w:val="24"/>
            <w:szCs w:val="24"/>
          </w:rPr>
          <w:t>http://admgorodovikovsk.ru/</w:t>
        </w:r>
      </w:hyperlink>
      <w:r w:rsidRPr="00822CC7">
        <w:rPr>
          <w:rFonts w:ascii="Times New Roman" w:hAnsi="Times New Roman" w:cs="Times New Roman"/>
          <w:sz w:val="24"/>
          <w:szCs w:val="24"/>
        </w:rPr>
        <w:t>).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822CC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740387" w:rsidRPr="00822CC7" w:rsidRDefault="00740387" w:rsidP="00740387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22C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CC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22CC7">
        <w:rPr>
          <w:rFonts w:ascii="Times New Roman" w:hAnsi="Times New Roman" w:cs="Times New Roman"/>
          <w:sz w:val="24"/>
          <w:szCs w:val="24"/>
        </w:rPr>
        <w:t>.</w:t>
      </w:r>
    </w:p>
    <w:p w:rsidR="00740387" w:rsidRPr="00183683" w:rsidRDefault="00740387" w:rsidP="00740387">
      <w:pPr>
        <w:pStyle w:val="a4"/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0387" w:rsidRPr="00DC0835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C083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C0835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</w:p>
    <w:p w:rsidR="00740387" w:rsidRPr="00DC0835" w:rsidRDefault="004C7208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ГМО РК</w:t>
      </w:r>
      <w:r w:rsidR="00740387" w:rsidRPr="00DC08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0387" w:rsidRPr="00DC083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="00740387" w:rsidRPr="00DC0835">
        <w:rPr>
          <w:rFonts w:ascii="Times New Roman" w:hAnsi="Times New Roman" w:cs="Times New Roman"/>
          <w:sz w:val="24"/>
          <w:szCs w:val="24"/>
        </w:rPr>
        <w:t xml:space="preserve">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387" w:rsidRPr="00DC08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03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0387" w:rsidRPr="00DC0835">
        <w:rPr>
          <w:rFonts w:ascii="Times New Roman" w:hAnsi="Times New Roman" w:cs="Times New Roman"/>
          <w:sz w:val="24"/>
          <w:szCs w:val="24"/>
        </w:rPr>
        <w:t xml:space="preserve"> С.Н. Середа</w:t>
      </w: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4C7208" w:rsidRDefault="004C7208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4C7208" w:rsidRDefault="004C7208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C0835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C0835">
        <w:rPr>
          <w:rFonts w:ascii="Times New Roman" w:hAnsi="Times New Roman" w:cs="Times New Roman"/>
          <w:sz w:val="18"/>
          <w:szCs w:val="18"/>
        </w:rPr>
        <w:t>Нимгирова</w:t>
      </w:r>
      <w:proofErr w:type="spellEnd"/>
      <w:r w:rsidRPr="00DC0835">
        <w:rPr>
          <w:rFonts w:ascii="Times New Roman" w:hAnsi="Times New Roman" w:cs="Times New Roman"/>
          <w:sz w:val="18"/>
          <w:szCs w:val="18"/>
        </w:rPr>
        <w:t xml:space="preserve"> О.С.</w:t>
      </w:r>
    </w:p>
    <w:p w:rsidR="00740387" w:rsidRDefault="00740387" w:rsidP="007403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91-8-67</w:t>
      </w:r>
    </w:p>
    <w:p w:rsidR="004C7208" w:rsidRDefault="004C7208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Калмыкия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sz w:val="24"/>
          <w:szCs w:val="24"/>
          <w:lang w:eastAsia="en-US"/>
        </w:rPr>
        <w:t>от «23» января 2018 года № 12-п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Муниципальной Программы «Развитие муниципального хозяйства и устойчивое развитие городских территорий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Республики Калмыкия на 2018-2021 годы»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Развитие транспортной инфраструктуры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Осуществление градостроительной политики и градостроительных мероприятий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Развитие жилищно-коммунального хозяйства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Благоустройство города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годы;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804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  <w:gridCol w:w="6"/>
              <w:gridCol w:w="6"/>
              <w:gridCol w:w="6"/>
            </w:tblGrid>
            <w:tr w:rsidR="00155FCF" w:rsidRPr="00155FCF" w:rsidTr="004C720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  <w:r w:rsidRPr="00155FCF">
                    <w:rPr>
                      <w:rFonts w:ascii="inherit" w:hAnsi="inherit"/>
                      <w:color w:val="666666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5FCF" w:rsidRPr="00155FCF" w:rsidRDefault="00155FCF" w:rsidP="00155FCF">
                  <w:pPr>
                    <w:textAlignment w:val="baseline"/>
                    <w:rPr>
                      <w:rFonts w:ascii="inherit" w:hAnsi="inherit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жилищно-коммунальных услуг на основе самоокупаемости,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и надежности функционирования систем жилищно-коммунального комплекса для удовлетворения потребностей населения в жилищно-коммунальных услугах в соответствии с установленными нормативами и стандартами.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РК;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автомобильных дорог общего пользования для населения;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и сохранение существующей сети автомобильных дорог общего пользования;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автомобильных дорог, соответствующих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по транспортно-эксплуатационному состоянию;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доведение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 - строительство и ремонт автомобильных дорог общего пользования муниципального района;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обеспечение порядка формирования и ведения информационной системы, обеспечения градостроительной деятельности,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лиц;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уровень износа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газопроводов;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протяженность сетей построенных и реконструированных объектов водоснабжения;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количество поданной воды на питьевое водоснабжение;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доля усовершенствованных дорог в общей протяженности дорог;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строительство дорог общего пользования с твердым покрытием протяженностью 10 км;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- ремонт дорог общего пользования местного значения протяженностью 11 км.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Систематизированный в соответствии с кадастровым делением Российской Федерации свод документированных сведений о застроенных и подлежащих застройке земельных участках.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рекламных конструкций установленных в соответствии с действующим законодательством.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</w:t>
            </w:r>
            <w:r w:rsidRPr="00155F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(индикаторы)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определены в подпрограммах программы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2018-2021 годы.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Программы не выделяются.</w:t>
            </w: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Ресурсное обеспечение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C7208">
              <w:rPr>
                <w:rFonts w:ascii="Times New Roman" w:hAnsi="Times New Roman" w:cs="Times New Roman"/>
                <w:sz w:val="24"/>
                <w:szCs w:val="24"/>
              </w:rPr>
              <w:t>59501,0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20327,3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C7208">
              <w:rPr>
                <w:rFonts w:ascii="Times New Roman" w:hAnsi="Times New Roman" w:cs="Times New Roman"/>
                <w:sz w:val="24"/>
                <w:szCs w:val="24"/>
              </w:rPr>
              <w:t>8481,1</w:t>
            </w:r>
            <w:r w:rsidR="00BD0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8979,2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70864">
              <w:rPr>
                <w:rFonts w:ascii="Times New Roman" w:hAnsi="Times New Roman" w:cs="Times New Roman"/>
                <w:sz w:val="24"/>
                <w:szCs w:val="24"/>
              </w:rPr>
              <w:t>9336,4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уточняются ежегодно при формировании бюджета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ГМО РК на очередной финансовый год и плановый период.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5FCF" w:rsidRPr="00155FCF" w:rsidTr="004C7208">
        <w:tc>
          <w:tcPr>
            <w:tcW w:w="29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результаты, оценка планируемой </w:t>
            </w: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эффективности</w:t>
            </w:r>
          </w:p>
        </w:tc>
        <w:tc>
          <w:tcPr>
            <w:tcW w:w="6804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удовлетворенность населения района уровнем жилищно-коммунального обслуживания;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снизить уровень износа объектов коммунальной инфраструктуры и потерь при производстве, транспортировке и распределении коммунальных ресурсов на территории;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топливно-энергетических ресурсов, в том числе снизить потребление энергоресурсов, обеспечить их экономию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пользования.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Муниципальная Программа "Развитие муниципального хозяйства и устойчивое развитие городских территорий" на 2018 - 2021 годы (далее - программа) разработана в соответствии с Государственной программой Республики Калмыкия "Повышение качества предоставления жилищно-коммунальных услуг, развитие инфраструктуры жилищно-коммунального комплекса Республики Калмыкия на 2013-2020 годы",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ноября 2012 г. N 2227-р.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Программа 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населенных пунктов, обеспечение комфортных и безопасных условий проживания граждан, применение энергосберегающих технологий в бюджетной сфере, экономическую устойчивость деятельности предприятий, оказывающих коммунальные услуги.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Программа предусматривает строительство и реконструкцию объектов инженерной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и улучшение технического состояния жилищного фонда, укрепление материально-технической базы предприятий жилищно-коммунального хозяйства, внедрение ресурсосберегающих технологий для обеспечения надежного и устойчивого обслуживания потребителей.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исполнении программы будут проводиться мероприятия по сохранению и повышению качества имущества, находящегося в управлении организаций, предоставляющих коммунальные услуги, повышению эффективности деятельности данных предприятий, созданию благоприятных условий для привлечения инвестиций и финансового оздоровления в сфере предоставления жилищно-коммунальных услуг.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Улучшение жилищных условий и повышение качества услуг коммунального хозяйства - важные факторы, определяющие уровень жизни населения.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Основная проблема - некачественные услуги, главным образом обусловлена сохраняющимся ростом морально-технического износа объектов коммунальной инфраструктуры и энергетики, что приводит к превышению темпов старения жилищно-коммунального комплекса над темпами его реновации и модернизации.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Жилищно-коммунальные услуги - важнейшая составляющая часть системы жизнеобеспечения населения и достижение соответствующего качества предоставления услуг является важнейшей целью функционирования организации, входящей в систему жилищно-коммунального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Достижение качества предоставления жилищно-коммунальных услуг должно сочетаться с оптимизацией затрат на их предоставление, что обусловлено монопольным положением организаций, действующих на рынке жилищно-коммунальных услуг.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Эффективная система качества должна удовлетворять запросы и ожидания потребителя и защищать интересы поставщика (исполнителя) услуги. Хорошо структурированная система качества является надежным средством в деле оптимизации затрат и управления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качеством. Предоставление качественной услуги должно быть выгодно и способствовать сокращению рисков. Риски, в данном случае связаны со здоровьем и безопасностью людей, штрафными санкциями за неудовлетворительное качество услуги, потерей репутации и, в конечном счете, потерей бизнеса.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отвечать следующим требованиям: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отвечать строго определенным потребностям заказчика (потребителя);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соответствовать действующим стандартам, техническим требованиям или условиям договора;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отвечать требованиям общества (требования, вытекающие из законов инструкций, правил, кодексов, относящихся к защите окружающей среды, здоровью и безопасности населения);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предлагаться потребителю на основании экономически обоснованного тарифа;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жилищно-коммунальная услуга должна быть выгодной для исполнителя и доступной для потребителя.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держать под контролем все технические, административные, экономические и человеческие факторы, влияющие на качество жилищно-коммунальной услуги.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На протяжении многих лет остается не решенной проблема, обуславливающая кризисное состояние жилищно-коммунального комплекса, следствием которых является: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высокая степень износа основных фондов отрасли (средний процент износа коммунальных инфраструктур составляет 65%);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большие потери ресурсов (при производстве и транспортировке энергоресурсов потери составляют до 30-40%);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значительное количество убыточно работающих предприятий.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Большие потери происходят в процессе передачи электричества по российским электросетям - самым протяженным в мире (более 2 млн. км). Из-за высокой степени износа и медленной модернизации технологий, только в сетях общего пользования они достигают 12%.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Решение существующих проблем в сфере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требует пересмотра и реорганизации экономических и организационно-правовых механизмов, а также более интенсивного внедрения технологий эффективного использования энергии в системы жилищно-коммунального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Существенным фактором, напрямую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проецирующимся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на уровень и качество жизни населения города, выступают сложные природно-климатические (и в целом - природно-экологические) условия, включая острую проблему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вододефицитности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этом все действующие водоводы характеризуются высокой степенью физического износа. Используемые на территории района водные ресурсы по своим качественным параметрам не соответствуют действующим медико-биологическим нормам.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программы, цели, задачи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Приоритеты и цели государственной политики в жилищно-коммунальной сферах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. N 1662-р, Стратегией социально-экономического развития Республики Калмыкия на период до 2020 года, утвержденной постановлением Правительства Республики Калмыкия от 30 декабря 2008 г. N 465.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 xml:space="preserve">В целях модернизации и повышения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хозяйства, заемного финансирования для развития и реконструкции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уделено модернизации систем водоснабжения, водоотведения и очистки сточных вод.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В результате будут созданы благоприятные условия для реализации на территории города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Таким образом, основная цель программы состоит в повышении качества жилищно-коммунальных услуг на основе самоокупаемости,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надежности функционирования систем жилищно-коммунального комплекса для удовлетворения потребностей населения и хозяйственного комплекса города в жилищно-коммунальных услугах в соответствии с установленными нормативами и стандартами.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повышение доступности и качества жилищно-коммунальных услуг на местном уровне путем строительства и реконструкции объектов жилищно-коммунальной инфраструктуры на территории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городскогомуниципального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образования РК;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и энергосбережения, стимулирование рационального потребления коммунальных услуг населением.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3. Показатели (индикаторы) достижения целей и решения задач, описание основных ожидаемых конечных результатов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определен,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Срок реализации программы: 2018 - 2021 годы. Разделения реализации Программы на этапы не предусматривается.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5. Основные мероприятия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Программа, определяет целесообразность разработки и реализации нескольких направлений (подпрограмм), в том числе: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1. Подпрограмма "Развитие транспортной инфраструктуры";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2. Подпрограмма "Осуществление градостроительной политики и градостроительных мероприятий";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3. Подпрограмма "Развитие жилищно-коммунального хозяйства";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4. Подпрограмма "Благоустройство города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Городовиковска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".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 за счет средств федерального, республиканского и местных бюджетов, и внебюджетных источников.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Предполагается, что при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отдельных мероприятий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Планируемые объемы финансирования Программы носят прогнозный характер. Они подлежат ежегодному уточнению при принятии бюджетов всех уровней и утверждении комплекса мероприятий Программы на очередной год. Ежегодно при подготовке бюджетной заявки на очередной финансовый год с учетом хода выполнения мероприятий Программы уточняются размеры государственной и муниципальной поддержки, и меры по привлечению внебюджетных источников.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Анализ рисков реализации Программы и описание мер управления рисками реализации 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Высокий износ объектов коммунальной инфраструктуры, отсутствие достаточных средств на обновление основных фондов, неразвитая инженерная инфраструктура приводят к нерентабельной работе предприятий коммунального комплекса района.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 целью анализа сильных и слабых сторон развития коммунального комплекса и энергетики в районе, а также поиска возможностей и потенциальных угроз текущего состояния.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К рискам реализации настоящей программы относятся: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Финансовый риск - выделение средств республиканского бюджета в меньших объемах, чем предусмотрено программой.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абсолютное.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Механизм управления настоящим риском реализации программы не предусматривается.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Потребительский риск - уменьшение объема реализации товаров (услуг) исполнителями программы и, как следствие, уменьшение внебюджетного финансирования подпрограммы.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подпрограммы - несущественное. Механизм управления настоящим риском реализации программы включает в себя ежегодную оценку производственных показателей соисполнителей программы и корректировку объема бюджетного финансирования мероприятий.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Нормативный риск - принятие нормативных правовых актов Российской Федерации, устанавливающих более жесткие, нежели существующие, требования к выполнению работ (оказанию услуг) предусмотренные программой, что повлечет отвлечение средств исполнителями подпрограммы на развитие материально-технической базы в соответствии с вводимыми требованиями и, как следствие, уменьшение внебюджетного финансирования программы. Вероятность возникновения такого риска оценивается как малозначительная, влияние риска на достижение целевых значений индикаторов выполнения программы - несущественное. Механизм управления настоящим риском реализации программы включает в себя ежегодную оценку производственных показателей программы и корректировку объема бюджетного финансирования мероприятий программы.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lastRenderedPageBreak/>
        <w:t>8. Конечные результаты и оценка эффективности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определены в ее паспорте.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с использованием показателей выполнения программы, мониторинга и оценки степени достижения целевых значений программы, на основе которых будет проводиться анализ хода выполнения программы и приниматься оптимальные управленческие решения.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1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«Развитие транспортной инфраструктуры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2018-2021 годы»</w:t>
      </w: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транспортной инфраструктуры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Основания для разработки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Федеральный Закон от 08.10.2007 года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Устав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цели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задачи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обеспечение устойчивого функционирования автомобильных дорог местного значения;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Важнейшие показатели эффективности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отремонтировано автомобильных дорог общего пользования местного значения, 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%;</w:t>
            </w:r>
            <w:proofErr w:type="gramEnd"/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доля дорожно-транспортных происшествий (далее-ДТП),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основании Закона Республики Калмыкия от 16.12.2016г. №212-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-3 «О республиканском бюджете» за счет средств дорожного фонда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в 2018 году предусмотрены субсидии местным бюджетам на ремонт автомобильных дорог общего пользования.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Предусмотрено – 3275,0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3275,0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год- 0,0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0,0 тыс. руб.</w:t>
            </w:r>
          </w:p>
        </w:tc>
      </w:tr>
      <w:tr w:rsidR="00155FCF" w:rsidRPr="00155FCF" w:rsidTr="004C7208">
        <w:tc>
          <w:tcPr>
            <w:tcW w:w="266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1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технического состояния автомобильных дорог общего пользования на территории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 и, как следствие, повышение безопасности дорожного движения, сокращение ДТП на 10% за год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1.  Содержание проблемы и обоснование необходимости ее решения программными методами.</w:t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сообщения внутри городского поселения, передвижение граждан на личном транспорте, т. е. обеспечение доступности и качества транспортных услуг населению.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Калмыкии за 2016 год  зарегистрировано  13 дорожно-транспортных происшествий (далее - ДТП), в результате которых 1 человек погиб, 21 ранено,  1 ДТП с участием детей, в 2017 году зарегистрировано 14 ДТП, в результате чего 3 человека  погибло, 17 ранено, 2 ДТП с участием детей.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155FCF">
        <w:rPr>
          <w:rFonts w:ascii="Times New Roman" w:hAnsi="Times New Roman" w:cs="Times New Roman"/>
          <w:sz w:val="24"/>
          <w:szCs w:val="24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противогололёдными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материалами. Осуществлять очистку  тротуаров.</w:t>
      </w:r>
      <w:r w:rsidRPr="00155FCF">
        <w:rPr>
          <w:rFonts w:ascii="Times New Roman" w:hAnsi="Times New Roman" w:cs="Times New Roman"/>
          <w:sz w:val="24"/>
          <w:szCs w:val="24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155FCF">
        <w:rPr>
          <w:rFonts w:ascii="Times New Roman" w:hAnsi="Times New Roman" w:cs="Times New Roman"/>
          <w:sz w:val="24"/>
          <w:szCs w:val="24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Для приведения дорог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соответствие современным   требованиям, назрела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необходимость разработки данной Подпрограммы, в которой предусматриваются мероприятия, направленные на  ремонт  дорог общего пользования.</w:t>
      </w:r>
      <w:r w:rsidRPr="00155FCF">
        <w:rPr>
          <w:rFonts w:ascii="Times New Roman" w:hAnsi="Times New Roman" w:cs="Times New Roman"/>
          <w:sz w:val="24"/>
          <w:szCs w:val="24"/>
        </w:rPr>
        <w:br/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задачи, сроки реализации Подпрограммы.</w:t>
      </w:r>
      <w:r w:rsidRPr="00155FCF">
        <w:rPr>
          <w:rFonts w:ascii="Times New Roman" w:hAnsi="Times New Roman" w:cs="Times New Roman"/>
          <w:sz w:val="24"/>
          <w:szCs w:val="24"/>
        </w:rPr>
        <w:br/>
        <w:t> 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Основной целью Подпрограммы является развитие транспортной инфраструктуры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городского поселения, обеспечение охраны жизни, здоровья граждан и их имущества, снижение аварийности.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</w:t>
      </w:r>
      <w:r w:rsidRPr="00155FCF">
        <w:rPr>
          <w:rFonts w:ascii="Times New Roman" w:hAnsi="Times New Roman" w:cs="Times New Roman"/>
          <w:b/>
          <w:sz w:val="24"/>
          <w:szCs w:val="24"/>
        </w:rPr>
        <w:t> </w:t>
      </w:r>
      <w:r w:rsidRPr="00155FCF">
        <w:rPr>
          <w:rFonts w:ascii="Times New Roman" w:hAnsi="Times New Roman" w:cs="Times New Roman"/>
          <w:sz w:val="24"/>
          <w:szCs w:val="24"/>
        </w:rPr>
        <w:t>соответствующим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155FCF">
        <w:rPr>
          <w:rFonts w:ascii="Times New Roman" w:hAnsi="Times New Roman" w:cs="Times New Roman"/>
          <w:sz w:val="24"/>
          <w:szCs w:val="24"/>
        </w:rPr>
        <w:br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 w:rsidRPr="00155FCF">
        <w:rPr>
          <w:rFonts w:ascii="Times New Roman" w:hAnsi="Times New Roman" w:cs="Times New Roman"/>
          <w:sz w:val="24"/>
          <w:szCs w:val="24"/>
        </w:rPr>
        <w:br/>
        <w:t>Срок реализации Подпрограммы - 2018 - 2021 годы. Разбивка программных мероприятий на этапы не предусмотрена. Показателями эффективности, позволяющими оценить ход реализации Подпрограммы, являются: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протяжённость отремонтированных автомобильных  дорог  общего 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м;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доля протяженности автомобильных дорог общего пользования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Калмыкия, не отвечающих нормативным требованиям, в общей протяженности автомобильных дорог общего пользования городского поселения, %;</w:t>
      </w:r>
      <w:r w:rsidRPr="00155FCF">
        <w:rPr>
          <w:rFonts w:ascii="Times New Roman" w:hAnsi="Times New Roman" w:cs="Times New Roman"/>
          <w:sz w:val="24"/>
          <w:szCs w:val="24"/>
        </w:rPr>
        <w:br/>
        <w:t>- 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155FCF">
        <w:rPr>
          <w:rFonts w:ascii="Times New Roman" w:hAnsi="Times New Roman" w:cs="Times New Roman"/>
          <w:sz w:val="24"/>
          <w:szCs w:val="24"/>
        </w:rPr>
        <w:br/>
        <w:t> </w:t>
      </w:r>
      <w:r w:rsidRPr="00155FCF">
        <w:rPr>
          <w:rFonts w:ascii="Times New Roman" w:hAnsi="Times New Roman" w:cs="Times New Roman"/>
          <w:sz w:val="24"/>
          <w:szCs w:val="24"/>
        </w:rPr>
        <w:br/>
      </w:r>
      <w:r w:rsidRPr="00155FCF">
        <w:rPr>
          <w:rFonts w:ascii="Times New Roman" w:hAnsi="Times New Roman" w:cs="Times New Roman"/>
          <w:b/>
          <w:bCs/>
          <w:sz w:val="24"/>
          <w:szCs w:val="24"/>
        </w:rPr>
        <w:t>3. Механизм реализации Подпрограммы</w:t>
      </w:r>
      <w:r w:rsidRPr="00155FCF">
        <w:rPr>
          <w:rFonts w:ascii="Times New Roman" w:hAnsi="Times New Roman" w:cs="Times New Roman"/>
          <w:sz w:val="24"/>
          <w:szCs w:val="24"/>
        </w:rPr>
        <w:br/>
      </w:r>
    </w:p>
    <w:p w:rsidR="00155FCF" w:rsidRPr="00155FCF" w:rsidRDefault="00155FCF" w:rsidP="00155FC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Заказчиком мероприятий Подпрограммы является администрация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(далее – Администрация). Заказчик и основные исполнители мероприятий Подпрограммы реализуют в установленном порядке задачи по полному и качественному выполнению мероприятий Подпрограммы,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155FCF">
        <w:rPr>
          <w:rFonts w:ascii="Times New Roman" w:hAnsi="Times New Roman" w:cs="Times New Roman"/>
          <w:sz w:val="24"/>
          <w:szCs w:val="24"/>
        </w:rPr>
        <w:br/>
        <w:t>В рамках Подпрограммы осуществляются следующие основные мероприятия: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3.1. Разработка  муниципальной  Подпрограммы городского поселения, включающей мероприятия по текущему  и капитальному ремонту автомобильных дорог общего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155FCF">
        <w:rPr>
          <w:rFonts w:ascii="Times New Roman" w:hAnsi="Times New Roman" w:cs="Times New Roman"/>
          <w:sz w:val="24"/>
          <w:szCs w:val="24"/>
        </w:rPr>
        <w:br/>
        <w:t>3.2. Разработка Администрацией проектно-сметной документации на ремонт автомобильных дорог общего пользования местного значения в границах населенного  пункта и проведение необходимых согласований.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3.3. Объявление Администрацией аукциона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по выбору подрядных организаций для выполнения работ по  ремонту дорог в соответствии с требованиями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3.4. Контроль за перечнем мероприятий,  по ремонту автомобильных дорог общего пользования осуществляемых по муниципальной  Подпрограмме «Развитие транспортной инфраструктуры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Республики Калмыкия на 2018-2021 гг.» возложен на заказчика.</w:t>
      </w:r>
      <w:r w:rsidRPr="00155FCF">
        <w:rPr>
          <w:rFonts w:ascii="Times New Roman" w:hAnsi="Times New Roman" w:cs="Times New Roman"/>
          <w:sz w:val="24"/>
          <w:szCs w:val="24"/>
        </w:rPr>
        <w:br/>
        <w:t>            В процессе реализации Подпрограммы муниципальный заказчик Подпрограммы может осуществить работу по привлечению дополнительных источников финансирования.</w:t>
      </w:r>
      <w:r w:rsidRPr="00155FCF">
        <w:rPr>
          <w:rFonts w:ascii="Times New Roman" w:hAnsi="Times New Roman" w:cs="Times New Roman"/>
          <w:sz w:val="24"/>
          <w:szCs w:val="24"/>
        </w:rPr>
        <w:br/>
        <w:t>Необходимым условием для предоставления субсидий из регионального бюджета является: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 наличие в бюджете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ассигнований на исполнение соответствующего расходного обязательства муниципального образования, включающего субсидии.</w:t>
      </w:r>
      <w:r w:rsidRPr="00155FCF">
        <w:rPr>
          <w:rFonts w:ascii="Times New Roman" w:hAnsi="Times New Roman" w:cs="Times New Roman"/>
          <w:sz w:val="24"/>
          <w:szCs w:val="24"/>
        </w:rPr>
        <w:br/>
        <w:t>  </w:t>
      </w:r>
      <w:r w:rsidRPr="00155FCF">
        <w:rPr>
          <w:rFonts w:ascii="Times New Roman" w:hAnsi="Times New Roman" w:cs="Times New Roman"/>
          <w:sz w:val="24"/>
          <w:szCs w:val="24"/>
        </w:rPr>
        <w:br/>
      </w:r>
      <w:r w:rsidRPr="00155FCF">
        <w:rPr>
          <w:rFonts w:ascii="Times New Roman" w:hAnsi="Times New Roman" w:cs="Times New Roman"/>
          <w:b/>
          <w:bCs/>
          <w:sz w:val="24"/>
          <w:szCs w:val="24"/>
        </w:rPr>
        <w:t>4.  Прогноз ожидаемых результатов реализации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br/>
        <w:t xml:space="preserve">Социально-экономическая эффективность мероприятий Подпрограммы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Калмыкия.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За период реализации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Подпрогграммы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планируется получить следующие результаты:</w:t>
      </w:r>
      <w:r w:rsidRPr="00155FCF">
        <w:rPr>
          <w:rFonts w:ascii="Times New Roman" w:hAnsi="Times New Roman" w:cs="Times New Roman"/>
          <w:sz w:val="24"/>
          <w:szCs w:val="24"/>
        </w:rPr>
        <w:br/>
        <w:t xml:space="preserve">- осуществить работы по  ремонту дорог общего пользования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Калмыкия;</w:t>
      </w:r>
      <w:r w:rsidRPr="00155FCF">
        <w:rPr>
          <w:rFonts w:ascii="Times New Roman" w:hAnsi="Times New Roman" w:cs="Times New Roman"/>
          <w:sz w:val="24"/>
          <w:szCs w:val="24"/>
        </w:rPr>
        <w:br/>
        <w:t>- общая протяженность отремонтированных дорог составит  20000 м;</w:t>
      </w:r>
      <w:r w:rsidRPr="00155FCF">
        <w:rPr>
          <w:rFonts w:ascii="Times New Roman" w:hAnsi="Times New Roman" w:cs="Times New Roman"/>
          <w:sz w:val="24"/>
          <w:szCs w:val="24"/>
        </w:rPr>
        <w:br/>
        <w:t>- доля отремонтированных дорог городского поселения за период реализации Подпрограммы увеличится:  на  28,61 % -от общей протяжённости дорог.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Показатели социально-экономической эффективности Подпрограммы по годам реализации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417"/>
        <w:gridCol w:w="1258"/>
        <w:gridCol w:w="2393"/>
      </w:tblGrid>
      <w:tr w:rsidR="00155FCF" w:rsidRPr="00155FCF" w:rsidTr="004C7208">
        <w:trPr>
          <w:trHeight w:val="750"/>
        </w:trPr>
        <w:tc>
          <w:tcPr>
            <w:tcW w:w="67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(результата) социально-экономической эффективности</w:t>
            </w:r>
          </w:p>
        </w:tc>
        <w:tc>
          <w:tcPr>
            <w:tcW w:w="3951" w:type="dxa"/>
            <w:gridSpan w:val="3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Разбивка по годам</w:t>
            </w:r>
          </w:p>
        </w:tc>
        <w:tc>
          <w:tcPr>
            <w:tcW w:w="2393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55FCF" w:rsidRPr="00155FCF" w:rsidTr="004C7208">
        <w:trPr>
          <w:trHeight w:val="900"/>
        </w:trPr>
        <w:tc>
          <w:tcPr>
            <w:tcW w:w="67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93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Республики Калмыкия (м).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об оценке эффективности</w:t>
            </w: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дорог от общей площади автомобильных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дорог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 (м)</w:t>
            </w:r>
          </w:p>
        </w:tc>
        <w:tc>
          <w:tcPr>
            <w:tcW w:w="3951" w:type="dxa"/>
            <w:gridSpan w:val="3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69900</w:t>
            </w:r>
          </w:p>
        </w:tc>
        <w:tc>
          <w:tcPr>
            <w:tcW w:w="2393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 xml:space="preserve"> 5. Финансирование данной Подпрограммы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Всего на реализацию Подпрограммы 2018-2021 гг. предусмотрено – 15652,6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2018 год – 15652,6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2019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2020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2021 год – 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6.Перечень Подпрограммных мероприятий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63" w:type="dxa"/>
        <w:tblLook w:val="04A0" w:firstRow="1" w:lastRow="0" w:firstColumn="1" w:lastColumn="0" w:noHBand="0" w:noVBand="1"/>
      </w:tblPr>
      <w:tblGrid>
        <w:gridCol w:w="540"/>
        <w:gridCol w:w="2368"/>
        <w:gridCol w:w="2035"/>
        <w:gridCol w:w="996"/>
        <w:gridCol w:w="996"/>
        <w:gridCol w:w="1124"/>
        <w:gridCol w:w="949"/>
        <w:gridCol w:w="855"/>
      </w:tblGrid>
      <w:tr w:rsidR="00155FCF" w:rsidRPr="00155FCF" w:rsidTr="004C7208">
        <w:trPr>
          <w:trHeight w:val="315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20" w:type="dxa"/>
            <w:gridSpan w:val="5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4C7208">
        <w:trPr>
          <w:trHeight w:val="24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55FCF" w:rsidRPr="00155FCF" w:rsidTr="004C7208">
        <w:trPr>
          <w:trHeight w:val="1200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в г.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Городовиковске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Калмыкия (пер. Чапаевский от ул. Советская до ул. Горького, ул. Горького от пер. Амур-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Санана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оотехнический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 от пер. Кировский до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пер.Западный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, ул. Коминтерна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24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49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FCF" w:rsidRPr="00155FCF" w:rsidTr="004C7208">
        <w:trPr>
          <w:trHeight w:val="267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rPr>
          <w:trHeight w:val="840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8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24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5FCF" w:rsidRPr="00155FCF" w:rsidTr="004C7208">
        <w:trPr>
          <w:trHeight w:val="761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55FCF" w:rsidRPr="00155FCF" w:rsidRDefault="00155FCF" w:rsidP="00155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rPr>
          <w:trHeight w:val="1815"/>
        </w:trPr>
        <w:tc>
          <w:tcPr>
            <w:tcW w:w="54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Интернациональная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ородовиковска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Калмыкия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(в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. из бюджета РМО РК)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1052,6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1052,6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3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15652,0</w:t>
            </w:r>
          </w:p>
        </w:tc>
        <w:tc>
          <w:tcPr>
            <w:tcW w:w="99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15652,0</w:t>
            </w:r>
          </w:p>
        </w:tc>
        <w:tc>
          <w:tcPr>
            <w:tcW w:w="11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Оценка рисков реализации Подпрограммы и мероприятия по их снижению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Финансовый риск реализации Подпрограммы представляет собой замедление запланированных темпов роста показателей Подпрограммы вследствие снижения финансирования. Способом ограничения финансового риска является ежеквартальная корректировка подпрограммных мероприятий и показателей в зависимости от достигнутых результатов.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Административный риск с неэффективным управлением Подпрограммой, которое может привести к невыполнению целей и задач Подпрограммы, обусловленному: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- срывом мероприятий и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не достижением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целевых показателей;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неэффективным использованием ресурсов;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нецелевым использованием субсидий из регионального бюджета;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несвоевременным предоставлением межбюджетного трансферта.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Способами снижения административного риска являются: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контроль,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мероприятий Подпрограммы.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2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«Осуществление градостроительной политики и градостроительных мероприятий </w:t>
      </w:r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Городовиковском</w:t>
      </w:r>
      <w:proofErr w:type="spellEnd"/>
      <w:proofErr w:type="gram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муниципальном образовании РК на 2018-2021 годы»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«Осуществление градостроительной политики и градостроительных мероприятий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для осуществления градостроительной деятельности на территории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Республики Калмыкия. Создание благоприятных условий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1) создания условий для устойчивого развития территорий ГГМО РК, сохранения окружающей среды и объектов культурного наследия;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2) создания условий для планировки территорий ГГМО РК;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155FCF">
              <w:rPr>
                <w:color w:val="3C3C3C"/>
                <w:sz w:val="21"/>
                <w:szCs w:val="21"/>
              </w:rPr>
              <w:br/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Приведение Правил землепользования и застройки муниципального образования в соответствие с утвержденным генеральным планом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Сокращение сроков  исходно-разрешительной документации для строительства, увеличение общего количества сформированных земельных участков, предлагаемых для строительства, в том числе реализуемых с торгов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Предусмотрено – 1990,0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2018 год – 685,0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год- 435,0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год – 435,0 </w:t>
            </w:r>
            <w:proofErr w:type="spell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 год – 435,0 тыс. руб.</w:t>
            </w:r>
          </w:p>
        </w:tc>
      </w:tr>
      <w:tr w:rsidR="00155FCF" w:rsidRPr="00155FCF" w:rsidTr="004C7208">
        <w:tc>
          <w:tcPr>
            <w:tcW w:w="2376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реализации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Реализация Подпрограммы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инфраструктуры, создание </w:t>
            </w:r>
            <w:r w:rsidRPr="00155F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благоприятных условий для привлечения внебюджетных инвестиций в строительство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1. Характеристика проблемы и обоснование необходимости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решения её программными методами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b/>
          <w:bCs/>
          <w:color w:val="3C3C3C"/>
          <w:sz w:val="21"/>
          <w:szCs w:val="21"/>
        </w:rPr>
        <w:t>         </w:t>
      </w:r>
      <w:r w:rsidRPr="00155FCF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Федерации, вступивший в действие с 01 января 2005 года, изменил идеологию формирования и состав документов территориального планирования, установил жёсткие требования к срокам подготовки таких документов. Так, при отсутствии документов территориального планирования с 01 января 2008 года запрещается перевод земель из одной категории в другую и  принятие решений о резервировании земель, об изъятии, в том числе путем выкупа, земельных участков для государственных и муниципальных нужд. С 01 января 2012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Для решения этой задачи на территории муниципального образования должны быть откорректированы правила землепользования и застройки в соответствии с утвержденным генеральным планом, для этого требуются значительные финансовые средства.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 Подпрограммы с указанием сроков и этапов ее реализации, а также целевых показателей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         Целью реализации Подпрограммы является формирование правовой основы при осуществлении градостроительной деятельности на территории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РК: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ГГМО РК;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Для реализации поставленных целей необходимо приведение правил землепользования и застройки в соответствие с  утвержденным генпланом.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3. Механизм реализации и управления Подпрограммой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>        </w:t>
      </w:r>
      <w:r w:rsidRPr="00155FCF">
        <w:rPr>
          <w:rFonts w:ascii="Times New Roman" w:hAnsi="Times New Roman" w:cs="Times New Roman"/>
          <w:sz w:val="24"/>
          <w:szCs w:val="24"/>
        </w:rPr>
        <w:t xml:space="preserve"> Мероприятиями Подпрограммы предусматриваются: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формирование нормативной правовой базы, позволяющей обеспечить своевременную подготовку документов градостроительного зонирования,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- анализ ранее разработанной градостроительной документации для установления требуемого объема её корректировки;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разработка и согласование  откорректированного документа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осуществление мониторинга за ходом разработки документа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изучение опыта выполнения этой работы в других регионах России.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Система Подпрограммных мероприятий состоит из следующих направлений: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1. Нормативно-правовое обеспечение реализации Подпрограммы, включающее в себя: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разработку и своевременное внесение необходимых изменений и дополнений в нормативные правовые акты ГГМО РК, регламентирующие градостроительную деятельность;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градостроительного зонирования;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2. Организационное обеспечение реализации Подпрограммы, включающее в себя: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изучение опыта подготовки документов градостроительного зонирования в других регионах России;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организация в средствах массовой информации работы, направленной на освещение хода реализации Подпрограммы;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внедрение механизмов реализации Подпрограммы в практическую деятельность органов местного самоуправления городского поселения;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проведение мониторинга реализации Подпрограммы.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Организационные мероприятия не требуют вложения бюджетных средств на их реализацию.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         3. Финансовое обеспечение реализации Подпрограммы предполагает финансирование  из регионального и местного бюджетов муниципальных Подпрограмм по обеспечению территорий документами территориального планирования.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4. Оценка эффективности и прогноз ожидаемых результатов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 от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color w:val="3C3C3C"/>
          <w:sz w:val="21"/>
          <w:szCs w:val="21"/>
        </w:rPr>
      </w:pPr>
      <w:r w:rsidRPr="00155FCF">
        <w:rPr>
          <w:b/>
          <w:bCs/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 xml:space="preserve">         </w:t>
      </w:r>
      <w:r w:rsidRPr="00155FCF">
        <w:rPr>
          <w:rFonts w:ascii="Times New Roman" w:hAnsi="Times New Roman" w:cs="Times New Roman"/>
          <w:sz w:val="24"/>
          <w:szCs w:val="24"/>
        </w:rPr>
        <w:t>Эффективность реализации Подпрограммы связана с созданием комплексной системы градостроительного зонирования территории ГГМО РК и оценивается по следующим показателям:      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увеличение общего количества сформированных земельных участков, предлагаемых для строительства, в том числе реализуемых с торгов;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повышение уровня инвестиционной привлекательности ГГМО РК и увеличение объема внебюджетных инвестиций в экономику муниципального образования.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         Успешная реализация Подпрограммы позволит создать правовую основу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: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- регулирования процесса отвода земельных участков и продажи (сдачи в аренду) объектов недвижимости с учётом границ функциональных зон;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установления основы для стоимостной оценки земли, дифференцирования налоговых ставок и платежей.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создания условий для устойчивого развития территорий ГГМО РК, сохранения окружающей среды и объектов культурного наследия;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создания условий для планировки территорий ГГМО РК;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color w:val="3C3C3C"/>
          <w:sz w:val="21"/>
          <w:szCs w:val="21"/>
        </w:rPr>
      </w:pPr>
      <w:r w:rsidRPr="00155FCF">
        <w:rPr>
          <w:color w:val="3C3C3C"/>
          <w:sz w:val="21"/>
          <w:szCs w:val="21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5.Финансирование данной Подпрограммы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color w:val="3C3C3C"/>
          <w:sz w:val="21"/>
          <w:szCs w:val="21"/>
        </w:rPr>
        <w:t> </w:t>
      </w:r>
      <w:r w:rsidRPr="00155FCF">
        <w:rPr>
          <w:rFonts w:ascii="Times New Roman" w:hAnsi="Times New Roman" w:cs="Times New Roman"/>
          <w:sz w:val="24"/>
          <w:szCs w:val="24"/>
        </w:rPr>
        <w:t>Всего на реализацию Подпрограммы 2018-2021 гг. предусмотрено –1990,0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2018 год –  685,0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2019 год –  435,0 тыс. руб.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2020 год –  435,0 тыс. руб.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2021 год – 435,0 тыс. руб.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6. Перечень Подпрограммных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03"/>
        <w:gridCol w:w="1177"/>
        <w:gridCol w:w="1276"/>
        <w:gridCol w:w="1276"/>
        <w:gridCol w:w="1099"/>
      </w:tblGrid>
      <w:tr w:rsidR="00155FCF" w:rsidRPr="00155FCF" w:rsidTr="004C7208">
        <w:trPr>
          <w:trHeight w:val="465"/>
        </w:trPr>
        <w:tc>
          <w:tcPr>
            <w:tcW w:w="540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3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8" w:type="dxa"/>
            <w:gridSpan w:val="4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4C7208">
        <w:trPr>
          <w:trHeight w:val="240"/>
        </w:trPr>
        <w:tc>
          <w:tcPr>
            <w:tcW w:w="540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мероприятия, связанные с предоставлением земельных участков льготной категории граждан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для постройки на государственный кадастровый учет, с целью проведения государственной регистрации прав на бесхозяйные объекты, объекты 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планов зданий, строений, сооружений с целью постановки на государственный кадастровый учет на бесхозяйные объекты, объекты 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рыночной стоимости объектов недвижимого и движимого имущества муниципальной собственности на бесхозяйные объекты, объекты </w:t>
            </w: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аукциона, проведения </w:t>
            </w:r>
            <w:proofErr w:type="gramStart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рыночной стоимости объектов недвижимого имущества муниципальной собственности</w:t>
            </w:r>
            <w:proofErr w:type="gramEnd"/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земельные участки в черте городского поселения, с целью определения начальной цены, размещение в СМИ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 на инженерную инфраструктуру, на земельные участки льготной категории граждан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внесению изменений в правила землепользования и застройки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55FCF" w:rsidRPr="00155FCF" w:rsidTr="004C7208">
        <w:tc>
          <w:tcPr>
            <w:tcW w:w="540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7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276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099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Подпрограмма 3</w:t>
      </w:r>
    </w:p>
    <w:p w:rsidR="00155FCF" w:rsidRPr="00155FCF" w:rsidRDefault="00155FCF" w:rsidP="00155FCF">
      <w:pPr>
        <w:shd w:val="clear" w:color="auto" w:fill="FFFFFF"/>
        <w:spacing w:before="60" w:line="293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«Развитие жилищно-коммунального хозяйства </w:t>
      </w:r>
      <w:proofErr w:type="gramStart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Городовиковском</w:t>
      </w:r>
      <w:proofErr w:type="spellEnd"/>
      <w:proofErr w:type="gramEnd"/>
      <w:r w:rsidRPr="00155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городском муниципальном образовании на 2018-2021 годы»</w:t>
      </w:r>
    </w:p>
    <w:p w:rsidR="00155FCF" w:rsidRPr="00155FCF" w:rsidRDefault="00155FCF" w:rsidP="00155FCF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C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hd w:val="clear" w:color="auto" w:fill="FFFFFF"/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«Развитие жилищно-коммунального хозяйства </w:t>
            </w:r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городском муниципальном образовании на 2018-2021 годы»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приведения коммунальной инфраструктуры </w:t>
            </w:r>
            <w:proofErr w:type="spell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соответствие со стандартами качества.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Обеспечить надежность и эффективности поставки коммунальных ресурсов за счет развития и модернизации систем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снизить средний уровень износа коммунальной инфраструктуры и жилищного фонда;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управления объектами жилищно-коммунальной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инвесторов;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 в сфере предоставления жилищно-коммунальных услуг.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инфраструктуры;</w:t>
            </w:r>
          </w:p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газопроводов;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построенных и реконструированных объектов водоснабжения.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Срок реализации 2018 - 2021 годы. 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образования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Предусмотрено – </w:t>
            </w:r>
            <w:r w:rsidR="004C72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8619,7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8468,0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2019 год- 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51,7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–50,0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–50,0 тыс. руб.</w:t>
            </w:r>
          </w:p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55FCF" w:rsidRPr="00155FCF" w:rsidTr="004C7208">
        <w:tc>
          <w:tcPr>
            <w:tcW w:w="2518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Ожидаемые конечные результаты, оценка планируемой </w:t>
            </w: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053" w:type="dxa"/>
          </w:tcPr>
          <w:p w:rsidR="00155FCF" w:rsidRPr="00155FCF" w:rsidRDefault="00155FCF" w:rsidP="00155FCF">
            <w:pPr>
              <w:spacing w:before="60" w:after="180" w:line="293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Подпрограммы позволит: повысить удовлетворенность населения города уровнем жилищно-коммунального обслуживания; снизить уровень потерь при </w:t>
            </w:r>
            <w:r w:rsidRPr="00155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транспортировке и распределении коммунальных ресурсов.</w:t>
            </w:r>
          </w:p>
        </w:tc>
      </w:tr>
    </w:tbl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color w:val="666666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Подпрограммы, основные проблемы и прогноз ее развития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Муниципальная Подпрограмма "Развитие жилищно-коммунального хозяйства" (далее - Подпрограмма) разработана в соответствии с распоряжением Правительства Российской Федерации от 30 ноября 2012 г. N 2227-р о государственной программе Российской Федерации "Обеспечение доступным и комфортным жильем и коммунальными услугами граждан Российской Федерации".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Подпрограмма обеспечит разработку и принятие мер для проведения модернизации коммунальной инфраструктуры, создание оптимальной модели жилищных отношений, повышения качества предоставляемых жилищно-коммунальных услуг населению, а также позволит посредством создания специальных механизмов финансирования обеспечить проведение ремонта общего имущества объектов.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Сфера жилищно-коммунального хозяйства (далее - ЖКХ) представлена основным взаимосвязанным элементом, коммунальный сектор, включающий в себя сети и сооружения (системы), обеспечивающие водо-, тепл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>, газо- и электроснабжение.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Техническое состояние жилищно-коммунального хозяйства города характеризуется высоким уровнем износа основных фондов.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Доля распределительных газопроводов со сроком службы более 25 лет составляет 56%.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Изношенность водопроводных сетей и сооружений составляет 60%, вследствие чего они работают на 30-50% от проектной мощности при значительных потерях воды. Изношенность тепловых сетей и котельного оборудования составляет 55%.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Однако следует отметить, что за счет реализации мероприятий в рамках федеральных и республиканских программ сокращаются потери воды и тепловой энергии при транспортировке, количество аварий на коммунальных сетях.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Основные проблемы коммунальной инфраструктуры: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высокий уровень износа инженерных сетей и сооружений;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низкий уровень обеспеченности приборами учета потребления ресурсов;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технологическая отсталость отрасли, в том числе слабая практика применения инновационных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>- и ресурсосберегающих технологий и мероприятий;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недостаточные объемы финансирования проектов по реконструкции сетей и сооружений из внебюджетных источников.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Подпрограммы, цели, задачи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Приоритеты и цели муниципальной политики в сфере реализации Подпрограммы определены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55FCF">
        <w:rPr>
          <w:rFonts w:ascii="Times New Roman" w:hAnsi="Times New Roman" w:cs="Times New Roman"/>
          <w:sz w:val="24"/>
          <w:szCs w:val="24"/>
        </w:rPr>
        <w:t>Стратегическая цель политики в жилищно-коммунальной сферах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Приоритетами государственной политики в жилищно-коммунальной сфере, направленными на достижение указанной стратегической цели, являются модернизация и повышение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объектов коммунального хозяйства.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lastRenderedPageBreak/>
        <w:t>Таким образом, основная цель Подпрограммы - создание условий для приведения коммунальной инфраструктуры города в соответствие со стандартами качества.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Для достижения цели Подпрограммы необходимо решить следующие задачи: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обеспечить надежность и эффективность поставки коммунальных ресурсов за счет развития и модернизации систем коммунальной инфраструктуры;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снизить средний уровень износа коммунальной инфраструктуры и жилищного фонда;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повысить эффективность управления объектами жилищно-коммунальной инфраструктуры;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привлечь средства внебюджетных источников для финансирования проектов модернизации объектов жилищно-коммунальной инфраструктуры, в том числе частных инвесторов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развитие государственно-частного партнерства в сфере предоставления жилищно-коммунальных услуг.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3. Показатели (индикаторы) достижения целей и решения задач, описание основных ожидаемых конечных результатов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Состав целевых показателей эффективности реализации Подпрограммы определен в ее паспорте.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4. Сроки и этапы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color w:val="666666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Сроки реализации Подпрограммы - 2018 - 2021 годы. Этапы реализации не выделяются</w:t>
      </w:r>
      <w:r w:rsidRPr="00155FCF">
        <w:rPr>
          <w:color w:val="666666"/>
          <w:sz w:val="24"/>
          <w:szCs w:val="24"/>
        </w:rPr>
        <w:t>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Перечень Подпрограммных мероприятий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left="360" w:firstLine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4434"/>
        <w:gridCol w:w="1369"/>
        <w:gridCol w:w="1368"/>
        <w:gridCol w:w="882"/>
        <w:gridCol w:w="855"/>
      </w:tblGrid>
      <w:tr w:rsidR="00155FCF" w:rsidRPr="00155FCF" w:rsidTr="004C7208">
        <w:trPr>
          <w:trHeight w:val="135"/>
        </w:trPr>
        <w:tc>
          <w:tcPr>
            <w:tcW w:w="675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8" w:type="dxa"/>
            <w:gridSpan w:val="4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155FCF" w:rsidRPr="00155FCF" w:rsidTr="004C7208">
        <w:trPr>
          <w:trHeight w:val="135"/>
        </w:trPr>
        <w:tc>
          <w:tcPr>
            <w:tcW w:w="675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Расходы по уплате взносов на капитальный ремонт муниципальных жилых квартир в МКД за счет собственника городского поселения</w:t>
            </w: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55FCF" w:rsidRPr="00155FCF" w:rsidRDefault="00F85AF1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5FCF" w:rsidRPr="00155FCF" w:rsidTr="004C7208">
        <w:tc>
          <w:tcPr>
            <w:tcW w:w="67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55FCF" w:rsidRPr="00155FCF" w:rsidRDefault="00F85AF1" w:rsidP="00F85A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85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98" w:type="dxa"/>
          </w:tcPr>
          <w:p w:rsidR="00155FCF" w:rsidRPr="00155FCF" w:rsidRDefault="00155FCF" w:rsidP="00155F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155FCF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155FCF">
        <w:rPr>
          <w:rFonts w:ascii="Times New Roman" w:hAnsi="Times New Roman" w:cs="Times New Roman"/>
          <w:sz w:val="24"/>
          <w:szCs w:val="24"/>
        </w:rPr>
        <w:t xml:space="preserve"> ГМО на очередной финансовый год и на плановый период.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При использовании программного метода могут возникнуть следующие риски: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недостаточное ресурсное обеспечение мероприятий Подпрограммы;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изменение принципов регулирования межбюджетных отношений в части финансирования мероприятий Подпрограммы;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резкое изменение экологических параметров, влияющих на строительство объектов.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Риски, связанные с недостаточным ресурсным обеспечением мероприятий Подпрограммы и недостатками в реализации исполнителями мероприятий Подпрограммы, могут привести к созданию в рамках Подпрограммы не завершенных строительством объектов, невыполнению поставленных ею целей.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Недостаточный мониторинг хода реализации Подпрограммы может повлиять на объективность принятия решений при выполнении программных мероприятий, что </w:t>
      </w:r>
      <w:r w:rsidRPr="00155FCF">
        <w:rPr>
          <w:rFonts w:ascii="Times New Roman" w:hAnsi="Times New Roman" w:cs="Times New Roman"/>
          <w:sz w:val="24"/>
          <w:szCs w:val="24"/>
        </w:rPr>
        <w:lastRenderedPageBreak/>
        <w:t>приведет к отсутствию их привязки к реальной ситуации в жилищно-коммунальной сфере.</w:t>
      </w: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>Изменения в отраслевом и региональном законодательстве могут повлечь значительные изменения в структуре и содержании Подпрограммы, принципах ее ресурсного обеспечения и механизмах реализации.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FCF">
        <w:rPr>
          <w:rFonts w:ascii="Times New Roman" w:hAnsi="Times New Roman" w:cs="Times New Roman"/>
          <w:b/>
          <w:sz w:val="24"/>
          <w:szCs w:val="24"/>
        </w:rPr>
        <w:t>8. Конечные результаты и оценка эффективности</w:t>
      </w:r>
    </w:p>
    <w:p w:rsidR="00155FCF" w:rsidRPr="00155FCF" w:rsidRDefault="00155FCF" w:rsidP="00155F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ind w:firstLine="195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FCF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Подпрограммы определены в ее паспорте. Методика </w:t>
      </w:r>
      <w:proofErr w:type="gramStart"/>
      <w:r w:rsidRPr="00155FCF">
        <w:rPr>
          <w:rFonts w:ascii="Times New Roman" w:hAnsi="Times New Roman" w:cs="Times New Roman"/>
          <w:sz w:val="24"/>
          <w:szCs w:val="24"/>
        </w:rPr>
        <w:t>расчета целевых показателей эффективности реализации муниципальной Подпрограммы</w:t>
      </w:r>
      <w:proofErr w:type="gramEnd"/>
      <w:r w:rsidRPr="00155FC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Методикой оценки эффективности муниципальных программ, описанным для программы в целом.</w:t>
      </w:r>
    </w:p>
    <w:p w:rsidR="00155FCF" w:rsidRPr="00155FCF" w:rsidRDefault="00155FCF" w:rsidP="00155FCF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 w:cs="Times New Roman"/>
          <w:b/>
          <w:bCs/>
          <w:color w:val="333333"/>
          <w:sz w:val="20"/>
        </w:rPr>
      </w:pP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left="786" w:firstLine="0"/>
        <w:contextualSpacing/>
        <w:rPr>
          <w:rFonts w:ascii="Times New Roman" w:hAnsi="Times New Roman" w:cs="Times New Roman"/>
          <w:b/>
          <w:sz w:val="24"/>
          <w:szCs w:val="24"/>
        </w:rPr>
        <w:sectPr w:rsidR="00155FCF" w:rsidRPr="00155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4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«Благоустройство города </w:t>
      </w:r>
      <w:proofErr w:type="spellStart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Городовиковска</w:t>
      </w:r>
      <w:proofErr w:type="spellEnd"/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2018-2021 годы»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F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</w:t>
      </w: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«Развитие муниципального хозяйства и устойчивое развитие городских территорий 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Городовиковском</w:t>
            </w:r>
            <w:proofErr w:type="spellEnd"/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городском муниципальном образовании РК на 2018-2021 годы»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города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2018-2021 годы»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Разработчик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приведение в качественное состояние элементов благоустройства населенных пунктов;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этапы реализации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 реализации 2018-2021 годы.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spacing w:before="60" w:line="293" w:lineRule="atLeas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Городовиковского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городского муниципального образования Республики Калмыкия (Группа хозяйственного обслуживания и благоустройства </w:t>
            </w:r>
            <w:proofErr w:type="spell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ородовиковска</w:t>
            </w:r>
            <w:proofErr w:type="spellEnd"/>
            <w:r w:rsidRPr="00155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финансирования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Городовиковского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муниципального образования Республики Калмыкия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на реализацию Подпрограммы 2018-2021г.г.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Предусмотрено 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33239,3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7899,3 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F85A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7994,4 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руб.</w:t>
            </w:r>
          </w:p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8494,2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155FCF" w:rsidRPr="00155FCF" w:rsidRDefault="00155FCF" w:rsidP="00C7086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8851,4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C70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155FCF" w:rsidRPr="00155FCF" w:rsidTr="004C7208">
        <w:tc>
          <w:tcPr>
            <w:tcW w:w="209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и конечные результаты от реализации Подпрограммы</w:t>
            </w:r>
          </w:p>
        </w:tc>
        <w:tc>
          <w:tcPr>
            <w:tcW w:w="7478" w:type="dxa"/>
          </w:tcPr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уровня благоустройства территории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положительных тенденций в создании благоприятной среды жизнедеятельности;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степени удовлетворенности населения уровнем благоустройства;</w:t>
            </w:r>
          </w:p>
          <w:p w:rsidR="00155FCF" w:rsidRPr="00155FCF" w:rsidRDefault="00155FCF" w:rsidP="00155FCF">
            <w:pPr>
              <w:widowControl/>
              <w:shd w:val="clear" w:color="auto" w:fill="FFFFFF"/>
              <w:autoSpaceDE/>
              <w:autoSpaceDN/>
              <w:adjustRightInd/>
              <w:spacing w:after="135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Улучшение санитарного и экологического состояния г. </w:t>
            </w:r>
            <w:proofErr w:type="spellStart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Городовиковска</w:t>
            </w:r>
            <w:proofErr w:type="spellEnd"/>
            <w:r w:rsidRPr="00155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Характеристика проблемы.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Решение задач благоустройства населенных пунктов необходимо проводить программным методом.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Подпрограмма разработана на основании Федерального закона от 06.10.2003 года № 131 «ФЗ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качества проживания граждан является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необходимым условием для стабилизации и подъема экономики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Повышение уровня благоустройства территории стимулирует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позитивные тенденции в социально-экономическом развитии муниципального образования и, как следствие, повышение качества жизни населения.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Имеющиеся объекты благоустройства, расположенные на территории городского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Финансово -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экономические механизмы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обеспечивающие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восстановление, ремонт существующих объектов благоустройства, недостаточно эффективны, так как решение проблемы требует комплексного подхода.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Реализация Подпрограммы направлена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создание условий для улучшения качества жизни населения;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осуществление мероприятий по обеспечению безопасности жизнедеятельности и сохранения окружающей среды.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течение 2018-2021 гг. необходимо организовать и провести: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смотры -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различные конкурсы, направленные на озеленение дворов, улиц.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  <w:r w:rsidRPr="001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Цели и задачи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Основной целью Подпрограммы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повышению комфортности граждан, озеленению территории городского поселения, улучшения экологической обстановки на территории городского поселения, создание </w:t>
      </w: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комфортной среды проживания на территории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Для достижения цели необходимо решить следующие задачи: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1) организация благоустройства и озеленения территории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2) приведение в качественное состояние элементов благоустройства населенных пунктов;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3) привлечение жителей к участию в решении проблем благоустройства населенных пунктов;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организации прочих мероприятий по благоустройству поселения, улучшения санитарно-эпидемиологического состояния территории;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5) рациональное и эффективное использование средств местного бюджета;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6) организация уличного освещения г.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Городовиковска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7) 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Срок реализации Подпрограммы и источники финансирования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Реализация Подпрограммы рассчитана на 2018-2021 гг.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Источником финансирования Подпрограммы являются средства бюджета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Объемы финансирования Подпрограммы по мероприятиям и годам подлежат уточнению при формировании бюджета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на соответствующий финансовый год.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Мероприятия, предусмотренные Подпрограммой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Для обеспечения Подпрограммы благоустройства территории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регулярно проводить следующие работы: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реконструкции </w:t>
      </w:r>
      <w:proofErr w:type="gram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существующих</w:t>
      </w:r>
      <w:proofErr w:type="gram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установке новых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детских площадок;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мусорных контейнеров для сбора твердых бытовых отходов;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ликвидации несанкционированных свалок;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содержанию и ремонту памятников;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санитарной очистке территории;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скашиванию травы в летний период;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озеленению (посадка цветов, кустарников, деревьев).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регулярное проведение мероприятий с участием работников администрации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 по проверке санитарного состояния территории города;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организации наружного освещения на территории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мероприятия по ремонту тротуаров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Калмыкия;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- проведение субботников и месячников по благоустройству с привлечением работников всех организаций и предприятий, расположенных на территории </w:t>
      </w:r>
      <w:proofErr w:type="spellStart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городского муниципального образования Республики Калмыкия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5. Перечень Подпрограммных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146"/>
        <w:gridCol w:w="1449"/>
        <w:gridCol w:w="1619"/>
        <w:gridCol w:w="941"/>
        <w:gridCol w:w="876"/>
      </w:tblGrid>
      <w:tr w:rsidR="00155FCF" w:rsidRPr="00155FCF" w:rsidTr="004C7208">
        <w:trPr>
          <w:trHeight w:val="360"/>
        </w:trPr>
        <w:tc>
          <w:tcPr>
            <w:tcW w:w="541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57" w:type="dxa"/>
            <w:vMerge w:val="restart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4873" w:type="dxa"/>
            <w:gridSpan w:val="4"/>
          </w:tcPr>
          <w:p w:rsidR="00155FCF" w:rsidRPr="00155FCF" w:rsidRDefault="00155FCF" w:rsidP="00155FC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Сумма, тыс.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руб.</w:t>
            </w:r>
          </w:p>
        </w:tc>
      </w:tr>
      <w:tr w:rsidR="00155FCF" w:rsidRPr="00155FCF" w:rsidTr="004C7208">
        <w:trPr>
          <w:trHeight w:val="180"/>
        </w:trPr>
        <w:tc>
          <w:tcPr>
            <w:tcW w:w="541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  <w:vMerge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2021г.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Организация сбора и вывоза мусора на территории города, уборка несанкционированных свалок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 городского парка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296,0</w:t>
            </w:r>
          </w:p>
        </w:tc>
        <w:tc>
          <w:tcPr>
            <w:tcW w:w="1624" w:type="dxa"/>
          </w:tcPr>
          <w:p w:rsidR="00155FCF" w:rsidRPr="00155FCF" w:rsidRDefault="00155FCF" w:rsidP="00C708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389,0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489,0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отлову бездомных животных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24" w:type="dxa"/>
          </w:tcPr>
          <w:p w:rsidR="00155FCF" w:rsidRPr="00155FCF" w:rsidRDefault="00C70864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155FCF"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группы хозяйственного обслуживания и благоустройства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5961,3</w:t>
            </w:r>
          </w:p>
        </w:tc>
        <w:tc>
          <w:tcPr>
            <w:tcW w:w="1624" w:type="dxa"/>
          </w:tcPr>
          <w:p w:rsidR="00155FCF" w:rsidRPr="00155FCF" w:rsidRDefault="00F85AF1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6975,4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6965,2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7117,4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 по ремонту памятников и мемориалов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захоронению безродных тел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мест захоронения на территории городского поселения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24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Озеленение территорий ГГМО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624" w:type="dxa"/>
          </w:tcPr>
          <w:p w:rsidR="00155FCF" w:rsidRPr="00155FCF" w:rsidRDefault="00155FCF" w:rsidP="00F85A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7086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F85A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155FCF" w:rsidRPr="00155FCF" w:rsidTr="004C7208">
        <w:tc>
          <w:tcPr>
            <w:tcW w:w="5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7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53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6987,3</w:t>
            </w:r>
          </w:p>
        </w:tc>
        <w:tc>
          <w:tcPr>
            <w:tcW w:w="1624" w:type="dxa"/>
          </w:tcPr>
          <w:p w:rsidR="00155FCF" w:rsidRPr="00155FCF" w:rsidRDefault="00F85AF1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7994,4</w:t>
            </w:r>
            <w:bookmarkStart w:id="0" w:name="_GoBack"/>
            <w:bookmarkEnd w:id="0"/>
          </w:p>
        </w:tc>
        <w:tc>
          <w:tcPr>
            <w:tcW w:w="941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8494,2</w:t>
            </w:r>
          </w:p>
        </w:tc>
        <w:tc>
          <w:tcPr>
            <w:tcW w:w="855" w:type="dxa"/>
          </w:tcPr>
          <w:p w:rsidR="00155FCF" w:rsidRPr="00155FCF" w:rsidRDefault="00155FCF" w:rsidP="00155FC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5F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8851,4</w:t>
            </w:r>
          </w:p>
        </w:tc>
      </w:tr>
    </w:tbl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Ожидаемые результаты реализации Подпрограммы. Социально- экономическая эффективность Подпрограммы.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результате выполнения Подпрограммы ожидается достижение следующих показателей результативности: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1.1. Организация благоустройства и озеленения территории городского поселения: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уровня озеленения территории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стабилизация количества аварийных зеленых насаждений, подлежащих сносу;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- увеличение площади газонов и цветников на объектах зеленого фонда. </w:t>
      </w:r>
    </w:p>
    <w:p w:rsidR="00155FCF" w:rsidRPr="00155FCF" w:rsidRDefault="00155FCF" w:rsidP="00155FCF">
      <w:pPr>
        <w:widowControl/>
        <w:ind w:firstLine="0"/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  <w:r w:rsidRPr="00155FC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1.2. Организация прочих мероприятий по благоустройству городского поселения: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проведение организационно-хозяйственных мероприятий по сбору и вывозу несанкционированных свалок.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Ожидаемые конечные результаты Подпрограммы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мероприятий Подпрограммы предполагает достижение следующих результатов: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развитие положительных тенденций в создании благоприятной среды жизнедеятельности;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степени удовлетворенности населения уровнем благоустройства;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технического состояния отдельных объектов благоустройства;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улучшение санитарного и экологического состояния населенных пунктов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повышение уровня эстетики городского поселения;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привлечение молодого поколения к участию по благоустройству городского поселения.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55FCF" w:rsidRPr="00155FCF" w:rsidRDefault="00155FCF" w:rsidP="00155FCF">
      <w:pPr>
        <w:widowControl/>
        <w:numPr>
          <w:ilvl w:val="0"/>
          <w:numId w:val="8"/>
        </w:numPr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Организация управления Подпрограммой</w:t>
      </w:r>
    </w:p>
    <w:p w:rsidR="00155FCF" w:rsidRPr="00155FCF" w:rsidRDefault="00155FCF" w:rsidP="00155FCF">
      <w:pPr>
        <w:widowControl/>
        <w:ind w:left="108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Подпрограммы осуществляется в соответствии с действующим законодательством, нормативно-правовыми актами администрации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Калмыкия, определяющими механизм реализации муниципальных программ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Администрация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Республики Калмыкия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осуществляет </w:t>
      </w:r>
      <w:proofErr w:type="gram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мероприятий Подпрограммы;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проводит анализ выполнения и готовит отчеты о выполнении Подпрограммы, включая меры по повышению эффективности ее реализации;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- несет ответственность за достижение цели и решение задач, за обеспечение утвержденных значений показателей в ходе реализации Подпрограммы.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Реализация муниципальной Подпрограммы </w:t>
      </w:r>
      <w:proofErr w:type="spellStart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Городовиковского</w:t>
      </w:r>
      <w:proofErr w:type="spellEnd"/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муниципального образования Республики Калмыкия осуществляется на основе: </w:t>
      </w:r>
    </w:p>
    <w:p w:rsidR="00155FCF" w:rsidRPr="00155FCF" w:rsidRDefault="00155FCF" w:rsidP="00155FCF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муниципальных контрактов (договоров), заключаемых муниципальным заказчиком Подпрограммы с исполнителями подпрограммных мероприятий в соответствии с действующим законодательством; </w:t>
      </w:r>
    </w:p>
    <w:p w:rsidR="00155FCF" w:rsidRPr="00155FCF" w:rsidRDefault="00155FCF" w:rsidP="00155F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5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условий, порядка, правил, утвержденных федеральными, республиканскими и муниципальными нормативно - правовыми актами.</w:t>
      </w:r>
    </w:p>
    <w:p w:rsidR="00155FCF" w:rsidRPr="00155FCF" w:rsidRDefault="00155FCF" w:rsidP="00155FCF">
      <w:pPr>
        <w:shd w:val="clear" w:color="auto" w:fill="FFFFFF"/>
        <w:spacing w:after="135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FCF" w:rsidRPr="00155FCF" w:rsidRDefault="00155FCF" w:rsidP="00155FCF">
      <w:pPr>
        <w:widowControl/>
        <w:shd w:val="clear" w:color="auto" w:fill="FFFFFF"/>
        <w:autoSpaceDE/>
        <w:autoSpaceDN/>
        <w:adjustRightInd/>
        <w:spacing w:after="135"/>
        <w:ind w:firstLine="0"/>
        <w:rPr>
          <w:rFonts w:ascii="Helvetica" w:hAnsi="Helvetica" w:cs="Helvetica"/>
          <w:color w:val="333333"/>
          <w:sz w:val="20"/>
          <w:szCs w:val="20"/>
        </w:rPr>
      </w:pPr>
      <w:r w:rsidRPr="00155FCF">
        <w:rPr>
          <w:rFonts w:ascii="Helvetica" w:hAnsi="Helvetica" w:cs="Helvetica"/>
          <w:color w:val="000000"/>
          <w:sz w:val="20"/>
          <w:szCs w:val="20"/>
        </w:rPr>
        <w:t> </w:t>
      </w:r>
    </w:p>
    <w:p w:rsidR="00155FCF" w:rsidRPr="00155FCF" w:rsidRDefault="00155FCF" w:rsidP="00155FC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55FCF" w:rsidRPr="00155FCF" w:rsidRDefault="00155FCF" w:rsidP="00155FCF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0A6B" w:rsidRDefault="007E0A6B"/>
    <w:sectPr w:rsidR="007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BEF"/>
    <w:multiLevelType w:val="hybridMultilevel"/>
    <w:tmpl w:val="E2BCD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EA8"/>
    <w:multiLevelType w:val="multilevel"/>
    <w:tmpl w:val="D44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5066"/>
    <w:multiLevelType w:val="hybridMultilevel"/>
    <w:tmpl w:val="288E35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066"/>
    <w:multiLevelType w:val="hybridMultilevel"/>
    <w:tmpl w:val="C2EEC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D61"/>
    <w:multiLevelType w:val="hybridMultilevel"/>
    <w:tmpl w:val="7C74D4BC"/>
    <w:lvl w:ilvl="0" w:tplc="54A6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24295"/>
    <w:multiLevelType w:val="hybridMultilevel"/>
    <w:tmpl w:val="EADC77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B95"/>
    <w:multiLevelType w:val="hybridMultilevel"/>
    <w:tmpl w:val="90D25876"/>
    <w:lvl w:ilvl="0" w:tplc="930E00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625B"/>
    <w:multiLevelType w:val="hybridMultilevel"/>
    <w:tmpl w:val="684CBCE4"/>
    <w:lvl w:ilvl="0" w:tplc="B570F9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B4690"/>
    <w:multiLevelType w:val="hybridMultilevel"/>
    <w:tmpl w:val="1B0E5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3F"/>
    <w:rsid w:val="00155FCF"/>
    <w:rsid w:val="004C7208"/>
    <w:rsid w:val="0064713F"/>
    <w:rsid w:val="00740387"/>
    <w:rsid w:val="007E0A6B"/>
    <w:rsid w:val="00BD0BE9"/>
    <w:rsid w:val="00C70864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387"/>
    <w:pPr>
      <w:ind w:left="720"/>
      <w:contextualSpacing/>
    </w:pPr>
  </w:style>
  <w:style w:type="table" w:styleId="a5">
    <w:name w:val="Table Grid"/>
    <w:basedOn w:val="a1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55FCF"/>
    <w:rPr>
      <w:b/>
      <w:bCs/>
    </w:rPr>
  </w:style>
  <w:style w:type="paragraph" w:customStyle="1" w:styleId="default0">
    <w:name w:val="default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FC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0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387"/>
    <w:pPr>
      <w:ind w:left="720"/>
      <w:contextualSpacing/>
    </w:pPr>
  </w:style>
  <w:style w:type="table" w:styleId="a5">
    <w:name w:val="Table Grid"/>
    <w:basedOn w:val="a1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55FCF"/>
    <w:rPr>
      <w:b/>
      <w:bCs/>
    </w:rPr>
  </w:style>
  <w:style w:type="paragraph" w:customStyle="1" w:styleId="default0">
    <w:name w:val="default"/>
    <w:basedOn w:val="a"/>
    <w:rsid w:val="00155F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15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FCF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BOBBY\KALMGERB.P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gorodovik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</cp:revision>
  <dcterms:created xsi:type="dcterms:W3CDTF">2019-01-10T13:07:00Z</dcterms:created>
  <dcterms:modified xsi:type="dcterms:W3CDTF">2019-03-21T11:42:00Z</dcterms:modified>
</cp:coreProperties>
</file>