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6" w:rsidRDefault="006E0A26" w:rsidP="007E7B81">
      <w:pPr>
        <w:ind w:firstLine="0"/>
        <w:rPr>
          <w:rFonts w:cs="Arial"/>
          <w:b/>
          <w:color w:val="000000"/>
        </w:rPr>
      </w:pPr>
    </w:p>
    <w:p w:rsidR="00A73F39" w:rsidRDefault="00A73F39" w:rsidP="00A73F39">
      <w:pPr>
        <w:ind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A73F39" w:rsidRDefault="00A73F39" w:rsidP="009428A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CD" w:rsidRPr="007E7B81" w:rsidRDefault="000E6BCD" w:rsidP="009428A8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0E6BCD" w:rsidRPr="007E7B81" w:rsidRDefault="007E7B81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ПЕТРОПАВЛОВСКОГО</w:t>
      </w:r>
      <w:r w:rsidR="009428A8" w:rsidRPr="007E7B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6BCD" w:rsidRPr="007E7B81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0E6BCD" w:rsidRPr="007E7B81" w:rsidRDefault="0006119A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ПЕТРОПАВЛОВСКОГО</w:t>
      </w:r>
      <w:r w:rsidR="000E6BCD" w:rsidRPr="007E7B81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0E6BCD" w:rsidRDefault="000E6BCD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7E7B81" w:rsidRPr="007E7B81" w:rsidRDefault="007E7B81" w:rsidP="00BF1B2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BCD" w:rsidRPr="00E234E2" w:rsidRDefault="000E6BCD" w:rsidP="00BF1B20">
      <w:pPr>
        <w:ind w:firstLine="709"/>
        <w:jc w:val="center"/>
        <w:rPr>
          <w:rFonts w:cs="Arial"/>
          <w:b/>
          <w:color w:val="000000"/>
        </w:rPr>
      </w:pPr>
    </w:p>
    <w:p w:rsidR="000E6BCD" w:rsidRPr="007E7B81" w:rsidRDefault="000E6BCD" w:rsidP="007E7B81">
      <w:pPr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E7B81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Pr="007E7B81" w:rsidRDefault="000E6BCD" w:rsidP="00BF1B20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E7B8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4346F" w:rsidRPr="007E7B81">
        <w:rPr>
          <w:rFonts w:ascii="Times New Roman" w:hAnsi="Times New Roman"/>
          <w:color w:val="000000"/>
          <w:sz w:val="28"/>
          <w:szCs w:val="28"/>
        </w:rPr>
        <w:t xml:space="preserve"> _____________ № ____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A73F39" w:rsidRPr="00A73F39" w:rsidRDefault="00A73F39" w:rsidP="00A73F39">
      <w:pPr>
        <w:pStyle w:val="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27.11.2018 г.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Pr="00A73F39">
        <w:rPr>
          <w:rFonts w:ascii="Times New Roman" w:hAnsi="Times New Roman" w:cs="Times New Roman"/>
          <w:b w:val="0"/>
          <w:sz w:val="28"/>
          <w:szCs w:val="28"/>
        </w:rPr>
        <w:t>сельского поселения Петропавловского муниципального района Воронежской области»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7E7B81" w:rsidRDefault="00A73F39" w:rsidP="00BF1B2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нормативно-правовых актов </w:t>
      </w:r>
      <w:r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района, Совет народных депутатов </w:t>
      </w:r>
      <w:r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73F39" w:rsidRPr="00A73F39" w:rsidRDefault="00A73F39" w:rsidP="00BF1B2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4346F" w:rsidRPr="007E7B81" w:rsidRDefault="007E7B81" w:rsidP="007E7B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7B81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E7B81" w:rsidRPr="007E7B81" w:rsidRDefault="007E7B81" w:rsidP="007E7B8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Внести в р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ешение Совета народных депутатов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сельского поселения от </w:t>
      </w:r>
      <w:r w:rsidR="00BD6447">
        <w:rPr>
          <w:rFonts w:ascii="Times New Roman" w:hAnsi="Times New Roman"/>
          <w:bCs/>
          <w:color w:val="000000"/>
          <w:kern w:val="28"/>
          <w:sz w:val="28"/>
          <w:szCs w:val="28"/>
        </w:rPr>
        <w:t>27.11.2018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D6447">
        <w:rPr>
          <w:rFonts w:ascii="Times New Roman" w:hAnsi="Times New Roman"/>
          <w:color w:val="000000"/>
          <w:sz w:val="28"/>
          <w:szCs w:val="28"/>
        </w:rPr>
        <w:t>36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F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«Об утверждении 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области» следующие изменения: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3F39" w:rsidRPr="00A73F39" w:rsidRDefault="00A73F39" w:rsidP="00A73F39">
      <w:pPr>
        <w:pStyle w:val="ad"/>
        <w:numPr>
          <w:ilvl w:val="1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пункт 1.2. изложить в новой редакции: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«1.2.</w:t>
      </w:r>
      <w:r w:rsidRPr="00A73F39">
        <w:rPr>
          <w:rFonts w:ascii="Times New Roman" w:hAnsi="Times New Roman"/>
          <w:color w:val="000000"/>
          <w:sz w:val="28"/>
          <w:szCs w:val="28"/>
        </w:rPr>
        <w:tab/>
        <w:t xml:space="preserve">Настоящие Правила обязательны для исполнения всеми юридическими и физическими лицами на территории </w:t>
      </w:r>
      <w:r w:rsidR="00BD6447" w:rsidRPr="00A73F39">
        <w:rPr>
          <w:rFonts w:ascii="Times New Roman" w:hAnsi="Times New Roman"/>
          <w:sz w:val="28"/>
          <w:szCs w:val="28"/>
        </w:rPr>
        <w:t>Петропавловского</w:t>
      </w:r>
      <w:r w:rsidRPr="00A73F39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    1.2.1. В соответствии с пунктом 3.12 "СП 82.13330.2016. Свод правил. Благоустройство территорий. Актуализированная редакция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III-10-75", утвержденного приказом Министерства строительства и жилищно-коммунального хозяйства Российской Федерации от 16 декабря 2016 г. N 972/</w:t>
      </w:r>
      <w:proofErr w:type="spellStart"/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образования, на которых осуществляется деятельность по благоустройству: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районы, микрорайоны, кварталы и иные элементы планировочной структуры населенного пункта;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велокоммуникации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(в том числе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велопешеходные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велосипедные дорожки, тропы, аллеи, полосы для движения велосипедного транспорта);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места размещения нестационарных торговых объектов;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внутридворовые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кладбища и мемориальные зоны;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площадки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отстойно-разворотные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мототранспортных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велопарковки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и велосипедные стоянки),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кемпстоянки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зоны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транспортных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>, инженерных коммуникаций;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водоохранные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 зоны;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площадки для выгула и дрессировки животных;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- контейнерные площадки и площадки для складирования отдельных групп коммунальных отходов;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другие территории муниципального образования.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1.2.2.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В соответствии с пунктом 38 статьи 1 Градостроительного кодекса Российской Федерации 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В правилах благоустройства территорий муниципальных образований к элементам благоустройства могут быть также отнесены, например: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экоплитки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сборные искусственные неровности, сборные шумовые полосы;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прикопы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въездные группы;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lastRenderedPageBreak/>
        <w:t>- водные устройства (в том числе питьевые фонтанчики, фонтаны, искусственные декоративные водопады);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плавучие домики для птиц, скворечники, кормушки, голубятни;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остановочные павильоны;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сезонные (летние) кафе;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городская мебель;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рекламные конструкции;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- праздничное оформление.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1.2.3. К основным задачам правил благоустройства территорий муниципальных образований рекомендуется относить: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а) формирование комфортной, современной городской среды на территории муниципального образования;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б) обеспечение и повышение комфортности условий проживания граждан;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в) поддержание и улучшение санитарного и эстетического состояния территории муниципального образования;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г)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 xml:space="preserve">) формирование архитектурного облика в населенных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пунктах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3F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73F39">
        <w:rPr>
          <w:rFonts w:ascii="Times New Roman" w:hAnsi="Times New Roman"/>
          <w:color w:val="000000"/>
          <w:sz w:val="28"/>
          <w:szCs w:val="28"/>
        </w:rPr>
        <w:t>) создание условий для ведения здорового образа жизни граждан, включая активный досуг и отдых, физическое развитие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A73F39" w:rsidRPr="00A73F39" w:rsidRDefault="00A73F39" w:rsidP="00A73F39">
      <w:pPr>
        <w:ind w:firstLine="709"/>
        <w:rPr>
          <w:rFonts w:ascii="Times New Roman" w:hAnsi="Times New Roman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 xml:space="preserve">1.2. в </w:t>
      </w:r>
      <w:proofErr w:type="gramStart"/>
      <w:r w:rsidRPr="00A73F39">
        <w:rPr>
          <w:rFonts w:ascii="Times New Roman" w:hAnsi="Times New Roman"/>
          <w:color w:val="000000"/>
          <w:sz w:val="28"/>
          <w:szCs w:val="28"/>
        </w:rPr>
        <w:t>подпункте</w:t>
      </w:r>
      <w:proofErr w:type="gramEnd"/>
      <w:r w:rsidRPr="00A73F39">
        <w:rPr>
          <w:rFonts w:ascii="Times New Roman" w:hAnsi="Times New Roman"/>
          <w:color w:val="000000"/>
          <w:sz w:val="28"/>
          <w:szCs w:val="28"/>
        </w:rPr>
        <w:t xml:space="preserve"> 4.5.4. пункта 4.5. исключить слова «на территории дворов жилых зданий».</w:t>
      </w:r>
    </w:p>
    <w:p w:rsidR="00A73F39" w:rsidRPr="00A73F39" w:rsidRDefault="00A73F39" w:rsidP="00A73F3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3F39">
        <w:rPr>
          <w:rFonts w:ascii="Times New Roman" w:hAnsi="Times New Roman"/>
          <w:color w:val="000000"/>
          <w:sz w:val="28"/>
          <w:szCs w:val="28"/>
        </w:rPr>
        <w:t>2.Настоящее решение вступает в силу с момента его обнародования.</w:t>
      </w:r>
    </w:p>
    <w:p w:rsidR="007E7B81" w:rsidRDefault="007E7B81" w:rsidP="00F3605C">
      <w:pPr>
        <w:ind w:firstLine="0"/>
        <w:rPr>
          <w:rFonts w:cs="Arial"/>
          <w:color w:val="000000"/>
        </w:rPr>
      </w:pPr>
    </w:p>
    <w:p w:rsidR="00B4346F" w:rsidRPr="007E7B81" w:rsidRDefault="009428A8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7E7B8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7E7B81">
        <w:rPr>
          <w:rFonts w:ascii="Times New Roman" w:hAnsi="Times New Roman"/>
          <w:color w:val="000000"/>
          <w:sz w:val="28"/>
          <w:szCs w:val="28"/>
        </w:rPr>
        <w:t>Петропавловского</w:t>
      </w:r>
    </w:p>
    <w:p w:rsidR="00F26DD9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9428A8" w:rsidRPr="007E7B81">
        <w:rPr>
          <w:rFonts w:ascii="Times New Roman" w:hAnsi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8A8" w:rsidRPr="007E7B81">
        <w:rPr>
          <w:rFonts w:ascii="Times New Roman" w:hAnsi="Times New Roman"/>
          <w:color w:val="000000"/>
          <w:sz w:val="28"/>
          <w:szCs w:val="28"/>
        </w:rPr>
        <w:t xml:space="preserve"> поселения               </w:t>
      </w:r>
      <w:r w:rsidR="00B4346F" w:rsidRPr="007E7B8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231C7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>Ю.С.Шевцов</w:t>
      </w: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231C7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Совета</w:t>
      </w:r>
    </w:p>
    <w:p w:rsidR="007E7B81" w:rsidRDefault="00231C7A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E7B81">
        <w:rPr>
          <w:rFonts w:ascii="Times New Roman" w:hAnsi="Times New Roman"/>
          <w:color w:val="000000"/>
          <w:sz w:val="28"/>
          <w:szCs w:val="28"/>
        </w:rPr>
        <w:t>ародных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E7B81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7E7B81" w:rsidRDefault="007E7B81" w:rsidP="00F3605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Петропавловского сельского</w:t>
      </w:r>
    </w:p>
    <w:p w:rsidR="007E7B81" w:rsidRPr="00887B4A" w:rsidRDefault="00231C7A" w:rsidP="00F3605C">
      <w:pPr>
        <w:ind w:firstLine="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E7B81">
        <w:rPr>
          <w:rFonts w:ascii="Times New Roman" w:hAnsi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С.Н.Черняков</w:t>
      </w:r>
    </w:p>
    <w:sectPr w:rsidR="007E7B81" w:rsidRPr="00887B4A" w:rsidSect="00BD6447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E4" w:rsidRDefault="003833E4" w:rsidP="00781187">
      <w:r>
        <w:separator/>
      </w:r>
    </w:p>
  </w:endnote>
  <w:endnote w:type="continuationSeparator" w:id="0">
    <w:p w:rsidR="003833E4" w:rsidRDefault="003833E4" w:rsidP="0078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E4" w:rsidRDefault="003833E4" w:rsidP="00781187">
      <w:r>
        <w:separator/>
      </w:r>
    </w:p>
  </w:footnote>
  <w:footnote w:type="continuationSeparator" w:id="0">
    <w:p w:rsidR="003833E4" w:rsidRDefault="003833E4" w:rsidP="0078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4A3"/>
    <w:multiLevelType w:val="multilevel"/>
    <w:tmpl w:val="7DE8A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D9"/>
    <w:rsid w:val="00015717"/>
    <w:rsid w:val="00045C12"/>
    <w:rsid w:val="000507D4"/>
    <w:rsid w:val="0006119A"/>
    <w:rsid w:val="000B737C"/>
    <w:rsid w:val="000C153F"/>
    <w:rsid w:val="000D7947"/>
    <w:rsid w:val="000E6BCD"/>
    <w:rsid w:val="00110545"/>
    <w:rsid w:val="0014615A"/>
    <w:rsid w:val="00157E88"/>
    <w:rsid w:val="00173A2A"/>
    <w:rsid w:val="001F060A"/>
    <w:rsid w:val="002004A4"/>
    <w:rsid w:val="00231C7A"/>
    <w:rsid w:val="002547B9"/>
    <w:rsid w:val="00263784"/>
    <w:rsid w:val="00275976"/>
    <w:rsid w:val="00285E98"/>
    <w:rsid w:val="00296DD3"/>
    <w:rsid w:val="002C2D15"/>
    <w:rsid w:val="002E44CB"/>
    <w:rsid w:val="002F2D61"/>
    <w:rsid w:val="002F3DC9"/>
    <w:rsid w:val="00303630"/>
    <w:rsid w:val="0033514F"/>
    <w:rsid w:val="003656E7"/>
    <w:rsid w:val="003833E4"/>
    <w:rsid w:val="0039570B"/>
    <w:rsid w:val="003E63F2"/>
    <w:rsid w:val="003E69CA"/>
    <w:rsid w:val="003F6E8A"/>
    <w:rsid w:val="003F7909"/>
    <w:rsid w:val="00413EB1"/>
    <w:rsid w:val="00437F1E"/>
    <w:rsid w:val="004635C3"/>
    <w:rsid w:val="00482A10"/>
    <w:rsid w:val="004A606B"/>
    <w:rsid w:val="004C2408"/>
    <w:rsid w:val="005107B6"/>
    <w:rsid w:val="00513101"/>
    <w:rsid w:val="005512AE"/>
    <w:rsid w:val="0056138F"/>
    <w:rsid w:val="005822A0"/>
    <w:rsid w:val="005D47B2"/>
    <w:rsid w:val="00617A7E"/>
    <w:rsid w:val="006225E6"/>
    <w:rsid w:val="00647527"/>
    <w:rsid w:val="00671CBC"/>
    <w:rsid w:val="006A5463"/>
    <w:rsid w:val="006E0A26"/>
    <w:rsid w:val="00741E77"/>
    <w:rsid w:val="007612F7"/>
    <w:rsid w:val="00781187"/>
    <w:rsid w:val="00790713"/>
    <w:rsid w:val="007B5F04"/>
    <w:rsid w:val="007C4489"/>
    <w:rsid w:val="007E7B81"/>
    <w:rsid w:val="007F3336"/>
    <w:rsid w:val="00843BFA"/>
    <w:rsid w:val="00845345"/>
    <w:rsid w:val="00845F87"/>
    <w:rsid w:val="00852B44"/>
    <w:rsid w:val="00887B4A"/>
    <w:rsid w:val="00892B16"/>
    <w:rsid w:val="008F0FCC"/>
    <w:rsid w:val="009428A8"/>
    <w:rsid w:val="009C23C5"/>
    <w:rsid w:val="009D0AD3"/>
    <w:rsid w:val="009D1F0C"/>
    <w:rsid w:val="009F6740"/>
    <w:rsid w:val="00A01534"/>
    <w:rsid w:val="00A043A0"/>
    <w:rsid w:val="00A23B61"/>
    <w:rsid w:val="00A24D34"/>
    <w:rsid w:val="00A73F39"/>
    <w:rsid w:val="00AC264C"/>
    <w:rsid w:val="00B2407B"/>
    <w:rsid w:val="00B27080"/>
    <w:rsid w:val="00B30A77"/>
    <w:rsid w:val="00B4346F"/>
    <w:rsid w:val="00B723E2"/>
    <w:rsid w:val="00B96454"/>
    <w:rsid w:val="00BC0D70"/>
    <w:rsid w:val="00BD6447"/>
    <w:rsid w:val="00BE032E"/>
    <w:rsid w:val="00BF1B20"/>
    <w:rsid w:val="00C06756"/>
    <w:rsid w:val="00C67FA7"/>
    <w:rsid w:val="00CF07CC"/>
    <w:rsid w:val="00D23FDF"/>
    <w:rsid w:val="00DB548A"/>
    <w:rsid w:val="00DC19BD"/>
    <w:rsid w:val="00DC21E5"/>
    <w:rsid w:val="00DC5222"/>
    <w:rsid w:val="00DD121E"/>
    <w:rsid w:val="00E234E2"/>
    <w:rsid w:val="00E4014C"/>
    <w:rsid w:val="00E87197"/>
    <w:rsid w:val="00EB2E08"/>
    <w:rsid w:val="00F166F4"/>
    <w:rsid w:val="00F26DD9"/>
    <w:rsid w:val="00F3605C"/>
    <w:rsid w:val="00F913BA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52E8-8898-46FB-8D1A-08C461B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3</cp:revision>
  <cp:lastPrinted>2022-05-24T08:45:00Z</cp:lastPrinted>
  <dcterms:created xsi:type="dcterms:W3CDTF">2022-05-25T07:58:00Z</dcterms:created>
  <dcterms:modified xsi:type="dcterms:W3CDTF">2022-05-26T07:22:00Z</dcterms:modified>
</cp:coreProperties>
</file>