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>СОВЕТ НАРОДНЫХ ДЕПУТАТОВ</w:t>
      </w:r>
    </w:p>
    <w:p w:rsidR="00AB3318" w:rsidRPr="00AB3318" w:rsidRDefault="002C312F" w:rsidP="00AB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ОСИКОВСКОГО </w:t>
      </w:r>
      <w:r w:rsidR="00AB3318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</w:t>
      </w:r>
    </w:p>
    <w:p w:rsid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КАНТЕМИРОВСКОГО </w:t>
      </w:r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 РАЙОНА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>ВОРОНЕЖСКОЙ ОБЛАСТИ</w:t>
      </w:r>
    </w:p>
    <w:p w:rsid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от «</w:t>
      </w:r>
      <w:r w:rsidR="002C312F">
        <w:rPr>
          <w:rFonts w:ascii="Arial" w:hAnsi="Arial" w:cs="Arial"/>
          <w:color w:val="000000" w:themeColor="text1"/>
          <w:sz w:val="24"/>
          <w:szCs w:val="24"/>
        </w:rPr>
        <w:t>15.11.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23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года №</w:t>
      </w:r>
      <w:r w:rsidR="002C3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5547">
        <w:rPr>
          <w:rFonts w:ascii="Arial" w:hAnsi="Arial" w:cs="Arial"/>
          <w:color w:val="000000" w:themeColor="text1"/>
          <w:sz w:val="24"/>
          <w:szCs w:val="24"/>
        </w:rPr>
        <w:t>169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с. </w:t>
      </w:r>
      <w:proofErr w:type="spellStart"/>
      <w:r w:rsidR="00394F8E">
        <w:rPr>
          <w:rFonts w:ascii="Arial" w:hAnsi="Arial" w:cs="Arial"/>
          <w:iCs/>
          <w:color w:val="000000" w:themeColor="text1"/>
          <w:sz w:val="24"/>
          <w:szCs w:val="24"/>
        </w:rPr>
        <w:t>Осиковка</w:t>
      </w:r>
      <w:proofErr w:type="spellEnd"/>
    </w:p>
    <w:p w:rsid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4F8E" w:rsidRDefault="00AB3318" w:rsidP="0039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Об утверждении порядка проведения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4F8E" w:rsidRDefault="00AB3318" w:rsidP="0039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осмотра зданий, сооружений 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предмет </w:t>
      </w:r>
    </w:p>
    <w:p w:rsidR="00394F8E" w:rsidRDefault="00AB3318" w:rsidP="0039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их технического состояния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и надлежащего </w:t>
      </w:r>
    </w:p>
    <w:p w:rsidR="00394F8E" w:rsidRDefault="00AB3318" w:rsidP="0039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обслуживания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соответствии с требованиями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B3318" w:rsidRPr="00AB3318" w:rsidRDefault="00AB3318" w:rsidP="0039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технических регламентов</w:t>
      </w:r>
    </w:p>
    <w:p w:rsid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В соответствии с частью 11 статьи 55.24 Градостроительного кодекса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Российской Федерации, Федеральным законом от 6 октября 2003 года № 131-ФЗ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Федерации», Уставом </w:t>
      </w:r>
      <w:proofErr w:type="spellStart"/>
      <w:r w:rsidR="00394F8E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района Воронежской области, </w:t>
      </w:r>
      <w:r w:rsidR="00170838">
        <w:rPr>
          <w:rFonts w:ascii="Arial" w:hAnsi="Arial" w:cs="Arial"/>
          <w:color w:val="000000" w:themeColor="text1"/>
          <w:sz w:val="24"/>
          <w:szCs w:val="24"/>
        </w:rPr>
        <w:t>руководствуясь информацией прокуратуры Кантемировского района от 27.10.2023 № 2-12-2023,</w:t>
      </w:r>
      <w:r w:rsidR="00A10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Совет народных депутатов </w:t>
      </w:r>
      <w:proofErr w:type="spellStart"/>
      <w:r w:rsidR="00394F8E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РЕШИЛ:</w:t>
      </w:r>
      <w:proofErr w:type="gramEnd"/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1. Утвердить Порядок проведения осмотра зданий, сооружений на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предмет их технического состояния и надлежащего технического обслуживания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в соответствии с требованиями технических регламентов согласно приложению.</w:t>
      </w:r>
    </w:p>
    <w:p w:rsidR="00AC0D8D" w:rsidRDefault="00AC0D8D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Признать утратившими силу следующие решения Совета народных депутатов </w:t>
      </w:r>
      <w:proofErr w:type="spellStart"/>
      <w:r w:rsidR="00394F8E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936F7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02C7A" w:rsidRPr="00102C7A" w:rsidRDefault="00AC0D8D" w:rsidP="00102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C7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02C7A" w:rsidRPr="00102C7A">
        <w:rPr>
          <w:rFonts w:ascii="Arial" w:hAnsi="Arial" w:cs="Arial"/>
          <w:color w:val="000000" w:themeColor="text1"/>
          <w:sz w:val="24"/>
          <w:szCs w:val="24"/>
        </w:rPr>
        <w:t>от 21.05.2013 года № 73 «</w:t>
      </w:r>
      <w:r w:rsidR="00102C7A" w:rsidRPr="00102C7A">
        <w:rPr>
          <w:rFonts w:ascii="Arial" w:hAnsi="Arial" w:cs="Arial"/>
          <w:sz w:val="24"/>
          <w:szCs w:val="24"/>
        </w:rPr>
        <w:t xml:space="preserve">Об утверждении Порядка проведения осмотров зданий, сооружений на территории </w:t>
      </w:r>
      <w:proofErr w:type="spellStart"/>
      <w:r w:rsidR="00102C7A" w:rsidRPr="00102C7A">
        <w:rPr>
          <w:rFonts w:ascii="Arial" w:hAnsi="Arial" w:cs="Arial"/>
          <w:sz w:val="24"/>
          <w:szCs w:val="24"/>
        </w:rPr>
        <w:t>Оиковского</w:t>
      </w:r>
      <w:proofErr w:type="spellEnd"/>
      <w:r w:rsidR="00102C7A" w:rsidRPr="00102C7A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а также выдачи рекомендаций об устранении выявленных в ходе таких осмотров нарушений</w:t>
      </w:r>
      <w:r w:rsidR="00102C7A" w:rsidRPr="00102C7A">
        <w:rPr>
          <w:rFonts w:ascii="Arial" w:hAnsi="Arial" w:cs="Arial"/>
          <w:sz w:val="24"/>
          <w:szCs w:val="24"/>
        </w:rPr>
        <w:t>»</w:t>
      </w:r>
    </w:p>
    <w:p w:rsidR="00AB3318" w:rsidRPr="00AB3318" w:rsidRDefault="00AC0D8D" w:rsidP="00102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AB3318" w:rsidRPr="00AB3318">
        <w:rPr>
          <w:rFonts w:ascii="Arial" w:hAnsi="Arial" w:cs="Arial"/>
          <w:color w:val="000000" w:themeColor="text1"/>
          <w:sz w:val="24"/>
          <w:szCs w:val="24"/>
        </w:rPr>
        <w:t>. Настоящее решение вступает в силу со дня официального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318" w:rsidRPr="00AB3318">
        <w:rPr>
          <w:rFonts w:ascii="Arial" w:hAnsi="Arial" w:cs="Arial"/>
          <w:color w:val="000000" w:themeColor="text1"/>
          <w:sz w:val="24"/>
          <w:szCs w:val="24"/>
        </w:rPr>
        <w:t>обнародования.</w:t>
      </w:r>
    </w:p>
    <w:p w:rsidR="00AB3318" w:rsidRPr="00AB3318" w:rsidRDefault="00AC0D8D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B3318" w:rsidRPr="00AB33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B3318" w:rsidRPr="00AB3318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DF7166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proofErr w:type="gramEnd"/>
      <w:r w:rsidR="00DF7166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</w:t>
      </w:r>
      <w:r w:rsidR="00AB3318" w:rsidRPr="00AB3318">
        <w:rPr>
          <w:rFonts w:ascii="Arial" w:hAnsi="Arial" w:cs="Arial"/>
          <w:color w:val="000000" w:themeColor="text1"/>
          <w:sz w:val="24"/>
          <w:szCs w:val="24"/>
        </w:rPr>
        <w:t xml:space="preserve"> возложить на</w:t>
      </w:r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главу </w:t>
      </w:r>
      <w:proofErr w:type="spellStart"/>
      <w:r w:rsidR="00394F8E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1E15B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AB3318" w:rsidRPr="00AB33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15BC" w:rsidRDefault="001E15BC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E15BC" w:rsidTr="001E15BC">
        <w:tc>
          <w:tcPr>
            <w:tcW w:w="3284" w:type="dxa"/>
          </w:tcPr>
          <w:p w:rsidR="001E15BC" w:rsidRDefault="00394F8E" w:rsidP="001E1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И.О.Главы</w:t>
            </w:r>
            <w:proofErr w:type="spellEnd"/>
            <w:r w:rsidR="001E15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Осиковского</w:t>
            </w:r>
            <w:proofErr w:type="spellEnd"/>
            <w:r w:rsidR="001E15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1E15BC" w:rsidRDefault="001E15BC" w:rsidP="00AB3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1E15BC" w:rsidRDefault="00394F8E" w:rsidP="001E1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М.В.Шевцова</w:t>
            </w:r>
            <w:proofErr w:type="spellEnd"/>
          </w:p>
        </w:tc>
      </w:tr>
    </w:tbl>
    <w:p w:rsidR="001E15BC" w:rsidRDefault="001E15BC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E15BC" w:rsidTr="001E15BC">
        <w:tc>
          <w:tcPr>
            <w:tcW w:w="3284" w:type="dxa"/>
          </w:tcPr>
          <w:p w:rsidR="001E15BC" w:rsidRDefault="001E15BC" w:rsidP="001E1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Председатель Совета народных депутатов </w:t>
            </w:r>
            <w:proofErr w:type="spellStart"/>
            <w:r w:rsidR="00394F8E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Осиковского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1E15BC" w:rsidRDefault="001E15BC" w:rsidP="00AB3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1E15BC" w:rsidRDefault="00394F8E" w:rsidP="001E1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М.А.Локтева</w:t>
            </w:r>
            <w:proofErr w:type="spellEnd"/>
          </w:p>
        </w:tc>
      </w:tr>
    </w:tbl>
    <w:p w:rsidR="001E15BC" w:rsidRPr="00857A79" w:rsidRDefault="001E15BC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B3318" w:rsidRPr="00857A79" w:rsidRDefault="001E15BC" w:rsidP="00857A7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</w:p>
    <w:p w:rsidR="00AB3318" w:rsidRPr="00AB3318" w:rsidRDefault="00AB3318" w:rsidP="00857A7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к решению Совета народных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депутатов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поселения муниципального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района Воронежской области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02C7A">
        <w:rPr>
          <w:rFonts w:ascii="Arial" w:hAnsi="Arial" w:cs="Arial"/>
          <w:color w:val="000000" w:themeColor="text1"/>
          <w:sz w:val="24"/>
          <w:szCs w:val="24"/>
        </w:rPr>
        <w:t>15.11.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20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23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года №</w:t>
      </w:r>
      <w:r w:rsidR="00102C7A">
        <w:rPr>
          <w:rFonts w:ascii="Arial" w:hAnsi="Arial" w:cs="Arial"/>
          <w:color w:val="000000" w:themeColor="text1"/>
          <w:sz w:val="24"/>
          <w:szCs w:val="24"/>
        </w:rPr>
        <w:t xml:space="preserve"> 169</w:t>
      </w:r>
    </w:p>
    <w:p w:rsidR="00857A79" w:rsidRPr="00857A79" w:rsidRDefault="00857A79" w:rsidP="00857A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B3318" w:rsidRPr="00AB3318" w:rsidRDefault="00AB3318" w:rsidP="00857A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ПОРЯДОК</w:t>
      </w:r>
    </w:p>
    <w:p w:rsidR="00AB3318" w:rsidRPr="00AB3318" w:rsidRDefault="00AB3318" w:rsidP="00857A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ПРОВЕДЕНИЯ ОСМОТРА ЗДАНИЙ, СООРУЖЕНИЙ НА ПРЕДМЕТ ИХ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ТЕХНИЧЕСКОГО СОСТОЯНИЯ И НАДЛЕЖАЩЕГО ТЕХНИЧЕСКОГО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ОБСЛУЖИВАНИЯ В СООТВЕТСТВИИ С ТРЕБОВАНИЯМИ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ТЕХНИЧЕСКИХ РЕГЛАМЕНТОВ</w:t>
      </w:r>
    </w:p>
    <w:p w:rsidR="00857A79" w:rsidRPr="000249DB" w:rsidRDefault="00857A79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>1. Общие положения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Настоящий порядок проведения осмотра зданий, сооружений на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предмет их технического состояния и надлежащего технического обслуживания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в соответствии с требованиями технических регламентов (далее - Порядок)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разработан в соответствии с частью 11 статьи 55.24 Градостроительного кодекса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Российской Федерации, Федеральным законом от 6 октября 2003 года № 131-ФЗ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Федерации», Уставом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  <w:proofErr w:type="gramEnd"/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Порядок устанавливает процедуру организации и проведения осмотра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зданий, сооружений на предмет их технического состояния и надлежащего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технического обслуживания в соответствии с требованиями технических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регламентов, предъявляемыми к конструктивным и другим характеристикам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надежности и безопасности указанных объектов, требованиями проектной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документации (далее - осмотр зданий, сооружений), выдачи рекомендаций 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мерах по устранению выявленных нарушений в случаях, предусмотренных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Градостроительным кодексом Российской Федерации.</w:t>
      </w:r>
      <w:proofErr w:type="gramEnd"/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1.3. Порядок применяется при проведении осмотра зданий, сооружений,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расположенных на территории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за исключением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случаев, если при эксплуатации таких зданий, сооружений осуществляется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государственный контроль (надзор) в соответствии с федеральными законами.</w:t>
      </w:r>
    </w:p>
    <w:p w:rsidR="00C97457" w:rsidRDefault="00C97457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>2. Организация и проведение осмотра зданий, сооружений и выдача</w:t>
      </w:r>
      <w:r w:rsidR="00857A79" w:rsidRPr="00857A7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>рекомендаций об устранении, выявленных в ходе такого осмотра</w:t>
      </w:r>
      <w:r w:rsidR="00857A79" w:rsidRPr="00857A7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7457">
        <w:rPr>
          <w:rFonts w:ascii="Arial" w:hAnsi="Arial" w:cs="Arial"/>
          <w:bCs/>
          <w:color w:val="000000" w:themeColor="text1"/>
          <w:sz w:val="24"/>
          <w:szCs w:val="24"/>
        </w:rPr>
        <w:t>нарушений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Проведение осмотра зданий, сооружений и выдача рекомендаций об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устранении выявленных в ходе такого осмотра нарушений в случаях,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предусмотренных Градостроительным кодексом Российской Федерации,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осуществляются при поступлении в администрацию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поселения заявлений физических или юридических лиц о нарушении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требований законодательства Российской Федерации к эксплуатации зданий,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сооружений, о возникновении аварийных ситуаций в зданиях, сооружениях или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возникновении угрозы разрушения зданий, сооружений.</w:t>
      </w:r>
      <w:proofErr w:type="gramEnd"/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2.2. Осмотр зданий и сооружений проводится в целях оценки их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технического состояния и надлежащего технического обслуживания в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соответствии с требованиями технических регламентов к конструктивным 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другим характеристикам надежности и безопасности объектов, требованиями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проектной документации указанных объектов и направления лицам,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ответственным за эксплуатацию зданий, сооружений, рекомендаций о мерах по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устранению выявленных нарушений.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lastRenderedPageBreak/>
        <w:t>2.3. Задачами проведения осмотров зданий, сооружений и выдачи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рекомендаций являются: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1) предупреждение нарушений требований законодательства при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эксплуатации зданий, сооружений;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2) обеспечение соблюдения требований законодательства;</w:t>
      </w:r>
    </w:p>
    <w:p w:rsidR="00857A79" w:rsidRPr="000249DB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3) обеспечение выполнения мероприятий, направленных на предотвращение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возникновения аварийных ситуаций при эксплуатации зданий, сооружений; 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4)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защита прав физических и юридических лиц, осуществляющих эксплуатацию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зданий, сооружений.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2.4. Проведение осмотров зданий, сооружений и выдача рекомендаций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основываются на принципах: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1) соблюдения требований законодательства;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2) открытости и доступности для физических, юридических лиц информации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 проведении осмотров зданий, сооружений и выдаче рекомендаций;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3) объективности и всесторонности проведения осмотров, а также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достоверности их результатов;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4) возможности обжалования неправомерных действий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(бездействия) уполномоченного органа, должностных лиц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уполномоченного органа.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2.5.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Оценка технического состояния и надлежащего технического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обслуживания зданий и сооружений в соответствии с требованиями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технических регламентов к конструктивным и другим характеристикам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надежности и безопасности объектов, требованиями проектной документации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указанных объектов и направление лицам, ответственным за эксплуатацию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зданий, сооружений, рекомендаций о мерах по устранению выявленных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нарушений осуществляется уполномоченными лицами от имени администрации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с привлечением компетентных специалистов</w:t>
      </w:r>
      <w:r w:rsidR="00FD6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отдела архитектуры</w:t>
      </w:r>
      <w:proofErr w:type="gramEnd"/>
      <w:r w:rsidR="00DC0530">
        <w:rPr>
          <w:rFonts w:ascii="Arial" w:hAnsi="Arial" w:cs="Arial"/>
          <w:color w:val="000000" w:themeColor="text1"/>
          <w:sz w:val="24"/>
          <w:szCs w:val="24"/>
        </w:rPr>
        <w:t xml:space="preserve"> и градостроительства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="00DC0530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района.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В случае если для проведения осмотра зданий, сооружений требуются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специальные познания, к его проведению привлекаются лица, обладающие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необходимыми знаниями по соответствующей специальности, специалисты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(должностные лица) иных государственных и муниципальных организаций.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2.6. Срок проведения осмотра зданий, сооружений и выдача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рекомендаций составляет не более 30 дней со дня регистрации заявления в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2.7. Осмотры проводятся на основании распоряжения администрации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В распоряжении указываются: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1) наименование уполномоченного органа;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2) фамилии, имена, отчества должностных лиц уполномоченного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органа, осуществляющих осмотр, а также привлекаемых к проведению осмотра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лиц, обладающих необходимыми знаниями по соответствующей специальности,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специалисты (должностные лица) иных государственных и муниципальных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организаций;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3) наименование юридического лица или фамилия, имя, отчество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индивидуального предпринимателя, физического лица, владеющего на праве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собственности или ином законном основании (на праве аренды, праве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хозяйственного ведения, праве оперативного управления и других правах)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осматриваемым зданием, сооружением; адреса их места нахождения или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жительства (при наличии таких сведений в уполномоченном органе);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4) предмет осмотра;</w:t>
      </w:r>
    </w:p>
    <w:p w:rsidR="00857A79" w:rsidRPr="00857A79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lastRenderedPageBreak/>
        <w:t>5) правовы</w:t>
      </w:r>
      <w:r w:rsidR="00857A79">
        <w:rPr>
          <w:rFonts w:ascii="Arial" w:hAnsi="Arial" w:cs="Arial"/>
          <w:color w:val="000000" w:themeColor="text1"/>
          <w:sz w:val="24"/>
          <w:szCs w:val="24"/>
        </w:rPr>
        <w:t>е основания проведения осмотра;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6) сроки проведения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осмотра.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Копия распоряжения вручается под роспись должностными лицами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уполномоченного органа, осуществляющими осмотр, лицу, ответственному за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эксплуатацию здания, сооружения (в лице руководителя, иного должностного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лица или уполномоченного представителя юридического лица,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индивидуального предпринимателя, его уполномоченного представителя,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физического лица, его уполномоченного представителя).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2.8. Осмотры проводятся с участием лица, ответственного за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эксплуатацию здания, сооружения, или его уполномоченного представителя.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Присутствие лица, ответственного за эксплуатацию здания, сооружения,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или его уполномоченного представителя не обязательно при проведении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осмотра в связи с заявлением, в котором содержится информация 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возникновении аварийных ситуаций в данных зданиях, сооружениях или угрозы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разрушения данных зданий, сооружений.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В случае если лицом, ответственным за эксплуатацию здания, сооружения,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или его уполномоченным представителем не обеспечен доступ должностных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лиц уполномоченного органа для осуществления осмотра здания, сооружения,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уполномоченный орган направляет в течение трех рабочих дней заявление и акт,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составленный должностными лицами уполномоченного органа, в котором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зафиксированы причины невозможности осуществления осмотра, в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правоохранительные, контрольные, надзорные и иные органы за оказанием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содействия в обеспечении</w:t>
      </w:r>
      <w:proofErr w:type="gram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доступа в здание, сооружение для осуществления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осмотра.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2.9. Заявитель и лица, ответственные за эксплуатацию здания,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сооружения, уведомляются администрацией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проведении осмотра зданий, сооружений не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чем за три рабочих дня до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дня проведения осмотра зданий, сооружений заказным почтовым отправлением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 уведомлением о вручении или иным доступным способом (факсом, нарочным)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копии приказа с указанием на возможность принятия участия в осмотре.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2.10.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При поступлении заявления о нарушении требований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законодательства Российской Федерации к эксплуатации зданий, сооружений, 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возникновении аварийных ситуаций в зданиях, сооружениях или возникновении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угрозы разрушения зданий, сооружений администрацией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поселения в управление Федеральной службы государственной регистрации,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кадастра и картографии по Воронежской области направляется запрос 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собственниках зданий, сооружений, подлежащих осмотру, в порядке,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предусмотренном законодательством.</w:t>
      </w:r>
      <w:proofErr w:type="gramEnd"/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В случае поступления заявления о возникновении аварийных ситуаций в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зданиях, сооружениях или возникновении угрозы разрушения зданий,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сооружений срок проведения осмотра зданий, сооружений - не более 24 часов с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момента регистрации заявления.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Заявитель и лицо, ответственное за эксплуатацию здания, сооружения,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уведомляются администрацией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проведении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осмотра зданий, сооружений незамедлительно с момента поступления такого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заявления любым доступным способом.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2.11.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Осмотр начинается с предъявления служебного удостоверения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должностными лицами уполномоченного органа, обязательного ознакомления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лица, ответственного за эксплуатацию здания, сооружения, или его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уполномоченного представителя с приказом и с полномочиями проводящих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 должностных лиц уполномоченного органа, а также с основаниями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проведения осмотра, видами и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lastRenderedPageBreak/>
        <w:t>объемом мероприятий, составом экспертов,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специалистов экспертных организаций, привлекаемых к осмотру, со сроками 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 условиями его проведения.</w:t>
      </w:r>
      <w:proofErr w:type="gramEnd"/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2.12.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Лицо, ответственное за эксплуатацию здания, сооружения, обязано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представить должностным лицам уполномоченного органа, осуществляющим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осмотр, возможность ознакомиться с документами, связанными с целями,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задачами и предметом осмотра, а также обеспечить для них и участвующих в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осмотре экспертов, специалистов экспертных организаций доступ на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территорию, в подлежащие осмотру здания, сооружения, помещения в них, к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оборудованию систем и сетей инженерно-технического обеспечения здания,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сооружения.</w:t>
      </w:r>
      <w:proofErr w:type="gramEnd"/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2.13. Проведение осмотров и выдача рекомендаций включают в себя: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Ознакомление со следующими документами: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- результатами инженерных изысканий, проектной документацией, актами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освидетельствования работ, строительных конструкций, систем инженерно-технического обеспечения и сетей инженерно-технического обеспечения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здания, сооружения;</w:t>
      </w:r>
    </w:p>
    <w:p w:rsidR="00F116E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- журналом эксплуатации здания, сооружения, ведение которого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предусмотрено частью 5 статьи 55.25 Градостроительного кодекса Российской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Федерации;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- договорами, на основании которых лица, ответственные за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эксплуатацию здания, сооружения, привлекают иных физических или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юридических лиц в целях обеспечения безопасной эксплуатации здания,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сооружения (при наличии);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- правилами безопасной эксплуатации зданий, сооружений в случае, если в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отношении таких зданий, сооружений отсутствует раздел проектной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документации, устанавливающий требования к обеспечению безопасной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эксплуатации объектов капитального строительства, если их разработка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требуется в соответствии со статьей 55.26 Градостроительного кодекса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Российской Федерации.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Сведения о проведенном осмотре зданий, сооружений вносятся в журнал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учета осмотров зданий, сооружений, который ведется администрацией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сельского поселения по форме, включающей: порядковый номер; номер и дату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проведения осмотра; наименование объекта; наименование собственника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объекта; место нахождения осматриваемого здания, сооружения; описание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выявленных недостатков; дату и отметку в получении.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Журнал учета осмотров зданий, сооружений должен быть прошит,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пронумерован и удостоверен печатью.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2.14.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При осмотре зданий, сооружений проводится визуальное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обследование конструкций (с </w:t>
      </w:r>
      <w:proofErr w:type="spellStart"/>
      <w:r w:rsidRPr="00AB3318">
        <w:rPr>
          <w:rFonts w:ascii="Arial" w:hAnsi="Arial" w:cs="Arial"/>
          <w:color w:val="000000" w:themeColor="text1"/>
          <w:sz w:val="24"/>
          <w:szCs w:val="24"/>
        </w:rPr>
        <w:t>фотофиксацией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видимых дефектов), изучаются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сведения об осматриваемом объекте (время строительства, сроки эксплуатации),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общая характеристика объемно-планировочного и конструктивного решений 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систем инженерного оборудования, производятся </w:t>
      </w:r>
      <w:proofErr w:type="spellStart"/>
      <w:r w:rsidRPr="00AB3318">
        <w:rPr>
          <w:rFonts w:ascii="Arial" w:hAnsi="Arial" w:cs="Arial"/>
          <w:color w:val="000000" w:themeColor="text1"/>
          <w:sz w:val="24"/>
          <w:szCs w:val="24"/>
        </w:rPr>
        <w:t>обмерочные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работы и иные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мероприятия, необходимые для оценки технического состояния и надлежащего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технического обслуживания здания, сооружения в соответствии с требованиями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технических регламентов к конструктивным и другим характеристикам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надежности</w:t>
      </w:r>
      <w:proofErr w:type="gram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и безопасности объектов, требованиями проектной документации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осматриваемого объекта.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2.15.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По результатам осмотра зданий, сооружений составляется акт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осмотра здания, сооружения по форме согласно приложению N 1 к Порядку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(далее - акт осмотра), а в случае поступления заявления о возникновении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аварийных ситуаций в зданиях, сооружениях или возникновении угрозы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разрушения зданий, сооружений - акт осмотра здания, сооружения при</w:t>
      </w:r>
      <w:r w:rsidR="00857A79" w:rsidRPr="00857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аварийных ситуациях или угрозе разрушения согласно </w:t>
      </w:r>
      <w:r w:rsidRPr="00F129AF">
        <w:rPr>
          <w:rFonts w:ascii="Arial" w:hAnsi="Arial" w:cs="Arial"/>
          <w:color w:val="000000" w:themeColor="text1"/>
          <w:sz w:val="24"/>
          <w:szCs w:val="24"/>
        </w:rPr>
        <w:t>приложению N 2 к Порядку.</w:t>
      </w:r>
      <w:proofErr w:type="gramEnd"/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 акту осмотра прикладываются материалы </w:t>
      </w:r>
      <w:proofErr w:type="spellStart"/>
      <w:r w:rsidRPr="00AB3318">
        <w:rPr>
          <w:rFonts w:ascii="Arial" w:hAnsi="Arial" w:cs="Arial"/>
          <w:color w:val="000000" w:themeColor="text1"/>
          <w:sz w:val="24"/>
          <w:szCs w:val="24"/>
        </w:rPr>
        <w:t>фотофиксации</w:t>
      </w:r>
      <w:proofErr w:type="spellEnd"/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осматриваемого здания, сооружения и иные материалы, оформленные в ходе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осмотра здания, сооружения.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2.16. По результатам проведения оценки технического состояния и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надлежащего технического обслуживания здания, сооружения администрацией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102C7A" w:rsidRPr="00AB33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сельского поселения принимается одно из следующих решений: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- о соответствии технического состояния и технического обслуживания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здания, сооружения требованиям технических регламентов и проектной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документации зданий, сооружений;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- о несоответствии технического состояния и технического обслуживания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здания, сооружения требованиям технических регламентов и проектной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документации зданий, сооружений.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В случае выявления при проведении осмотра зданий, сооружений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нарушений требований технических регламентов к конструктивным и другим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характеристикам надежности и безопасности объектов, требований проектной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документации указанных объектов в акте осмотра излагаются рекомендации о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мерах по устранению выявленных нарушений.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2.17. Акт осмотра подписывается специалистами администрации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сельского поселения, осуществившими проведение осмотра зданий,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сооружений, а также лицами, обладающими необходимыми знаниями по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соответствующей специальности (в случае их привлечения к проведению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осмотра зданий, сооружений).</w:t>
      </w:r>
    </w:p>
    <w:p w:rsidR="00AB3318" w:rsidRPr="00C1366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Подписанный акт осмотра утверждается главой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сельского поселения в течение пяти дней со дня проведения осмотра зданий,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сооружений, а в случае проведения осмотра зданий, сооружений на основании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заявления о возникновении аварийных ситуаций в зданиях, сооружениях или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возникновении угрозы разрушения зданий - в день проведения осмотра зданий,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сооружений.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Акт удостоверяется печатью администрации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2.18.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Копия акта осмотра направляется заявителю, лицу, ответственному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за эксплуатацию здания, сооружения, в течение трех дней со дня его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утверждения почтовым отправлением или вручается указанным лицам под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роспись, а в случае проведения осмотра зданий, сооружений на основании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заявления о возникновении аварийных ситуаций в зданиях, сооружениях или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возникновении угрозы разрушения зданий, сооружений вручается заявителю,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лицу, ответственному за эксплуатацию здания, сооружения, в день</w:t>
      </w:r>
      <w:proofErr w:type="gram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проведения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осмотра зданий, сооружений любым доступным способом.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2.19. В случае выявления нарушений требований технических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регламентов администрация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направляет копию акта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осмотра в течение трех дней со дня его утверждения в орган, должностному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лицу, в компетенцию которых входит решение вопроса о привлечении к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ответственности лица, совершившего такое нарушение.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2.20. Сведения о проведенном осмотре зданий, сооружений вносятся в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журнал учета осмотров зданий, сооружений, который ведется администрацией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102C7A" w:rsidRPr="00AB33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сельского поселения.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2.21. Осмотр зданий, сооружений не проводится, если при эксплуатации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зданий, сооружений осуществляется государственный контроль (надзор) в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соответствии с федеральными законами.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В этом случае о нарушении требований законодательства Российской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Федерации к эксплуатации зданий, сооружений, о возникновении аварийных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lastRenderedPageBreak/>
        <w:t>ситуаций в зданиях, сооружениях или возникновении угрозы разрушения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зданий, сооружений</w:t>
      </w:r>
      <w:r w:rsidR="00173351">
        <w:rPr>
          <w:rFonts w:ascii="Arial" w:hAnsi="Arial" w:cs="Arial"/>
          <w:color w:val="000000" w:themeColor="text1"/>
          <w:sz w:val="24"/>
          <w:szCs w:val="24"/>
        </w:rPr>
        <w:t xml:space="preserve"> заявление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направляется в орган, осуществляющий государственный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контроль (надзор) при эксплуатации зданий, сооружений, в течение семи дней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 дня его регистрации.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Заявителю направляется письменное уведомление об отказе в проведении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осмотра зданий, сооружений и о направлении заявления для рассмотрения в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орган, осуществляющий в соответствии с федеральными законами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государственный контроль (надзор) при эксплуатации зданий, сооружений, в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течение семи дней со дня регистрации заявления.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В случае поступления заявления о возникновении аварийных ситуаций в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зданиях, сооружениях или возникновении угрозы разрушения зданий,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сооружений администрация </w:t>
      </w:r>
      <w:proofErr w:type="spellStart"/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вне зависимости от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наличия указанных обстоятельств, организует и проводит мероприятия по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предупреждению и ликвидации последствий чрезвычайной ситуации в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соответствии с законодательством.</w:t>
      </w:r>
    </w:p>
    <w:p w:rsidR="00C97457" w:rsidRDefault="00C97457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 xml:space="preserve">3. </w:t>
      </w:r>
      <w:proofErr w:type="gramStart"/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>Контроль за</w:t>
      </w:r>
      <w:proofErr w:type="gramEnd"/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 xml:space="preserve"> соблюдением Порядка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3.1. Контроль за соблюдением Порядка осуществляется администрацией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2C7A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bookmarkStart w:id="0" w:name="_GoBack"/>
      <w:bookmarkEnd w:id="0"/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всех этапах организации и проведения осмотра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зданий и сооружений.</w:t>
      </w:r>
    </w:p>
    <w:p w:rsidR="00C841B4" w:rsidRPr="000249DB" w:rsidRDefault="00C841B4">
      <w:pPr>
        <w:rPr>
          <w:rFonts w:ascii="Arial" w:hAnsi="Arial" w:cs="Arial"/>
          <w:color w:val="000000" w:themeColor="text1"/>
          <w:sz w:val="24"/>
          <w:szCs w:val="24"/>
        </w:rPr>
      </w:pPr>
      <w:r w:rsidRPr="000249DB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41B4" w:rsidRPr="00C841B4" w:rsidRDefault="00AB3318" w:rsidP="00C841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1</w:t>
      </w:r>
    </w:p>
    <w:p w:rsidR="00C97457" w:rsidRDefault="00AB3318" w:rsidP="00C841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к Порядку проведения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осмотра зданий, сооружений </w:t>
      </w:r>
      <w:r w:rsidR="00C97457">
        <w:rPr>
          <w:rFonts w:ascii="Arial" w:hAnsi="Arial" w:cs="Arial"/>
          <w:color w:val="000000" w:themeColor="text1"/>
          <w:sz w:val="24"/>
          <w:szCs w:val="24"/>
        </w:rPr>
        <w:t>на предмет их технического состояния и надлежащего обслуживания в соответствии с требованиями технических регламентов</w:t>
      </w:r>
    </w:p>
    <w:p w:rsidR="00C841B4" w:rsidRPr="000249DB" w:rsidRDefault="00C841B4" w:rsidP="00C84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A4A5E" w:rsidRDefault="00AB3318" w:rsidP="00C84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>АКТ</w:t>
      </w:r>
    </w:p>
    <w:p w:rsidR="00AB3318" w:rsidRPr="00AB3318" w:rsidRDefault="00AB3318" w:rsidP="00C84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>ОСМОТРА ЗДАНИЯ (СООРУЖЕНИЯ)</w:t>
      </w:r>
    </w:p>
    <w:p w:rsidR="00163B14" w:rsidRDefault="00163B14" w:rsidP="0016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3318" w:rsidRPr="00AB3318" w:rsidRDefault="00AB3318" w:rsidP="0016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___________ «___» _______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AB33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B3318" w:rsidRPr="00AB3318" w:rsidRDefault="00AB3318" w:rsidP="0016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iCs/>
          <w:color w:val="000000" w:themeColor="text1"/>
          <w:sz w:val="24"/>
          <w:szCs w:val="24"/>
        </w:rPr>
        <w:t>населенный пункт</w:t>
      </w:r>
    </w:p>
    <w:p w:rsidR="00C841B4" w:rsidRPr="000249DB" w:rsidRDefault="00C841B4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1. Название здания (сооружения) 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 Адрес 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3. Владелец (балансодержатель)______________________________________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4. Пользователи (наниматели, арендаторы)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5. Год постройки 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6. Материал стен 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7. Этажность 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8. Наличие подвала 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Результаты осмотра здания (сооружения) и заключение комиссии: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Комиссия в составе –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Председателя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Членов комиссии: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1. 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 __________________________________________________________________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3._________________________________________________________________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Представители: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1._________________________________________________________________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2. _______________________________________________________________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__________________________________________________________________,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произвела осмотр 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iCs/>
          <w:color w:val="000000" w:themeColor="text1"/>
          <w:sz w:val="24"/>
          <w:szCs w:val="24"/>
        </w:rPr>
        <w:t xml:space="preserve">наименование здания (сооружения)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по вышеуказанному адресу.</w:t>
      </w:r>
    </w:p>
    <w:p w:rsidR="00C841B4" w:rsidRPr="000249DB" w:rsidRDefault="00C841B4">
      <w:pPr>
        <w:rPr>
          <w:rFonts w:ascii="Arial" w:hAnsi="Arial" w:cs="Arial"/>
          <w:color w:val="000000" w:themeColor="text1"/>
          <w:sz w:val="24"/>
          <w:szCs w:val="24"/>
        </w:rPr>
      </w:pPr>
      <w:r w:rsidRPr="000249DB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6287"/>
        <w:gridCol w:w="1549"/>
        <w:gridCol w:w="1557"/>
      </w:tblGrid>
      <w:tr w:rsidR="000249DB" w:rsidRPr="00AA372C" w:rsidTr="00B824AF">
        <w:tc>
          <w:tcPr>
            <w:tcW w:w="392" w:type="dxa"/>
          </w:tcPr>
          <w:p w:rsidR="00B824AF" w:rsidRPr="00AA372C" w:rsidRDefault="00B824A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п</w:t>
            </w:r>
            <w:proofErr w:type="gramEnd"/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0249DB"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6379" w:type="dxa"/>
          </w:tcPr>
          <w:p w:rsidR="00B824AF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 конструкций, оборудования и устройств</w:t>
            </w:r>
          </w:p>
        </w:tc>
        <w:tc>
          <w:tcPr>
            <w:tcW w:w="1559" w:type="dxa"/>
          </w:tcPr>
          <w:p w:rsidR="00B824AF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Оценка состояния описание дефектов</w:t>
            </w:r>
          </w:p>
        </w:tc>
        <w:tc>
          <w:tcPr>
            <w:tcW w:w="1524" w:type="dxa"/>
          </w:tcPr>
          <w:p w:rsidR="00B824AF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Перечень необходимых и рекомендуемых работ, сроки и исполнители</w:t>
            </w:r>
          </w:p>
        </w:tc>
      </w:tr>
      <w:tr w:rsidR="000249DB" w:rsidRPr="00AA372C" w:rsidTr="00B824AF">
        <w:tc>
          <w:tcPr>
            <w:tcW w:w="392" w:type="dxa"/>
          </w:tcPr>
          <w:p w:rsidR="00B824AF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B824AF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</w:tcPr>
          <w:p w:rsidR="00B824AF" w:rsidRPr="00AA372C" w:rsidRDefault="00B824A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B824AF" w:rsidRPr="00AA372C" w:rsidRDefault="00B824A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Наружные сети и колодцы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Фундаменты (подвал)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Несущие стены (колонны)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Перегородки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Балки (фермы)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Перекрытия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Лестницы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Полы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Проемы (окна, двери, ворота)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Кровля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Наружная отделка</w:t>
            </w:r>
          </w:p>
          <w:p w:rsidR="00C551CE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а) архитектурные детали</w:t>
            </w:r>
          </w:p>
          <w:p w:rsidR="00C551CE" w:rsidRPr="00AA372C" w:rsidRDefault="00C551CE" w:rsidP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б) водоотводящие устройства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Внутренняя отделка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Центральное отопление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Местное отопление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79" w:type="dxa"/>
          </w:tcPr>
          <w:p w:rsidR="000249DB" w:rsidRPr="00AA372C" w:rsidRDefault="00C5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Санитарно-</w:t>
            </w:r>
            <w:r w:rsidR="00AA372C"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технические устройства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379" w:type="dxa"/>
          </w:tcPr>
          <w:p w:rsidR="000249DB" w:rsidRPr="00AA372C" w:rsidRDefault="00AA37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Газоснабжение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379" w:type="dxa"/>
          </w:tcPr>
          <w:p w:rsidR="000249DB" w:rsidRPr="00AA372C" w:rsidRDefault="00AA37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Вентиляция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379" w:type="dxa"/>
          </w:tcPr>
          <w:p w:rsidR="000249DB" w:rsidRPr="00AA372C" w:rsidRDefault="00AA37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Мусоропровод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79" w:type="dxa"/>
          </w:tcPr>
          <w:p w:rsidR="000249DB" w:rsidRPr="00AA372C" w:rsidRDefault="00AA37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Лифты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379" w:type="dxa"/>
          </w:tcPr>
          <w:p w:rsidR="000249DB" w:rsidRPr="00AA372C" w:rsidRDefault="00AA37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Энергоснабжение, освещение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379" w:type="dxa"/>
          </w:tcPr>
          <w:p w:rsidR="000249DB" w:rsidRPr="00AA372C" w:rsidRDefault="00AA37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Технологическое оборудование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49DB" w:rsidRPr="00AA372C" w:rsidTr="00B824AF">
        <w:tc>
          <w:tcPr>
            <w:tcW w:w="392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379" w:type="dxa"/>
          </w:tcPr>
          <w:p w:rsidR="000249DB" w:rsidRPr="00AA372C" w:rsidRDefault="00AA37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372C">
              <w:rPr>
                <w:rFonts w:ascii="Arial" w:hAnsi="Arial" w:cs="Arial"/>
                <w:color w:val="000000" w:themeColor="text1"/>
                <w:sz w:val="18"/>
                <w:szCs w:val="18"/>
              </w:rPr>
              <w:t>Встроенные помещения</w:t>
            </w:r>
          </w:p>
        </w:tc>
        <w:tc>
          <w:tcPr>
            <w:tcW w:w="1559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</w:tcPr>
          <w:p w:rsidR="000249DB" w:rsidRPr="00AA372C" w:rsidRDefault="000249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C841B4" w:rsidRDefault="00C841B4" w:rsidP="00C1417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4178" w:rsidRDefault="00C14178" w:rsidP="00C1417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ходе общего внешнего осмотра произведено:</w:t>
      </w:r>
    </w:p>
    <w:p w:rsidR="00C14178" w:rsidRDefault="00C14178" w:rsidP="00C1417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178">
        <w:rPr>
          <w:rFonts w:ascii="Arial" w:hAnsi="Arial" w:cs="Arial"/>
          <w:color w:val="000000" w:themeColor="text1"/>
          <w:sz w:val="24"/>
          <w:szCs w:val="24"/>
        </w:rPr>
        <w:t>1)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178">
        <w:rPr>
          <w:rFonts w:ascii="Arial" w:hAnsi="Arial" w:cs="Arial"/>
          <w:color w:val="000000" w:themeColor="text1"/>
          <w:sz w:val="24"/>
          <w:szCs w:val="24"/>
        </w:rPr>
        <w:t>взятие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проб материалов для испытаний _______________________</w:t>
      </w:r>
    </w:p>
    <w:p w:rsidR="00C14178" w:rsidRDefault="00C14178" w:rsidP="00C1417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другие замеры и испытания конструкций и оборудования ________________________________________________________________</w:t>
      </w:r>
    </w:p>
    <w:p w:rsidR="00C14178" w:rsidRDefault="00C14178" w:rsidP="00C1417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Выводы и рекомендации:</w:t>
      </w:r>
    </w:p>
    <w:p w:rsidR="00C14178" w:rsidRDefault="00C14178" w:rsidP="00C14178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C14178" w:rsidRDefault="00C14178" w:rsidP="00C1417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Подписи:</w:t>
      </w:r>
    </w:p>
    <w:p w:rsidR="00C14178" w:rsidRDefault="00C14178" w:rsidP="00C1417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Председатель комиссии</w:t>
      </w:r>
    </w:p>
    <w:p w:rsidR="00C14178" w:rsidRPr="00C14178" w:rsidRDefault="00C14178" w:rsidP="00C1417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Члены комиссии</w:t>
      </w:r>
    </w:p>
    <w:p w:rsidR="00C841B4" w:rsidRPr="000249DB" w:rsidRDefault="00C841B4">
      <w:pPr>
        <w:rPr>
          <w:rFonts w:ascii="Arial" w:hAnsi="Arial" w:cs="Arial"/>
          <w:color w:val="000000" w:themeColor="text1"/>
          <w:sz w:val="24"/>
          <w:szCs w:val="24"/>
        </w:rPr>
      </w:pPr>
      <w:r w:rsidRPr="000249DB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41B4" w:rsidRPr="00C46EFC" w:rsidRDefault="00AB3318" w:rsidP="00C841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2</w:t>
      </w:r>
    </w:p>
    <w:p w:rsidR="00C46EFC" w:rsidRDefault="00AB3318" w:rsidP="00C841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к Порядку </w:t>
      </w:r>
      <w:r w:rsidR="00C46EFC" w:rsidRPr="00AB3318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C46EFC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6EFC" w:rsidRPr="00AB3318">
        <w:rPr>
          <w:rFonts w:ascii="Arial" w:hAnsi="Arial" w:cs="Arial"/>
          <w:color w:val="000000" w:themeColor="text1"/>
          <w:sz w:val="24"/>
          <w:szCs w:val="24"/>
        </w:rPr>
        <w:t xml:space="preserve">осмотра зданий, сооружений </w:t>
      </w:r>
      <w:r w:rsidR="00C46EFC">
        <w:rPr>
          <w:rFonts w:ascii="Arial" w:hAnsi="Arial" w:cs="Arial"/>
          <w:color w:val="000000" w:themeColor="text1"/>
          <w:sz w:val="24"/>
          <w:szCs w:val="24"/>
        </w:rPr>
        <w:t>на предмет их технического состояния и надлежащего обслуживания в соответствии с требованиями технических регламентов</w:t>
      </w:r>
    </w:p>
    <w:p w:rsidR="00C46EFC" w:rsidRDefault="00C46EFC" w:rsidP="00C84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A4A5E" w:rsidRDefault="00AB3318" w:rsidP="00C84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bCs/>
          <w:color w:val="000000" w:themeColor="text1"/>
          <w:sz w:val="24"/>
          <w:szCs w:val="24"/>
        </w:rPr>
        <w:t>АКТ</w:t>
      </w:r>
    </w:p>
    <w:p w:rsidR="00AB3318" w:rsidRPr="00AB3318" w:rsidRDefault="00FF6259" w:rsidP="00C84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ОСМОТРА ЗДАНИЯ (СООРУЖЕНИЯ</w:t>
      </w:r>
      <w:r w:rsidR="00AB3318" w:rsidRPr="00AB3318">
        <w:rPr>
          <w:rFonts w:ascii="Arial" w:hAnsi="Arial" w:cs="Arial"/>
          <w:bCs/>
          <w:color w:val="000000" w:themeColor="text1"/>
          <w:sz w:val="24"/>
          <w:szCs w:val="24"/>
        </w:rPr>
        <w:t>) ПРИ</w:t>
      </w:r>
      <w:r w:rsidR="00C841B4" w:rsidRPr="00C841B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B3318" w:rsidRPr="00AB3318">
        <w:rPr>
          <w:rFonts w:ascii="Arial" w:hAnsi="Arial" w:cs="Arial"/>
          <w:bCs/>
          <w:color w:val="000000" w:themeColor="text1"/>
          <w:sz w:val="24"/>
          <w:szCs w:val="24"/>
        </w:rPr>
        <w:t>АВАРИЙНЫХ СИТУАЦИЯХ ИЛИ УГРОЗЕ РАЗРУШЕНИЯ</w:t>
      </w:r>
    </w:p>
    <w:p w:rsidR="005A4A5E" w:rsidRDefault="005A4A5E" w:rsidP="00C84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3318" w:rsidRPr="00AB3318" w:rsidRDefault="00AB3318" w:rsidP="00C84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________________ «__» __________ </w:t>
      </w:r>
      <w:proofErr w:type="gramStart"/>
      <w:r w:rsidRPr="00AB3318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AB33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B3318" w:rsidRPr="00AB3318" w:rsidRDefault="00AB3318" w:rsidP="00C84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iCs/>
          <w:color w:val="000000" w:themeColor="text1"/>
          <w:sz w:val="24"/>
          <w:szCs w:val="24"/>
        </w:rPr>
        <w:t>населенный пункт</w:t>
      </w:r>
    </w:p>
    <w:p w:rsidR="00C841B4" w:rsidRPr="000249DB" w:rsidRDefault="00C841B4" w:rsidP="00C84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Название зданий (сооружений) 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Адрес 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Владелец (балансодержатель) 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Материал стен 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Этажность 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Характер и дата неблагоприятных воздействий 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Результаты осмотра здани</w:t>
      </w:r>
      <w:r w:rsidR="006C2DBB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 xml:space="preserve"> (сооружени</w:t>
      </w:r>
      <w:r w:rsidR="006C2DBB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) и заключение комиссии: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Комиссия в составе: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Председатель комиссии 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Члены комиссии_____________________________________________________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Представители 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произвела осмотр __________________________, пострадавших в результате</w:t>
      </w:r>
    </w:p>
    <w:p w:rsidR="00AB3318" w:rsidRPr="00AB3318" w:rsidRDefault="00FF6259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наименование здания</w:t>
      </w:r>
    </w:p>
    <w:p w:rsidR="00AB3318" w:rsidRPr="00AB3318" w:rsidRDefault="00FF6259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(сооружения</w:t>
      </w:r>
      <w:r w:rsidR="00AB3318" w:rsidRPr="00AB3318">
        <w:rPr>
          <w:rFonts w:ascii="Arial" w:hAnsi="Arial" w:cs="Arial"/>
          <w:color w:val="000000" w:themeColor="text1"/>
          <w:sz w:val="24"/>
          <w:szCs w:val="24"/>
        </w:rPr>
        <w:t>)_______________________________________________________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Краткое описание последствий неблагоприятных воздействий: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Характеристика состояния здания (сооружения) после неблагоприятных</w:t>
      </w:r>
      <w:r w:rsidR="00C841B4" w:rsidRPr="00C84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воздействий________________________________________________________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Сведения о мерах по предотвращению развития разрушительных явлений,</w:t>
      </w:r>
      <w:r w:rsidR="005A4A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принятых сразу после неблагоприятных воздействий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Рекомендации по ликвидации последствий неблагоприятных воздействий,</w:t>
      </w:r>
      <w:r w:rsidR="005A4A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сроки и исполнители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Подписи:</w:t>
      </w:r>
    </w:p>
    <w:p w:rsidR="00AB3318" w:rsidRPr="00AB3318" w:rsidRDefault="00AB3318" w:rsidP="00AB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Председатель комиссии</w:t>
      </w:r>
    </w:p>
    <w:p w:rsidR="005C0B74" w:rsidRPr="00AB3318" w:rsidRDefault="00AB3318" w:rsidP="00AB33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318">
        <w:rPr>
          <w:rFonts w:ascii="Arial" w:hAnsi="Arial" w:cs="Arial"/>
          <w:color w:val="000000" w:themeColor="text1"/>
          <w:sz w:val="24"/>
          <w:szCs w:val="24"/>
        </w:rPr>
        <w:t>Члены комиссии_</w:t>
      </w:r>
      <w:r w:rsidR="005A4A5E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Pr="00AB3318">
        <w:rPr>
          <w:rFonts w:ascii="Arial" w:hAnsi="Arial" w:cs="Arial"/>
          <w:color w:val="000000" w:themeColor="text1"/>
          <w:sz w:val="24"/>
          <w:szCs w:val="24"/>
        </w:rPr>
        <w:t>_</w:t>
      </w:r>
    </w:p>
    <w:sectPr w:rsidR="005C0B74" w:rsidRPr="00AB3318" w:rsidSect="00AB331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24B"/>
    <w:multiLevelType w:val="hybridMultilevel"/>
    <w:tmpl w:val="5C4A1B1E"/>
    <w:lvl w:ilvl="0" w:tplc="A37C5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E6"/>
    <w:rsid w:val="000249DB"/>
    <w:rsid w:val="00102C7A"/>
    <w:rsid w:val="001126E6"/>
    <w:rsid w:val="00163B14"/>
    <w:rsid w:val="00170838"/>
    <w:rsid w:val="00173351"/>
    <w:rsid w:val="001E15BC"/>
    <w:rsid w:val="002C312F"/>
    <w:rsid w:val="00394F8E"/>
    <w:rsid w:val="00396AD2"/>
    <w:rsid w:val="00493026"/>
    <w:rsid w:val="005A4A5E"/>
    <w:rsid w:val="005C0B74"/>
    <w:rsid w:val="006C2DBB"/>
    <w:rsid w:val="00835547"/>
    <w:rsid w:val="00857A79"/>
    <w:rsid w:val="008B5D55"/>
    <w:rsid w:val="00936F7F"/>
    <w:rsid w:val="00A10ADF"/>
    <w:rsid w:val="00AA372C"/>
    <w:rsid w:val="00AB3318"/>
    <w:rsid w:val="00AC0D8D"/>
    <w:rsid w:val="00B30A20"/>
    <w:rsid w:val="00B824AF"/>
    <w:rsid w:val="00C13668"/>
    <w:rsid w:val="00C14178"/>
    <w:rsid w:val="00C46EFC"/>
    <w:rsid w:val="00C551CE"/>
    <w:rsid w:val="00C841B4"/>
    <w:rsid w:val="00C97457"/>
    <w:rsid w:val="00CA19F5"/>
    <w:rsid w:val="00DC0530"/>
    <w:rsid w:val="00DF7166"/>
    <w:rsid w:val="00F116E8"/>
    <w:rsid w:val="00F129AF"/>
    <w:rsid w:val="00FC1E5C"/>
    <w:rsid w:val="00FD667D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9061-6027-4411-AC2D-F1109D5E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Белоненко Юлия Алексеевна</dc:creator>
  <cp:lastModifiedBy>user</cp:lastModifiedBy>
  <cp:revision>4</cp:revision>
  <dcterms:created xsi:type="dcterms:W3CDTF">2023-11-21T12:28:00Z</dcterms:created>
  <dcterms:modified xsi:type="dcterms:W3CDTF">2023-11-23T08:09:00Z</dcterms:modified>
</cp:coreProperties>
</file>